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7E3FA" w14:textId="77777777" w:rsidR="003E0607" w:rsidRPr="003E0607" w:rsidRDefault="003E0607" w:rsidP="000F0C25">
      <w:pPr>
        <w:spacing w:after="0" w:line="336" w:lineRule="auto"/>
        <w:jc w:val="center"/>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19"/>
          <w:szCs w:val="19"/>
          <w:lang w:val="es-AR"/>
        </w:rPr>
        <w:t>XI JORNADAS DE JÓVENES INVESTIGADORXS INSTITUTO DE INVESTIGACIONES GINO GERMANI</w:t>
      </w:r>
    </w:p>
    <w:p w14:paraId="0B21D53A" w14:textId="77777777" w:rsidR="003E0607" w:rsidRPr="003E0607" w:rsidRDefault="003E0607" w:rsidP="000F0C25">
      <w:pPr>
        <w:spacing w:after="0" w:line="336" w:lineRule="auto"/>
        <w:jc w:val="center"/>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18"/>
          <w:szCs w:val="18"/>
          <w:lang w:val="es-AR"/>
        </w:rPr>
        <w:t>26, 27 y 28 de octubre de 2022</w:t>
      </w:r>
    </w:p>
    <w:p w14:paraId="2BFDB8A9" w14:textId="77777777" w:rsidR="003E0607" w:rsidRPr="003E0607" w:rsidRDefault="003E0607" w:rsidP="000F0C25">
      <w:pPr>
        <w:pBdr>
          <w:bottom w:val="single" w:sz="4" w:space="1" w:color="000000"/>
        </w:pBdr>
        <w:spacing w:after="0" w:line="336" w:lineRule="auto"/>
        <w:jc w:val="center"/>
        <w:rPr>
          <w:rFonts w:ascii="Times New Roman" w:eastAsia="Times New Roman" w:hAnsi="Times New Roman" w:cs="Times New Roman"/>
          <w:sz w:val="24"/>
          <w:szCs w:val="24"/>
          <w:lang w:val="es-AR"/>
        </w:rPr>
      </w:pPr>
      <w:r w:rsidRPr="003E0607">
        <w:rPr>
          <w:rFonts w:ascii="Times New Roman" w:eastAsia="Times New Roman" w:hAnsi="Times New Roman" w:cs="Times New Roman"/>
          <w:i/>
          <w:iCs/>
          <w:color w:val="000000"/>
          <w:sz w:val="18"/>
          <w:szCs w:val="18"/>
          <w:lang w:val="es-AR"/>
        </w:rPr>
        <w:t>Eje 6 Espacio social, tiempo y territorio</w:t>
      </w:r>
    </w:p>
    <w:p w14:paraId="3FA1F3C7" w14:textId="77777777" w:rsidR="003E0607" w:rsidRPr="003E0607" w:rsidRDefault="003E0607" w:rsidP="000F0C25">
      <w:pPr>
        <w:spacing w:after="0" w:line="336" w:lineRule="auto"/>
        <w:rPr>
          <w:rFonts w:ascii="Times New Roman" w:eastAsia="Times New Roman" w:hAnsi="Times New Roman" w:cs="Times New Roman"/>
          <w:sz w:val="24"/>
          <w:szCs w:val="24"/>
          <w:lang w:val="es-AR"/>
        </w:rPr>
      </w:pPr>
    </w:p>
    <w:p w14:paraId="4311DE9A" w14:textId="56F2A5CB" w:rsidR="003E0607" w:rsidRPr="003E0607" w:rsidRDefault="003E0607" w:rsidP="000F0C25">
      <w:pPr>
        <w:spacing w:after="0" w:line="336" w:lineRule="auto"/>
        <w:jc w:val="center"/>
        <w:rPr>
          <w:rFonts w:ascii="Times New Roman" w:eastAsia="Times New Roman" w:hAnsi="Times New Roman" w:cs="Times New Roman"/>
          <w:sz w:val="24"/>
          <w:szCs w:val="24"/>
          <w:lang w:val="es-AR"/>
        </w:rPr>
      </w:pPr>
      <w:r w:rsidRPr="003E0607">
        <w:rPr>
          <w:rFonts w:ascii="Times New Roman" w:eastAsia="Times New Roman" w:hAnsi="Times New Roman" w:cs="Times New Roman"/>
          <w:b/>
          <w:bCs/>
          <w:color w:val="000000"/>
          <w:sz w:val="24"/>
          <w:szCs w:val="24"/>
          <w:lang w:val="es-AR"/>
        </w:rPr>
        <w:t>Entre el sueño de la casa propia y la pesadilla de la producción capitalista de ciudad: crónica del Proyecto Estrella del Sur (Elefante Blanco de Avellaneda)</w:t>
      </w:r>
      <w:r w:rsidR="00AB4052">
        <w:rPr>
          <w:rStyle w:val="Refdenotaalpie"/>
          <w:rFonts w:ascii="Times New Roman" w:eastAsia="Times New Roman" w:hAnsi="Times New Roman" w:cs="Times New Roman"/>
          <w:b/>
          <w:bCs/>
          <w:color w:val="000000"/>
          <w:sz w:val="24"/>
          <w:szCs w:val="24"/>
          <w:lang w:val="es-AR"/>
        </w:rPr>
        <w:footnoteReference w:id="1"/>
      </w:r>
    </w:p>
    <w:p w14:paraId="01F15316" w14:textId="77777777" w:rsidR="000F0C25" w:rsidRPr="001264CF" w:rsidRDefault="000F0C25" w:rsidP="000F0C25">
      <w:pPr>
        <w:spacing w:after="0" w:line="336" w:lineRule="auto"/>
        <w:jc w:val="center"/>
        <w:rPr>
          <w:rFonts w:ascii="Times New Roman" w:eastAsia="Times New Roman" w:hAnsi="Times New Roman" w:cs="Times New Roman"/>
          <w:i/>
          <w:iCs/>
          <w:color w:val="000000"/>
          <w:sz w:val="10"/>
          <w:szCs w:val="10"/>
          <w:lang w:val="es-AR"/>
        </w:rPr>
      </w:pPr>
    </w:p>
    <w:p w14:paraId="486D3687" w14:textId="78ACF066" w:rsidR="003E0607" w:rsidRPr="00AB4052" w:rsidRDefault="003E0607" w:rsidP="000F0C25">
      <w:pPr>
        <w:spacing w:after="0" w:line="336" w:lineRule="auto"/>
        <w:jc w:val="center"/>
        <w:rPr>
          <w:rFonts w:ascii="Times New Roman" w:eastAsia="Times New Roman" w:hAnsi="Times New Roman" w:cs="Times New Roman"/>
          <w:i/>
          <w:iCs/>
          <w:sz w:val="24"/>
          <w:szCs w:val="24"/>
          <w:lang w:val="es-AR"/>
        </w:rPr>
      </w:pPr>
      <w:r w:rsidRPr="00AB4052">
        <w:rPr>
          <w:rFonts w:ascii="Times New Roman" w:eastAsia="Times New Roman" w:hAnsi="Times New Roman" w:cs="Times New Roman"/>
          <w:i/>
          <w:iCs/>
          <w:color w:val="000000"/>
          <w:sz w:val="24"/>
          <w:szCs w:val="24"/>
          <w:lang w:val="es-AR"/>
        </w:rPr>
        <w:t xml:space="preserve">Bárbara García, </w:t>
      </w:r>
      <w:r w:rsidR="00374D46" w:rsidRPr="00AB4052">
        <w:rPr>
          <w:rFonts w:ascii="Times New Roman" w:eastAsia="Times New Roman" w:hAnsi="Times New Roman" w:cs="Times New Roman"/>
          <w:i/>
          <w:iCs/>
          <w:color w:val="000000"/>
          <w:sz w:val="24"/>
          <w:szCs w:val="24"/>
          <w:lang w:val="es-AR"/>
        </w:rPr>
        <w:t xml:space="preserve">María Cecilia </w:t>
      </w:r>
      <w:proofErr w:type="spellStart"/>
      <w:r w:rsidR="00374D46" w:rsidRPr="00AB4052">
        <w:rPr>
          <w:rFonts w:ascii="Times New Roman" w:eastAsia="Times New Roman" w:hAnsi="Times New Roman" w:cs="Times New Roman"/>
          <w:i/>
          <w:iCs/>
          <w:color w:val="000000"/>
          <w:sz w:val="24"/>
          <w:szCs w:val="24"/>
          <w:lang w:val="es-AR"/>
        </w:rPr>
        <w:t>Iamarino</w:t>
      </w:r>
      <w:proofErr w:type="spellEnd"/>
      <w:r w:rsidR="00374D46" w:rsidRPr="00AB4052">
        <w:rPr>
          <w:rFonts w:ascii="Times New Roman" w:eastAsia="Times New Roman" w:hAnsi="Times New Roman" w:cs="Times New Roman"/>
          <w:i/>
          <w:iCs/>
          <w:color w:val="000000"/>
          <w:sz w:val="24"/>
          <w:szCs w:val="24"/>
          <w:lang w:val="es-AR"/>
        </w:rPr>
        <w:t xml:space="preserve">, </w:t>
      </w:r>
      <w:r w:rsidRPr="00AB4052">
        <w:rPr>
          <w:rFonts w:ascii="Times New Roman" w:eastAsia="Times New Roman" w:hAnsi="Times New Roman" w:cs="Times New Roman"/>
          <w:i/>
          <w:iCs/>
          <w:color w:val="000000"/>
          <w:sz w:val="24"/>
          <w:szCs w:val="24"/>
          <w:lang w:val="es-AR"/>
        </w:rPr>
        <w:t>Ricardo Apaolaza</w:t>
      </w:r>
      <w:r w:rsidR="005C764D">
        <w:rPr>
          <w:rStyle w:val="Refdenotaalpie"/>
          <w:rFonts w:ascii="Times New Roman" w:eastAsia="Times New Roman" w:hAnsi="Times New Roman" w:cs="Times New Roman"/>
          <w:i/>
          <w:iCs/>
          <w:color w:val="000000"/>
          <w:sz w:val="24"/>
          <w:szCs w:val="24"/>
          <w:lang w:val="es-AR"/>
        </w:rPr>
        <w:footnoteReference w:id="2"/>
      </w:r>
    </w:p>
    <w:p w14:paraId="20D1B3B5" w14:textId="77777777" w:rsidR="003E0607" w:rsidRPr="003E0607" w:rsidRDefault="003E0607" w:rsidP="000F0C25">
      <w:pPr>
        <w:spacing w:after="0" w:line="336" w:lineRule="auto"/>
        <w:rPr>
          <w:rFonts w:ascii="Times New Roman" w:eastAsia="Times New Roman" w:hAnsi="Times New Roman" w:cs="Times New Roman"/>
          <w:sz w:val="24"/>
          <w:szCs w:val="24"/>
          <w:lang w:val="es-AR"/>
        </w:rPr>
      </w:pPr>
    </w:p>
    <w:p w14:paraId="27E7F85A" w14:textId="20578B28" w:rsidR="003E0607" w:rsidRPr="003E0607" w:rsidRDefault="003E0607" w:rsidP="000F0C25">
      <w:pPr>
        <w:spacing w:after="0" w:line="336" w:lineRule="auto"/>
        <w:jc w:val="both"/>
        <w:rPr>
          <w:rFonts w:ascii="Times New Roman" w:eastAsia="Times New Roman" w:hAnsi="Times New Roman" w:cs="Times New Roman"/>
          <w:sz w:val="24"/>
          <w:szCs w:val="24"/>
          <w:lang w:val="es-AR"/>
        </w:rPr>
      </w:pPr>
      <w:r w:rsidRPr="003E0607">
        <w:rPr>
          <w:rFonts w:ascii="Times New Roman" w:eastAsia="Times New Roman" w:hAnsi="Times New Roman" w:cs="Times New Roman"/>
          <w:b/>
          <w:bCs/>
          <w:color w:val="000000"/>
          <w:sz w:val="24"/>
          <w:szCs w:val="24"/>
          <w:lang w:val="es-AR"/>
        </w:rPr>
        <w:t>Resumen</w:t>
      </w:r>
      <w:r w:rsidRPr="003E0607">
        <w:rPr>
          <w:rFonts w:ascii="Times New Roman" w:eastAsia="Times New Roman" w:hAnsi="Times New Roman" w:cs="Times New Roman"/>
          <w:color w:val="000000"/>
          <w:sz w:val="24"/>
          <w:szCs w:val="24"/>
          <w:lang w:val="es-AR"/>
        </w:rPr>
        <w:t xml:space="preserve">: Durante las últimas décadas, amplias zonas de la Ciudad Autónoma de Buenos Aires tendieron a ser objeto de procesos de renovación urbana excluyente, protagonizados por grandes promotores inmobiliarios en acuerdo con el aparato estatal. Los efectos de esta avanzada inmobiliaria incluyeron un alza generalizada de los precios del suelo e inmuebles que rebasó los propios límites de la ciudad y contagiaron municipios vecinos. En este contexto de búsqueda de oportunidades de negocio, el municipio de Avellaneda fue uno de los casos destacados, siendo destino de numerosas intervenciones de renovación urbana a manos de agentes privados, apoyados directa o indirectamente por el propio Estado. Entre estas acciones, destacó el Proyecto Estrella del Sur, conocido mediáticamente como el “Elefante Blanco de Avellaneda”. Se trató de un inconcluso proyecto inmobiliario de enorme escala, que conllevaba la construcción de 4 torres de 26 pisos, 924 departamentos y más de 700 cocheras, y en el cual, a través de mecanismos de preventas, fueron estafadas unas 300 familias que perdieron sus ahorros en un fraudulento fideicomiso. A partir de técnicas de investigación documental, relevamiento periodístico y análisis de testimonios de los damnificados, la presente ponencia procura realizar una reconstrucción histórica y financiera del proceso, atendiendo a dos tareas centrales. Por un lado, examinar la apelación a valores de seguridad y estatus asociados al imaginario de la “casa propia” como mecanismo discursivo de los agentes inmobiliarios a la hora de ganar confianza entre los compradores y habilitar así la movilización de sus pequeños ahorros. Por otro lado, realizar un desglose analítico del entramado de procesos, lógicas e intereses puestos en juego en la producción capitalista de mercancías inmobiliarias de gran escala, donde los riesgos asociados a los vaivenes políticos y/o económicos terminan por ser externalizados hacia los eslabones más débiles, representados en este caso por las familias </w:t>
      </w:r>
      <w:r w:rsidR="00AB4052">
        <w:rPr>
          <w:rFonts w:ascii="Times New Roman" w:eastAsia="Times New Roman" w:hAnsi="Times New Roman" w:cs="Times New Roman"/>
          <w:color w:val="000000"/>
          <w:sz w:val="24"/>
          <w:szCs w:val="24"/>
          <w:lang w:val="es-AR"/>
        </w:rPr>
        <w:t>adherentes</w:t>
      </w:r>
      <w:r w:rsidRPr="003E0607">
        <w:rPr>
          <w:rFonts w:ascii="Times New Roman" w:eastAsia="Times New Roman" w:hAnsi="Times New Roman" w:cs="Times New Roman"/>
          <w:color w:val="000000"/>
          <w:sz w:val="24"/>
          <w:szCs w:val="24"/>
          <w:lang w:val="es-AR"/>
        </w:rPr>
        <w:t>.</w:t>
      </w:r>
    </w:p>
    <w:p w14:paraId="092F671F" w14:textId="77777777" w:rsidR="003E0607" w:rsidRPr="001264CF" w:rsidRDefault="003E0607" w:rsidP="000F0C25">
      <w:pPr>
        <w:spacing w:after="0" w:line="336" w:lineRule="auto"/>
        <w:rPr>
          <w:rFonts w:ascii="Times New Roman" w:eastAsia="Times New Roman" w:hAnsi="Times New Roman" w:cs="Times New Roman"/>
          <w:sz w:val="14"/>
          <w:szCs w:val="14"/>
          <w:lang w:val="es-AR"/>
        </w:rPr>
      </w:pPr>
    </w:p>
    <w:p w14:paraId="775612DA" w14:textId="54BABE9C" w:rsidR="001264CF" w:rsidRDefault="003E0607" w:rsidP="000F0C25">
      <w:pPr>
        <w:spacing w:after="0" w:line="336" w:lineRule="auto"/>
        <w:jc w:val="both"/>
        <w:rPr>
          <w:rFonts w:ascii="Times New Roman" w:eastAsia="Times New Roman" w:hAnsi="Times New Roman" w:cs="Times New Roman"/>
          <w:color w:val="000000"/>
          <w:sz w:val="24"/>
          <w:szCs w:val="24"/>
          <w:lang w:val="es-AR"/>
        </w:rPr>
      </w:pPr>
      <w:r w:rsidRPr="003E0607">
        <w:rPr>
          <w:rFonts w:ascii="Times New Roman" w:eastAsia="Times New Roman" w:hAnsi="Times New Roman" w:cs="Times New Roman"/>
          <w:b/>
          <w:bCs/>
          <w:color w:val="000000"/>
          <w:sz w:val="24"/>
          <w:szCs w:val="24"/>
          <w:lang w:val="es-AR"/>
        </w:rPr>
        <w:t>Palabras clave</w:t>
      </w:r>
      <w:r w:rsidRPr="003E0607">
        <w:rPr>
          <w:rFonts w:ascii="Times New Roman" w:eastAsia="Times New Roman" w:hAnsi="Times New Roman" w:cs="Times New Roman"/>
          <w:color w:val="000000"/>
          <w:sz w:val="24"/>
          <w:szCs w:val="24"/>
          <w:lang w:val="es-AR"/>
        </w:rPr>
        <w:t>: Proyecto Estrella del Sur; Elefante Blanco de Avellaneda; producción capitalista de vivienda; mito de la casa propia; renovación urbana.</w:t>
      </w:r>
    </w:p>
    <w:p w14:paraId="4868487C" w14:textId="77777777" w:rsidR="001264CF" w:rsidRDefault="001264CF">
      <w:pPr>
        <w:rPr>
          <w:rFonts w:ascii="Times New Roman" w:eastAsia="Times New Roman" w:hAnsi="Times New Roman" w:cs="Times New Roman"/>
          <w:b/>
          <w:bCs/>
          <w:color w:val="000000"/>
          <w:sz w:val="24"/>
          <w:szCs w:val="24"/>
          <w:lang w:val="es-AR"/>
        </w:rPr>
      </w:pPr>
      <w:r>
        <w:rPr>
          <w:rFonts w:ascii="Times New Roman" w:eastAsia="Times New Roman" w:hAnsi="Times New Roman" w:cs="Times New Roman"/>
          <w:b/>
          <w:bCs/>
          <w:color w:val="000000"/>
          <w:sz w:val="24"/>
          <w:szCs w:val="24"/>
          <w:lang w:val="es-AR"/>
        </w:rPr>
        <w:br w:type="page"/>
      </w:r>
    </w:p>
    <w:p w14:paraId="41D213B7" w14:textId="77777777" w:rsidR="00875150" w:rsidRDefault="00875150" w:rsidP="000F0C25">
      <w:pPr>
        <w:spacing w:after="0" w:line="336" w:lineRule="auto"/>
        <w:rPr>
          <w:rFonts w:ascii="Times New Roman" w:eastAsia="Times New Roman" w:hAnsi="Times New Roman" w:cs="Times New Roman"/>
          <w:b/>
          <w:bCs/>
          <w:color w:val="000000"/>
          <w:sz w:val="24"/>
          <w:szCs w:val="24"/>
          <w:lang w:val="es-AR"/>
        </w:rPr>
      </w:pPr>
    </w:p>
    <w:p w14:paraId="10A98845" w14:textId="14FCD05C" w:rsidR="003E0607" w:rsidRPr="003E0607" w:rsidRDefault="003E0607" w:rsidP="000F0C25">
      <w:pPr>
        <w:spacing w:after="0" w:line="336" w:lineRule="auto"/>
        <w:rPr>
          <w:rFonts w:ascii="Times New Roman" w:eastAsia="Times New Roman" w:hAnsi="Times New Roman" w:cs="Times New Roman"/>
          <w:sz w:val="24"/>
          <w:szCs w:val="24"/>
          <w:lang w:val="es-AR"/>
        </w:rPr>
      </w:pPr>
      <w:r w:rsidRPr="003E0607">
        <w:rPr>
          <w:rFonts w:ascii="Times New Roman" w:eastAsia="Times New Roman" w:hAnsi="Times New Roman" w:cs="Times New Roman"/>
          <w:b/>
          <w:bCs/>
          <w:color w:val="000000"/>
          <w:sz w:val="24"/>
          <w:szCs w:val="24"/>
          <w:lang w:val="es-AR"/>
        </w:rPr>
        <w:t>Introducción</w:t>
      </w:r>
    </w:p>
    <w:p w14:paraId="12F921C2" w14:textId="088FF975" w:rsidR="003E0607" w:rsidRPr="003E0607" w:rsidRDefault="003E0607" w:rsidP="000F0C25">
      <w:pPr>
        <w:spacing w:after="0" w:line="336" w:lineRule="auto"/>
        <w:jc w:val="both"/>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4"/>
          <w:szCs w:val="24"/>
          <w:lang w:val="es-AR"/>
        </w:rPr>
        <w:t xml:space="preserve">Durante las últimas décadas, amplias zonas de la ciudad de Buenos Aires tendieron a ser objeto de procesos de renovación urbana excluyente (Lerena, 2019), capitaneados por grandes agentes inmobiliarios, apoyados directa o indirectamente por el propio Estado. Los efectos de esta avanzada inmobiliaria incluyeron un alza generalizada de los precios del suelo e inmuebles que rebasó los propios límites de la ciudad y contagiaron municipios vecinos, que hasta entonces presentaban dinámicas mucho más ralentizadas. </w:t>
      </w:r>
      <w:proofErr w:type="spellStart"/>
      <w:r w:rsidRPr="003E0607">
        <w:rPr>
          <w:rFonts w:ascii="Times New Roman" w:eastAsia="Times New Roman" w:hAnsi="Times New Roman" w:cs="Times New Roman"/>
          <w:color w:val="000000"/>
          <w:sz w:val="24"/>
          <w:szCs w:val="24"/>
          <w:lang w:val="es-AR"/>
        </w:rPr>
        <w:t>En</w:t>
      </w:r>
      <w:proofErr w:type="spellEnd"/>
      <w:r w:rsidRPr="003E0607">
        <w:rPr>
          <w:rFonts w:ascii="Times New Roman" w:eastAsia="Times New Roman" w:hAnsi="Times New Roman" w:cs="Times New Roman"/>
          <w:color w:val="000000"/>
          <w:sz w:val="24"/>
          <w:szCs w:val="24"/>
          <w:lang w:val="es-AR"/>
        </w:rPr>
        <w:t xml:space="preserve"> este contexto, caracterizado por el </w:t>
      </w:r>
      <w:proofErr w:type="spellStart"/>
      <w:r w:rsidRPr="003E0607">
        <w:rPr>
          <w:rFonts w:ascii="Times New Roman" w:eastAsia="Times New Roman" w:hAnsi="Times New Roman" w:cs="Times New Roman"/>
          <w:color w:val="000000"/>
          <w:sz w:val="24"/>
          <w:szCs w:val="24"/>
          <w:lang w:val="es-AR"/>
        </w:rPr>
        <w:t>empresarialismo</w:t>
      </w:r>
      <w:proofErr w:type="spellEnd"/>
      <w:r w:rsidRPr="003E0607">
        <w:rPr>
          <w:rFonts w:ascii="Times New Roman" w:eastAsia="Times New Roman" w:hAnsi="Times New Roman" w:cs="Times New Roman"/>
          <w:color w:val="000000"/>
          <w:sz w:val="24"/>
          <w:szCs w:val="24"/>
          <w:lang w:val="es-AR"/>
        </w:rPr>
        <w:t xml:space="preserve"> urbano y la búsqueda de oportunidades de negocio, el municipio de Avellaneda fue uno de los casos destacados, siendo destino de numerosas intervenciones de renovación urbana e inversiones privadas. Entre estas acciones, destacó el Proyecto Urbanístico Estrella del Sur, conocido mediáticamente como el “Elefante Blanco de Avellaneda”. Se trató de un proyecto inmobiliario de enorme escala, inconcluso, en el cual, a través de mecanismos de preventas, terminaron por ser estafadas unas 300 familias, que perdieron sus ahorros en un </w:t>
      </w:r>
      <w:r w:rsidR="001264CF" w:rsidRPr="003E0607">
        <w:rPr>
          <w:rFonts w:ascii="Times New Roman" w:eastAsia="Times New Roman" w:hAnsi="Times New Roman" w:cs="Times New Roman"/>
          <w:color w:val="000000"/>
          <w:sz w:val="24"/>
          <w:szCs w:val="24"/>
          <w:lang w:val="es-AR"/>
        </w:rPr>
        <w:t>malversado</w:t>
      </w:r>
      <w:r w:rsidR="001264CF" w:rsidRPr="003E0607">
        <w:rPr>
          <w:rFonts w:ascii="Times New Roman" w:eastAsia="Times New Roman" w:hAnsi="Times New Roman" w:cs="Times New Roman"/>
          <w:color w:val="000000"/>
          <w:sz w:val="24"/>
          <w:szCs w:val="24"/>
          <w:lang w:val="es-AR"/>
        </w:rPr>
        <w:t xml:space="preserve"> </w:t>
      </w:r>
      <w:r w:rsidRPr="003E0607">
        <w:rPr>
          <w:rFonts w:ascii="Times New Roman" w:eastAsia="Times New Roman" w:hAnsi="Times New Roman" w:cs="Times New Roman"/>
          <w:color w:val="000000"/>
          <w:sz w:val="24"/>
          <w:szCs w:val="24"/>
          <w:lang w:val="es-AR"/>
        </w:rPr>
        <w:t>fideicomiso.</w:t>
      </w:r>
    </w:p>
    <w:p w14:paraId="7A90D9E1" w14:textId="0BFE9132" w:rsidR="003E0607" w:rsidRPr="003E0607" w:rsidRDefault="003E0607" w:rsidP="000F0C25">
      <w:pPr>
        <w:spacing w:after="0" w:line="336" w:lineRule="auto"/>
        <w:jc w:val="both"/>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4"/>
          <w:szCs w:val="24"/>
          <w:lang w:val="es-AR"/>
        </w:rPr>
        <w:t xml:space="preserve">Ante la ausencia de antecedentes académicos específicos, el objetivo de la presente ponencia es abordar exploratoriamente el caso del Proyecto Urbanístico Estrella del Sur, a partir de una reconstrucción histórica, financiera y discursiva del proceso. Así, en términos analíticos, se plantean dos aristas principales. </w:t>
      </w:r>
      <w:proofErr w:type="spellStart"/>
      <w:r w:rsidRPr="003E0607">
        <w:rPr>
          <w:rFonts w:ascii="Times New Roman" w:eastAsia="Times New Roman" w:hAnsi="Times New Roman" w:cs="Times New Roman"/>
          <w:color w:val="000000"/>
          <w:sz w:val="24"/>
          <w:szCs w:val="24"/>
          <w:lang w:val="es-AR"/>
        </w:rPr>
        <w:t>Por</w:t>
      </w:r>
      <w:proofErr w:type="spellEnd"/>
      <w:r w:rsidRPr="003E0607">
        <w:rPr>
          <w:rFonts w:ascii="Times New Roman" w:eastAsia="Times New Roman" w:hAnsi="Times New Roman" w:cs="Times New Roman"/>
          <w:color w:val="000000"/>
          <w:sz w:val="24"/>
          <w:szCs w:val="24"/>
          <w:lang w:val="es-AR"/>
        </w:rPr>
        <w:t xml:space="preserve"> un lado, se busca examinar la apelación a valores de seguridad y estatus asociados al imaginario de la “casa propia” como mecanismo discursivo de los agentes inmobiliarios a la hora de ganar confianza entre los compradores y habilitar así la movilización de sus pequeños ahorros. Por otro lado, se busca realizar un desglose analítico del entramado de procesos, lógicas e intereses puestos en juego en la producción capitalista de mercancías inmobiliarias de gran escala, donde los riesgos asociados a los vaivenes políticos y/o económicos muchas veces terminan por ser externalizados hacia los eslabones más débiles, representados en este caso por las familias </w:t>
      </w:r>
      <w:r w:rsidR="00DD3AA0">
        <w:rPr>
          <w:rFonts w:ascii="Times New Roman" w:eastAsia="Times New Roman" w:hAnsi="Times New Roman" w:cs="Times New Roman"/>
          <w:color w:val="000000"/>
          <w:sz w:val="24"/>
          <w:szCs w:val="24"/>
          <w:lang w:val="es-AR"/>
        </w:rPr>
        <w:t>adherentes que pagaban las cuotas del proyecto</w:t>
      </w:r>
      <w:r w:rsidRPr="003E0607">
        <w:rPr>
          <w:rFonts w:ascii="Times New Roman" w:eastAsia="Times New Roman" w:hAnsi="Times New Roman" w:cs="Times New Roman"/>
          <w:color w:val="000000"/>
          <w:sz w:val="24"/>
          <w:szCs w:val="24"/>
          <w:lang w:val="es-AR"/>
        </w:rPr>
        <w:t>.</w:t>
      </w:r>
    </w:p>
    <w:p w14:paraId="79A254FE" w14:textId="334B3975" w:rsidR="003E0607" w:rsidRDefault="003E0607" w:rsidP="00875150">
      <w:pPr>
        <w:spacing w:after="0" w:line="336" w:lineRule="auto"/>
        <w:jc w:val="both"/>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4"/>
          <w:szCs w:val="24"/>
          <w:lang w:val="es-AR"/>
        </w:rPr>
        <w:t>La metodología se basó en técnicas de investigación documental, relevamiento periodístico y análisis de testimonios. Entre los materiales revisados se incluyen algunos documentos legales de la causa judicial, documentación normativa y planos catastrales asociados al proyecto, a los que se sumó el análisis de imágenes satelitales para dar cuenta de la ocupación del suelo y avance de las obras. Por su parte, el relevamiento periodístico se basó en un criterio sistemático de identificación de notas y documentos, en la cual se utilizaron las combinaciones “Estrella del Sur” + “Avellaneda” y “Elefante Blanco” + “Avellaneda” en los motores de búsqueda online. Esto permitió confeccionar una base de datos con más de 100 notas de medios gráficos y unas 30 en medios audiovisuales, que constituyeron la base de la reconstrucción histórica de los hechos. Por su parte, el análisis de testimonios se basó en la sistematización y revisión de entrevistas elaboradas por investigaciones preexistentes.</w:t>
      </w:r>
    </w:p>
    <w:p w14:paraId="428D138E" w14:textId="77777777" w:rsidR="00DD3AA0" w:rsidRPr="003E0607" w:rsidRDefault="00DD3AA0" w:rsidP="000F0C25">
      <w:pPr>
        <w:spacing w:after="0" w:line="336" w:lineRule="auto"/>
        <w:rPr>
          <w:rFonts w:ascii="Times New Roman" w:eastAsia="Times New Roman" w:hAnsi="Times New Roman" w:cs="Times New Roman"/>
          <w:sz w:val="24"/>
          <w:szCs w:val="24"/>
          <w:lang w:val="es-AR"/>
        </w:rPr>
      </w:pPr>
    </w:p>
    <w:p w14:paraId="63A38869" w14:textId="72D33A5B" w:rsidR="003E0607" w:rsidRPr="003E0607" w:rsidRDefault="00697FB7" w:rsidP="000F0C25">
      <w:pPr>
        <w:spacing w:after="0" w:line="336" w:lineRule="auto"/>
        <w:jc w:val="both"/>
        <w:rPr>
          <w:rFonts w:ascii="Times New Roman" w:eastAsia="Times New Roman" w:hAnsi="Times New Roman" w:cs="Times New Roman"/>
          <w:sz w:val="24"/>
          <w:szCs w:val="24"/>
          <w:lang w:val="es-AR"/>
        </w:rPr>
      </w:pPr>
      <w:r>
        <w:rPr>
          <w:rFonts w:ascii="Times New Roman" w:eastAsia="Times New Roman" w:hAnsi="Times New Roman" w:cs="Times New Roman"/>
          <w:b/>
          <w:bCs/>
          <w:color w:val="000000"/>
          <w:sz w:val="24"/>
          <w:szCs w:val="24"/>
          <w:lang w:val="es-AR"/>
        </w:rPr>
        <w:lastRenderedPageBreak/>
        <w:t>Contexto y a</w:t>
      </w:r>
      <w:r w:rsidR="003E0607" w:rsidRPr="003E0607">
        <w:rPr>
          <w:rFonts w:ascii="Times New Roman" w:eastAsia="Times New Roman" w:hAnsi="Times New Roman" w:cs="Times New Roman"/>
          <w:b/>
          <w:bCs/>
          <w:color w:val="000000"/>
          <w:sz w:val="24"/>
          <w:szCs w:val="24"/>
          <w:lang w:val="es-AR"/>
        </w:rPr>
        <w:t>ntecedentes: Las dinámicas urbanas excluyentes en el Sur de CABA y su expansión al municipio de Avellaneda</w:t>
      </w:r>
    </w:p>
    <w:p w14:paraId="13B512F7" w14:textId="493F1B08" w:rsidR="003E0607" w:rsidRPr="003E0607" w:rsidRDefault="003E0607" w:rsidP="000F0C25">
      <w:pPr>
        <w:spacing w:after="0" w:line="336" w:lineRule="auto"/>
        <w:jc w:val="both"/>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4"/>
          <w:szCs w:val="24"/>
          <w:lang w:val="es-AR"/>
        </w:rPr>
        <w:t xml:space="preserve">A mediados de la década de 1990 la Ciudad Autónoma de Buenos Aires (CABA) comenzó a observar importantes cambios en materia </w:t>
      </w:r>
      <w:proofErr w:type="spellStart"/>
      <w:r w:rsidRPr="003E0607">
        <w:rPr>
          <w:rFonts w:ascii="Times New Roman" w:eastAsia="Times New Roman" w:hAnsi="Times New Roman" w:cs="Times New Roman"/>
          <w:color w:val="000000"/>
          <w:sz w:val="24"/>
          <w:szCs w:val="24"/>
          <w:lang w:val="es-AR"/>
        </w:rPr>
        <w:t>sociohabitacional</w:t>
      </w:r>
      <w:proofErr w:type="spellEnd"/>
      <w:r w:rsidRPr="003E0607">
        <w:rPr>
          <w:rFonts w:ascii="Times New Roman" w:eastAsia="Times New Roman" w:hAnsi="Times New Roman" w:cs="Times New Roman"/>
          <w:color w:val="000000"/>
          <w:sz w:val="24"/>
          <w:szCs w:val="24"/>
          <w:lang w:val="es-AR"/>
        </w:rPr>
        <w:t xml:space="preserve"> y urbanística. El relativo estancamiento económico e inmobiliario que se venía evidenciando desde finales de los años ochenta en algunas zonas centrales y </w:t>
      </w:r>
      <w:proofErr w:type="spellStart"/>
      <w:r w:rsidRPr="003E0607">
        <w:rPr>
          <w:rFonts w:ascii="Times New Roman" w:eastAsia="Times New Roman" w:hAnsi="Times New Roman" w:cs="Times New Roman"/>
          <w:color w:val="000000"/>
          <w:sz w:val="24"/>
          <w:szCs w:val="24"/>
          <w:lang w:val="es-AR"/>
        </w:rPr>
        <w:t>pericentrales</w:t>
      </w:r>
      <w:proofErr w:type="spellEnd"/>
      <w:r w:rsidRPr="003E0607">
        <w:rPr>
          <w:rFonts w:ascii="Times New Roman" w:eastAsia="Times New Roman" w:hAnsi="Times New Roman" w:cs="Times New Roman"/>
          <w:color w:val="000000"/>
          <w:sz w:val="24"/>
          <w:szCs w:val="24"/>
          <w:lang w:val="es-AR"/>
        </w:rPr>
        <w:t xml:space="preserve"> de la ciudad (Torres, </w:t>
      </w:r>
      <w:r>
        <w:rPr>
          <w:rFonts w:ascii="Times New Roman" w:eastAsia="Times New Roman" w:hAnsi="Times New Roman" w:cs="Times New Roman"/>
          <w:color w:val="000000"/>
          <w:sz w:val="24"/>
          <w:szCs w:val="24"/>
          <w:lang w:val="es-AR"/>
        </w:rPr>
        <w:t>1993</w:t>
      </w:r>
      <w:r w:rsidRPr="003E0607">
        <w:rPr>
          <w:rFonts w:ascii="Times New Roman" w:eastAsia="Times New Roman" w:hAnsi="Times New Roman" w:cs="Times New Roman"/>
          <w:color w:val="000000"/>
          <w:sz w:val="24"/>
          <w:szCs w:val="24"/>
          <w:lang w:val="es-AR"/>
        </w:rPr>
        <w:t xml:space="preserve">), comenzó a ser </w:t>
      </w:r>
      <w:r w:rsidR="00DD3AA0">
        <w:rPr>
          <w:rFonts w:ascii="Times New Roman" w:eastAsia="Times New Roman" w:hAnsi="Times New Roman" w:cs="Times New Roman"/>
          <w:color w:val="000000"/>
          <w:sz w:val="24"/>
          <w:szCs w:val="24"/>
          <w:lang w:val="es-AR"/>
        </w:rPr>
        <w:t>discutido</w:t>
      </w:r>
      <w:r w:rsidRPr="003E0607">
        <w:rPr>
          <w:rFonts w:ascii="Times New Roman" w:eastAsia="Times New Roman" w:hAnsi="Times New Roman" w:cs="Times New Roman"/>
          <w:color w:val="000000"/>
          <w:sz w:val="24"/>
          <w:szCs w:val="24"/>
          <w:lang w:val="es-AR"/>
        </w:rPr>
        <w:t xml:space="preserve"> por nuevos proyectos e intervenciones de importante escala, entre los que Catalinas Norte y Puerto Madero resultaron emblemáticos. En este período </w:t>
      </w:r>
      <w:r w:rsidR="00DD3AA0">
        <w:rPr>
          <w:rFonts w:ascii="Times New Roman" w:eastAsia="Times New Roman" w:hAnsi="Times New Roman" w:cs="Times New Roman"/>
          <w:color w:val="000000"/>
          <w:sz w:val="24"/>
          <w:szCs w:val="24"/>
          <w:lang w:val="es-AR"/>
        </w:rPr>
        <w:t xml:space="preserve">aparece </w:t>
      </w:r>
      <w:r w:rsidRPr="003E0607">
        <w:rPr>
          <w:rFonts w:ascii="Times New Roman" w:eastAsia="Times New Roman" w:hAnsi="Times New Roman" w:cs="Times New Roman"/>
          <w:color w:val="000000"/>
          <w:sz w:val="24"/>
          <w:szCs w:val="24"/>
          <w:lang w:val="es-AR"/>
        </w:rPr>
        <w:t xml:space="preserve">en la </w:t>
      </w:r>
      <w:r w:rsidR="00DD3AA0">
        <w:rPr>
          <w:rFonts w:ascii="Times New Roman" w:eastAsia="Times New Roman" w:hAnsi="Times New Roman" w:cs="Times New Roman"/>
          <w:color w:val="000000"/>
          <w:sz w:val="24"/>
          <w:szCs w:val="24"/>
          <w:lang w:val="es-AR"/>
        </w:rPr>
        <w:t>c</w:t>
      </w:r>
      <w:r w:rsidRPr="003E0607">
        <w:rPr>
          <w:rFonts w:ascii="Times New Roman" w:eastAsia="Times New Roman" w:hAnsi="Times New Roman" w:cs="Times New Roman"/>
          <w:color w:val="000000"/>
          <w:sz w:val="24"/>
          <w:szCs w:val="24"/>
          <w:lang w:val="es-AR"/>
        </w:rPr>
        <w:t xml:space="preserve">iudad lo que podría </w:t>
      </w:r>
      <w:r w:rsidR="00DD3AA0">
        <w:rPr>
          <w:rFonts w:ascii="Times New Roman" w:eastAsia="Times New Roman" w:hAnsi="Times New Roman" w:cs="Times New Roman"/>
          <w:color w:val="000000"/>
          <w:sz w:val="24"/>
          <w:szCs w:val="24"/>
          <w:lang w:val="es-AR"/>
        </w:rPr>
        <w:t xml:space="preserve">caracterizarse como </w:t>
      </w:r>
      <w:r w:rsidRPr="003E0607">
        <w:rPr>
          <w:rFonts w:ascii="Times New Roman" w:eastAsia="Times New Roman" w:hAnsi="Times New Roman" w:cs="Times New Roman"/>
          <w:color w:val="000000"/>
          <w:sz w:val="24"/>
          <w:szCs w:val="24"/>
          <w:lang w:val="es-AR"/>
        </w:rPr>
        <w:t xml:space="preserve">un “urbanismo de los promotores” (Hall, 1996), es decir un urbanismo “de hecho” comandado por nuevos agentes inmobiliarios de gran </w:t>
      </w:r>
      <w:r w:rsidR="00875150">
        <w:rPr>
          <w:rFonts w:ascii="Times New Roman" w:eastAsia="Times New Roman" w:hAnsi="Times New Roman" w:cs="Times New Roman"/>
          <w:color w:val="000000"/>
          <w:sz w:val="24"/>
          <w:szCs w:val="24"/>
          <w:lang w:val="es-AR"/>
        </w:rPr>
        <w:t>escala</w:t>
      </w:r>
      <w:r w:rsidRPr="003E0607">
        <w:rPr>
          <w:rFonts w:ascii="Times New Roman" w:eastAsia="Times New Roman" w:hAnsi="Times New Roman" w:cs="Times New Roman"/>
          <w:color w:val="000000"/>
          <w:sz w:val="24"/>
          <w:szCs w:val="24"/>
          <w:lang w:val="es-AR"/>
        </w:rPr>
        <w:t xml:space="preserve"> asociados a capitales extranjeros, que eran apoyados directa o indirectamente por el propio Estado, por ejemplo, a través del</w:t>
      </w:r>
      <w:r w:rsidR="00875150">
        <w:rPr>
          <w:rFonts w:ascii="Times New Roman" w:eastAsia="Times New Roman" w:hAnsi="Times New Roman" w:cs="Times New Roman"/>
          <w:color w:val="000000"/>
          <w:sz w:val="24"/>
          <w:szCs w:val="24"/>
          <w:lang w:val="es-AR"/>
        </w:rPr>
        <w:t xml:space="preserve"> llamado </w:t>
      </w:r>
      <w:r w:rsidRPr="003E0607">
        <w:rPr>
          <w:rFonts w:ascii="Times New Roman" w:eastAsia="Times New Roman" w:hAnsi="Times New Roman" w:cs="Times New Roman"/>
          <w:color w:val="000000"/>
          <w:sz w:val="24"/>
          <w:szCs w:val="24"/>
          <w:lang w:val="es-AR"/>
        </w:rPr>
        <w:t>urbanismo “por excepción” (Clichevsky, 2003).</w:t>
      </w:r>
    </w:p>
    <w:p w14:paraId="24A55A02" w14:textId="7FAF78C2" w:rsidR="003E0607" w:rsidRPr="003E0607" w:rsidRDefault="00875150" w:rsidP="000F0C25">
      <w:pPr>
        <w:spacing w:after="0" w:line="336" w:lineRule="auto"/>
        <w:jc w:val="both"/>
        <w:rPr>
          <w:rFonts w:ascii="Times New Roman" w:eastAsia="Times New Roman" w:hAnsi="Times New Roman" w:cs="Times New Roman"/>
          <w:sz w:val="24"/>
          <w:szCs w:val="24"/>
          <w:lang w:val="es-AR"/>
        </w:rPr>
      </w:pPr>
      <w:r>
        <w:rPr>
          <w:rFonts w:ascii="Times New Roman" w:eastAsia="Times New Roman" w:hAnsi="Times New Roman" w:cs="Times New Roman"/>
          <w:color w:val="000000"/>
          <w:sz w:val="24"/>
          <w:szCs w:val="24"/>
          <w:lang w:val="es-AR"/>
        </w:rPr>
        <w:t>Tras</w:t>
      </w:r>
      <w:r w:rsidR="003E0607" w:rsidRPr="003E0607">
        <w:rPr>
          <w:rFonts w:ascii="Times New Roman" w:eastAsia="Times New Roman" w:hAnsi="Times New Roman" w:cs="Times New Roman"/>
          <w:color w:val="000000"/>
          <w:sz w:val="24"/>
          <w:szCs w:val="24"/>
          <w:lang w:val="es-AR"/>
        </w:rPr>
        <w:t xml:space="preserve"> el repunte económico del año 2003 y, en especial, con la llegada de Mauricio Macri a la jefatura de gobierno de la ciudad en el año 2007, se asistió a un incremento de las políticas públicas dirigidas a fomentar y extender los procesos de renovación “vía mercado”, impulsando intervenciones de maquillaje urbano (</w:t>
      </w:r>
      <w:proofErr w:type="spellStart"/>
      <w:r w:rsidR="003E0607" w:rsidRPr="003E0607">
        <w:rPr>
          <w:rFonts w:ascii="Times New Roman" w:eastAsia="Times New Roman" w:hAnsi="Times New Roman" w:cs="Times New Roman"/>
          <w:color w:val="000000"/>
          <w:sz w:val="24"/>
          <w:szCs w:val="24"/>
          <w:lang w:val="es-AR"/>
        </w:rPr>
        <w:t>Cravino</w:t>
      </w:r>
      <w:proofErr w:type="spellEnd"/>
      <w:r w:rsidR="003E0607" w:rsidRPr="003E0607">
        <w:rPr>
          <w:rFonts w:ascii="Times New Roman" w:eastAsia="Times New Roman" w:hAnsi="Times New Roman" w:cs="Times New Roman"/>
          <w:color w:val="000000"/>
          <w:sz w:val="24"/>
          <w:szCs w:val="24"/>
          <w:lang w:val="es-AR"/>
        </w:rPr>
        <w:t xml:space="preserve"> y </w:t>
      </w:r>
      <w:proofErr w:type="spellStart"/>
      <w:r w:rsidR="003E0607" w:rsidRPr="003E0607">
        <w:rPr>
          <w:rFonts w:ascii="Times New Roman" w:eastAsia="Times New Roman" w:hAnsi="Times New Roman" w:cs="Times New Roman"/>
          <w:color w:val="000000"/>
          <w:sz w:val="24"/>
          <w:szCs w:val="24"/>
          <w:lang w:val="es-AR"/>
        </w:rPr>
        <w:t>Palombi</w:t>
      </w:r>
      <w:proofErr w:type="spellEnd"/>
      <w:r w:rsidR="003E0607" w:rsidRPr="003E0607">
        <w:rPr>
          <w:rFonts w:ascii="Times New Roman" w:eastAsia="Times New Roman" w:hAnsi="Times New Roman" w:cs="Times New Roman"/>
          <w:color w:val="000000"/>
          <w:sz w:val="24"/>
          <w:szCs w:val="24"/>
          <w:lang w:val="es-AR"/>
        </w:rPr>
        <w:t>, 2015), así como desarrollo de polos y distritos (Lerena y González, 2021). El notable y sostenido aumento de los precios del suelo en toda el área Sudeste fue una de las consecuencias más notorias.</w:t>
      </w:r>
    </w:p>
    <w:p w14:paraId="767AD51E" w14:textId="77777777" w:rsidR="003E0607" w:rsidRPr="003E0607" w:rsidRDefault="003E0607" w:rsidP="000F0C25">
      <w:pPr>
        <w:spacing w:after="0" w:line="336" w:lineRule="auto"/>
        <w:jc w:val="both"/>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4"/>
          <w:szCs w:val="24"/>
          <w:lang w:val="es-AR"/>
        </w:rPr>
        <w:t>Es importante resaltar que muchos de estos cambios, publicitados desde el gobierno porteño como “renovación sin gentrificación”, fueron luego develados como procesos de “renovación urbana excluyente”, es decir, “procesos de renovación urbana, orientados tanto por políticas públicas como por dinámicas privadas, que tienden a restringir el uso y apropiación de áreas centrales a usuario y residentes actuales o potenciales, por razones de insolvencia económica” (Lerena, 2023:5).</w:t>
      </w:r>
    </w:p>
    <w:p w14:paraId="614ECA4B" w14:textId="4F2A5768" w:rsidR="003E0607" w:rsidRPr="003E0607" w:rsidRDefault="003E0607" w:rsidP="000F0C25">
      <w:pPr>
        <w:spacing w:after="0" w:line="336" w:lineRule="auto"/>
        <w:jc w:val="both"/>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4"/>
          <w:szCs w:val="24"/>
          <w:lang w:val="es-AR"/>
        </w:rPr>
        <w:t xml:space="preserve">Estos procesos de renovación espontánea vía mercado, que hasta entonces se habían concentrado en </w:t>
      </w:r>
      <w:r w:rsidR="008147DB">
        <w:rPr>
          <w:rFonts w:ascii="Times New Roman" w:eastAsia="Times New Roman" w:hAnsi="Times New Roman" w:cs="Times New Roman"/>
          <w:color w:val="000000"/>
          <w:sz w:val="24"/>
          <w:szCs w:val="24"/>
          <w:lang w:val="es-AR"/>
        </w:rPr>
        <w:t>barrios</w:t>
      </w:r>
      <w:r w:rsidRPr="003E0607">
        <w:rPr>
          <w:rFonts w:ascii="Times New Roman" w:eastAsia="Times New Roman" w:hAnsi="Times New Roman" w:cs="Times New Roman"/>
          <w:color w:val="000000"/>
          <w:sz w:val="24"/>
          <w:szCs w:val="24"/>
          <w:lang w:val="es-AR"/>
        </w:rPr>
        <w:t xml:space="preserve"> “inmobiliariamente segur</w:t>
      </w:r>
      <w:r w:rsidR="008147DB">
        <w:rPr>
          <w:rFonts w:ascii="Times New Roman" w:eastAsia="Times New Roman" w:hAnsi="Times New Roman" w:cs="Times New Roman"/>
          <w:color w:val="000000"/>
          <w:sz w:val="24"/>
          <w:szCs w:val="24"/>
          <w:lang w:val="es-AR"/>
        </w:rPr>
        <w:t>o</w:t>
      </w:r>
      <w:r w:rsidRPr="003E0607">
        <w:rPr>
          <w:rFonts w:ascii="Times New Roman" w:eastAsia="Times New Roman" w:hAnsi="Times New Roman" w:cs="Times New Roman"/>
          <w:color w:val="000000"/>
          <w:sz w:val="24"/>
          <w:szCs w:val="24"/>
          <w:lang w:val="es-AR"/>
        </w:rPr>
        <w:t>s” como Palermo, Belgrano o Caballito, comenzaron a avanzar hacia zonas de menores ingresos, como el Sudeste de la ciudad. Para el año 2010, San Telmo, contagiado por el efecto de Puerto Madero, ya mostraba indicios de gentrificación (Díaz Parra y Apaolaza, 2019). Barracas, observ</w:t>
      </w:r>
      <w:r w:rsidR="008147DB">
        <w:rPr>
          <w:rFonts w:ascii="Times New Roman" w:eastAsia="Times New Roman" w:hAnsi="Times New Roman" w:cs="Times New Roman"/>
          <w:color w:val="000000"/>
          <w:sz w:val="24"/>
          <w:szCs w:val="24"/>
          <w:lang w:val="es-AR"/>
        </w:rPr>
        <w:t>aba</w:t>
      </w:r>
      <w:r w:rsidRPr="003E0607">
        <w:rPr>
          <w:rFonts w:ascii="Times New Roman" w:eastAsia="Times New Roman" w:hAnsi="Times New Roman" w:cs="Times New Roman"/>
          <w:color w:val="000000"/>
          <w:sz w:val="24"/>
          <w:szCs w:val="24"/>
          <w:lang w:val="es-AR"/>
        </w:rPr>
        <w:t xml:space="preserve"> un </w:t>
      </w:r>
      <w:r w:rsidR="008147DB">
        <w:rPr>
          <w:rFonts w:ascii="Times New Roman" w:eastAsia="Times New Roman" w:hAnsi="Times New Roman" w:cs="Times New Roman"/>
          <w:color w:val="000000"/>
          <w:sz w:val="24"/>
          <w:szCs w:val="24"/>
          <w:lang w:val="es-AR"/>
        </w:rPr>
        <w:t xml:space="preserve">notable </w:t>
      </w:r>
      <w:r w:rsidRPr="003E0607">
        <w:rPr>
          <w:rFonts w:ascii="Times New Roman" w:eastAsia="Times New Roman" w:hAnsi="Times New Roman" w:cs="Times New Roman"/>
          <w:color w:val="000000"/>
          <w:sz w:val="24"/>
          <w:szCs w:val="24"/>
          <w:lang w:val="es-AR"/>
        </w:rPr>
        <w:t>impulsó a la oferta inmobiliaria para sectores de ingresos medios y altos (Di Virgilio y Guevara, 2014). La Boca y Parque Patricios, por su parte, se sumar</w:t>
      </w:r>
      <w:r w:rsidR="008147DB">
        <w:rPr>
          <w:rFonts w:ascii="Times New Roman" w:eastAsia="Times New Roman" w:hAnsi="Times New Roman" w:cs="Times New Roman"/>
          <w:color w:val="000000"/>
          <w:sz w:val="24"/>
          <w:szCs w:val="24"/>
          <w:lang w:val="es-AR"/>
        </w:rPr>
        <w:t xml:space="preserve">ían </w:t>
      </w:r>
      <w:r w:rsidRPr="003E0607">
        <w:rPr>
          <w:rFonts w:ascii="Times New Roman" w:eastAsia="Times New Roman" w:hAnsi="Times New Roman" w:cs="Times New Roman"/>
          <w:color w:val="000000"/>
          <w:sz w:val="24"/>
          <w:szCs w:val="24"/>
          <w:lang w:val="es-AR"/>
        </w:rPr>
        <w:t xml:space="preserve">algo más tarde a estas dinámicas, merced del impulso </w:t>
      </w:r>
      <w:r w:rsidR="008147DB">
        <w:rPr>
          <w:rFonts w:ascii="Times New Roman" w:eastAsia="Times New Roman" w:hAnsi="Times New Roman" w:cs="Times New Roman"/>
          <w:color w:val="000000"/>
          <w:sz w:val="24"/>
          <w:szCs w:val="24"/>
          <w:lang w:val="es-AR"/>
        </w:rPr>
        <w:t xml:space="preserve">de </w:t>
      </w:r>
      <w:r w:rsidRPr="003E0607">
        <w:rPr>
          <w:rFonts w:ascii="Times New Roman" w:eastAsia="Times New Roman" w:hAnsi="Times New Roman" w:cs="Times New Roman"/>
          <w:color w:val="000000"/>
          <w:sz w:val="24"/>
          <w:szCs w:val="24"/>
          <w:lang w:val="es-AR"/>
        </w:rPr>
        <w:t xml:space="preserve">la </w:t>
      </w:r>
      <w:proofErr w:type="spellStart"/>
      <w:r w:rsidRPr="003E0607">
        <w:rPr>
          <w:rFonts w:ascii="Times New Roman" w:eastAsia="Times New Roman" w:hAnsi="Times New Roman" w:cs="Times New Roman"/>
          <w:color w:val="000000"/>
          <w:sz w:val="24"/>
          <w:szCs w:val="24"/>
          <w:lang w:val="es-AR"/>
        </w:rPr>
        <w:t>turistificación</w:t>
      </w:r>
      <w:proofErr w:type="spellEnd"/>
      <w:r w:rsidRPr="003E0607">
        <w:rPr>
          <w:rFonts w:ascii="Times New Roman" w:eastAsia="Times New Roman" w:hAnsi="Times New Roman" w:cs="Times New Roman"/>
          <w:color w:val="000000"/>
          <w:sz w:val="24"/>
          <w:szCs w:val="24"/>
          <w:lang w:val="es-AR"/>
        </w:rPr>
        <w:t xml:space="preserve"> y a la consolidación del distrito tecnológico, respectivamente (Goicoechea, 2017).</w:t>
      </w:r>
    </w:p>
    <w:p w14:paraId="26B39CC1" w14:textId="6EDD1FE8" w:rsidR="003E0607" w:rsidRPr="003E0607" w:rsidRDefault="003E0607" w:rsidP="000F0C25">
      <w:pPr>
        <w:spacing w:after="0" w:line="336" w:lineRule="auto"/>
        <w:jc w:val="both"/>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4"/>
          <w:szCs w:val="24"/>
          <w:lang w:val="es-AR"/>
        </w:rPr>
        <w:t>Como se anticipó, los efectos de esta avanzada inmobiliaria porteña terminaron por desbordar los límites de la CABA y contagiaron municipios vecinos, como Avellaneda, Lanús, Lomas de Zamora y Quilmes. Estos municipios vieron como algunas de sus zonas tradicionalmente consolidadas disparaban sus precios y cambiaban su perfil gastronómico, comercial y residencial hacia formas “</w:t>
      </w:r>
      <w:proofErr w:type="spellStart"/>
      <w:r w:rsidRPr="003E0607">
        <w:rPr>
          <w:rFonts w:ascii="Times New Roman" w:eastAsia="Times New Roman" w:hAnsi="Times New Roman" w:cs="Times New Roman"/>
          <w:color w:val="000000"/>
          <w:sz w:val="24"/>
          <w:szCs w:val="24"/>
          <w:lang w:val="es-AR"/>
        </w:rPr>
        <w:t>elitizadas</w:t>
      </w:r>
      <w:proofErr w:type="spellEnd"/>
      <w:r w:rsidRPr="003E0607">
        <w:rPr>
          <w:rFonts w:ascii="Times New Roman" w:eastAsia="Times New Roman" w:hAnsi="Times New Roman" w:cs="Times New Roman"/>
          <w:color w:val="000000"/>
          <w:sz w:val="24"/>
          <w:szCs w:val="24"/>
          <w:lang w:val="es-AR"/>
        </w:rPr>
        <w:t>”</w:t>
      </w:r>
      <w:r w:rsidR="008147DB">
        <w:rPr>
          <w:rFonts w:ascii="Times New Roman" w:eastAsia="Times New Roman" w:hAnsi="Times New Roman" w:cs="Times New Roman"/>
          <w:color w:val="000000"/>
          <w:sz w:val="24"/>
          <w:szCs w:val="24"/>
          <w:lang w:val="es-AR"/>
        </w:rPr>
        <w:t xml:space="preserve"> </w:t>
      </w:r>
      <w:r w:rsidR="008147DB" w:rsidRPr="003E0607">
        <w:rPr>
          <w:rFonts w:ascii="Times New Roman" w:eastAsia="Times New Roman" w:hAnsi="Times New Roman" w:cs="Times New Roman"/>
          <w:color w:val="000000"/>
          <w:sz w:val="24"/>
          <w:szCs w:val="24"/>
          <w:lang w:val="es-AR"/>
        </w:rPr>
        <w:t>(Lobo, 20</w:t>
      </w:r>
      <w:r w:rsidR="008147DB">
        <w:rPr>
          <w:rFonts w:ascii="Times New Roman" w:eastAsia="Times New Roman" w:hAnsi="Times New Roman" w:cs="Times New Roman"/>
          <w:color w:val="000000"/>
          <w:sz w:val="24"/>
          <w:szCs w:val="24"/>
          <w:lang w:val="es-AR"/>
        </w:rPr>
        <w:t>10</w:t>
      </w:r>
      <w:r w:rsidR="008147DB" w:rsidRPr="003E0607">
        <w:rPr>
          <w:rFonts w:ascii="Times New Roman" w:eastAsia="Times New Roman" w:hAnsi="Times New Roman" w:cs="Times New Roman"/>
          <w:color w:val="000000"/>
          <w:sz w:val="24"/>
          <w:szCs w:val="24"/>
          <w:lang w:val="es-AR"/>
        </w:rPr>
        <w:t xml:space="preserve">; </w:t>
      </w:r>
      <w:proofErr w:type="spellStart"/>
      <w:r w:rsidR="008147DB" w:rsidRPr="003E0607">
        <w:rPr>
          <w:rFonts w:ascii="Times New Roman" w:eastAsia="Times New Roman" w:hAnsi="Times New Roman" w:cs="Times New Roman"/>
          <w:color w:val="000000"/>
          <w:sz w:val="24"/>
          <w:szCs w:val="24"/>
          <w:lang w:val="es-AR"/>
        </w:rPr>
        <w:t>Kozak</w:t>
      </w:r>
      <w:proofErr w:type="spellEnd"/>
      <w:r w:rsidR="008147DB" w:rsidRPr="003E0607">
        <w:rPr>
          <w:rFonts w:ascii="Times New Roman" w:eastAsia="Times New Roman" w:hAnsi="Times New Roman" w:cs="Times New Roman"/>
          <w:color w:val="000000"/>
          <w:sz w:val="24"/>
          <w:szCs w:val="24"/>
          <w:lang w:val="es-AR"/>
        </w:rPr>
        <w:t xml:space="preserve"> y </w:t>
      </w:r>
      <w:proofErr w:type="spellStart"/>
      <w:r w:rsidR="008147DB" w:rsidRPr="003E0607">
        <w:rPr>
          <w:rFonts w:ascii="Times New Roman" w:eastAsia="Times New Roman" w:hAnsi="Times New Roman" w:cs="Times New Roman"/>
          <w:color w:val="000000"/>
          <w:sz w:val="24"/>
          <w:szCs w:val="24"/>
          <w:lang w:val="es-AR"/>
        </w:rPr>
        <w:t>Vecslir</w:t>
      </w:r>
      <w:proofErr w:type="spellEnd"/>
      <w:r w:rsidR="008147DB" w:rsidRPr="003E0607">
        <w:rPr>
          <w:rFonts w:ascii="Times New Roman" w:eastAsia="Times New Roman" w:hAnsi="Times New Roman" w:cs="Times New Roman"/>
          <w:color w:val="000000"/>
          <w:sz w:val="24"/>
          <w:szCs w:val="24"/>
          <w:lang w:val="es-AR"/>
        </w:rPr>
        <w:t xml:space="preserve">, 2013; Romano y </w:t>
      </w:r>
      <w:proofErr w:type="spellStart"/>
      <w:r w:rsidR="008147DB" w:rsidRPr="003E0607">
        <w:rPr>
          <w:rFonts w:ascii="Times New Roman" w:eastAsia="Times New Roman" w:hAnsi="Times New Roman" w:cs="Times New Roman"/>
          <w:color w:val="000000"/>
          <w:sz w:val="24"/>
          <w:szCs w:val="24"/>
          <w:lang w:val="es-AR"/>
        </w:rPr>
        <w:t>Iulita</w:t>
      </w:r>
      <w:proofErr w:type="spellEnd"/>
      <w:r w:rsidR="008147DB" w:rsidRPr="003E0607">
        <w:rPr>
          <w:rFonts w:ascii="Times New Roman" w:eastAsia="Times New Roman" w:hAnsi="Times New Roman" w:cs="Times New Roman"/>
          <w:color w:val="000000"/>
          <w:sz w:val="24"/>
          <w:szCs w:val="24"/>
          <w:lang w:val="es-AR"/>
        </w:rPr>
        <w:t xml:space="preserve">, 2013; </w:t>
      </w:r>
      <w:proofErr w:type="spellStart"/>
      <w:r w:rsidR="008147DB" w:rsidRPr="003E0607">
        <w:rPr>
          <w:rFonts w:ascii="Times New Roman" w:eastAsia="Times New Roman" w:hAnsi="Times New Roman" w:cs="Times New Roman"/>
          <w:color w:val="000000"/>
          <w:sz w:val="24"/>
          <w:szCs w:val="24"/>
          <w:lang w:val="es-AR"/>
        </w:rPr>
        <w:t>Cortizas</w:t>
      </w:r>
      <w:proofErr w:type="spellEnd"/>
      <w:r w:rsidR="008147DB" w:rsidRPr="003E0607">
        <w:rPr>
          <w:rFonts w:ascii="Times New Roman" w:eastAsia="Times New Roman" w:hAnsi="Times New Roman" w:cs="Times New Roman"/>
          <w:color w:val="000000"/>
          <w:sz w:val="24"/>
          <w:szCs w:val="24"/>
          <w:lang w:val="es-AR"/>
        </w:rPr>
        <w:t xml:space="preserve"> y Cirio, 2021)</w:t>
      </w:r>
      <w:r w:rsidRPr="003E0607">
        <w:rPr>
          <w:rFonts w:ascii="Times New Roman" w:eastAsia="Times New Roman" w:hAnsi="Times New Roman" w:cs="Times New Roman"/>
          <w:color w:val="000000"/>
          <w:sz w:val="24"/>
          <w:szCs w:val="24"/>
          <w:lang w:val="es-AR"/>
        </w:rPr>
        <w:t>.</w:t>
      </w:r>
    </w:p>
    <w:p w14:paraId="5391551B" w14:textId="32CD6E1B" w:rsidR="003E0607" w:rsidRPr="003E0607" w:rsidRDefault="003E0607" w:rsidP="000F0C25">
      <w:pPr>
        <w:spacing w:after="0" w:line="336" w:lineRule="auto"/>
        <w:jc w:val="both"/>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4"/>
          <w:szCs w:val="24"/>
          <w:lang w:val="es-AR"/>
        </w:rPr>
        <w:lastRenderedPageBreak/>
        <w:t xml:space="preserve">En este contexto, Avellaneda fue uno de los municipios más afectados, ya que </w:t>
      </w:r>
      <w:r w:rsidR="008147DB">
        <w:rPr>
          <w:rFonts w:ascii="Times New Roman" w:eastAsia="Times New Roman" w:hAnsi="Times New Roman" w:cs="Times New Roman"/>
          <w:color w:val="000000"/>
          <w:sz w:val="24"/>
          <w:szCs w:val="24"/>
          <w:lang w:val="es-AR"/>
        </w:rPr>
        <w:t>mostraba</w:t>
      </w:r>
      <w:r w:rsidRPr="003E0607">
        <w:rPr>
          <w:rFonts w:ascii="Times New Roman" w:eastAsia="Times New Roman" w:hAnsi="Times New Roman" w:cs="Times New Roman"/>
          <w:color w:val="000000"/>
          <w:sz w:val="24"/>
          <w:szCs w:val="24"/>
          <w:lang w:val="es-AR"/>
        </w:rPr>
        <w:t xml:space="preserve"> varias ventajas para la reinversión de capital. En primer lugar, </w:t>
      </w:r>
      <w:r w:rsidR="008147DB">
        <w:rPr>
          <w:rFonts w:ascii="Times New Roman" w:eastAsia="Times New Roman" w:hAnsi="Times New Roman" w:cs="Times New Roman"/>
          <w:color w:val="000000"/>
          <w:sz w:val="24"/>
          <w:szCs w:val="24"/>
          <w:lang w:val="es-AR"/>
        </w:rPr>
        <w:t xml:space="preserve">por </w:t>
      </w:r>
      <w:r w:rsidRPr="003E0607">
        <w:rPr>
          <w:rFonts w:ascii="Times New Roman" w:eastAsia="Times New Roman" w:hAnsi="Times New Roman" w:cs="Times New Roman"/>
          <w:color w:val="000000"/>
          <w:sz w:val="24"/>
          <w:szCs w:val="24"/>
          <w:lang w:val="es-AR"/>
        </w:rPr>
        <w:t xml:space="preserve">su proximidad selectiva a la CABA que, a diferencia de los casos de Lanús o Lomas de Zamora, se daba hacia zonas inmobiliariamente dinámicas, como Barracas, La Boca y San Telmo. En segundo lugar, </w:t>
      </w:r>
      <w:r w:rsidR="008147DB">
        <w:rPr>
          <w:rFonts w:ascii="Times New Roman" w:eastAsia="Times New Roman" w:hAnsi="Times New Roman" w:cs="Times New Roman"/>
          <w:color w:val="000000"/>
          <w:sz w:val="24"/>
          <w:szCs w:val="24"/>
          <w:lang w:val="es-AR"/>
        </w:rPr>
        <w:t xml:space="preserve">por </w:t>
      </w:r>
      <w:r w:rsidRPr="003E0607">
        <w:rPr>
          <w:rFonts w:ascii="Times New Roman" w:eastAsia="Times New Roman" w:hAnsi="Times New Roman" w:cs="Times New Roman"/>
          <w:color w:val="000000"/>
          <w:sz w:val="24"/>
          <w:szCs w:val="24"/>
          <w:lang w:val="es-AR"/>
        </w:rPr>
        <w:t xml:space="preserve">su alta conectividad </w:t>
      </w:r>
      <w:r w:rsidR="008147DB">
        <w:rPr>
          <w:rFonts w:ascii="Times New Roman" w:eastAsia="Times New Roman" w:hAnsi="Times New Roman" w:cs="Times New Roman"/>
          <w:color w:val="000000"/>
          <w:sz w:val="24"/>
          <w:szCs w:val="24"/>
          <w:lang w:val="es-AR"/>
        </w:rPr>
        <w:t xml:space="preserve">vehicular </w:t>
      </w:r>
      <w:r w:rsidRPr="003E0607">
        <w:rPr>
          <w:rFonts w:ascii="Times New Roman" w:eastAsia="Times New Roman" w:hAnsi="Times New Roman" w:cs="Times New Roman"/>
          <w:color w:val="000000"/>
          <w:sz w:val="24"/>
          <w:szCs w:val="24"/>
          <w:lang w:val="es-AR"/>
        </w:rPr>
        <w:t xml:space="preserve">con el centro porteño, que a través del Puente Pueyrredón o de la autopista Buenos Aires - La Plata permitía acceder al Obelisco o a Puerto Madero en pocos minutos. Y tercero, </w:t>
      </w:r>
      <w:r w:rsidR="008147DB">
        <w:rPr>
          <w:rFonts w:ascii="Times New Roman" w:eastAsia="Times New Roman" w:hAnsi="Times New Roman" w:cs="Times New Roman"/>
          <w:color w:val="000000"/>
          <w:sz w:val="24"/>
          <w:szCs w:val="24"/>
          <w:lang w:val="es-AR"/>
        </w:rPr>
        <w:t xml:space="preserve">por </w:t>
      </w:r>
      <w:r w:rsidRPr="003E0607">
        <w:rPr>
          <w:rFonts w:ascii="Times New Roman" w:eastAsia="Times New Roman" w:hAnsi="Times New Roman" w:cs="Times New Roman"/>
          <w:color w:val="000000"/>
          <w:sz w:val="24"/>
          <w:szCs w:val="24"/>
          <w:lang w:val="es-AR"/>
        </w:rPr>
        <w:t xml:space="preserve">su </w:t>
      </w:r>
      <w:r w:rsidR="008147DB">
        <w:rPr>
          <w:rFonts w:ascii="Times New Roman" w:eastAsia="Times New Roman" w:hAnsi="Times New Roman" w:cs="Times New Roman"/>
          <w:color w:val="000000"/>
          <w:sz w:val="24"/>
          <w:szCs w:val="24"/>
          <w:lang w:val="es-AR"/>
        </w:rPr>
        <w:t>enorme</w:t>
      </w:r>
      <w:r w:rsidRPr="003E0607">
        <w:rPr>
          <w:rFonts w:ascii="Times New Roman" w:eastAsia="Times New Roman" w:hAnsi="Times New Roman" w:cs="Times New Roman"/>
          <w:color w:val="000000"/>
          <w:sz w:val="24"/>
          <w:szCs w:val="24"/>
          <w:lang w:val="es-AR"/>
        </w:rPr>
        <w:t xml:space="preserve"> disponibilidad de espacios ociosos en zonas céntricas, asociados a la desafectación de extensas zonas industriales y de logística, así como de vieja vivienda obrera tugurizada y</w:t>
      </w:r>
      <w:r w:rsidR="008147DB">
        <w:rPr>
          <w:rFonts w:ascii="Times New Roman" w:eastAsia="Times New Roman" w:hAnsi="Times New Roman" w:cs="Times New Roman"/>
          <w:color w:val="000000"/>
          <w:sz w:val="24"/>
          <w:szCs w:val="24"/>
          <w:lang w:val="es-AR"/>
        </w:rPr>
        <w:t>/o</w:t>
      </w:r>
      <w:r w:rsidRPr="003E0607">
        <w:rPr>
          <w:rFonts w:ascii="Times New Roman" w:eastAsia="Times New Roman" w:hAnsi="Times New Roman" w:cs="Times New Roman"/>
          <w:color w:val="000000"/>
          <w:sz w:val="24"/>
          <w:szCs w:val="24"/>
          <w:lang w:val="es-AR"/>
        </w:rPr>
        <w:t xml:space="preserve"> abandonada.</w:t>
      </w:r>
    </w:p>
    <w:p w14:paraId="097AC11B" w14:textId="11EF855A" w:rsidR="003E0607" w:rsidRPr="003E0607" w:rsidRDefault="003E0607" w:rsidP="000F0C25">
      <w:pPr>
        <w:spacing w:after="0" w:line="336" w:lineRule="auto"/>
        <w:jc w:val="both"/>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4"/>
          <w:szCs w:val="24"/>
          <w:lang w:val="es-AR"/>
        </w:rPr>
        <w:t xml:space="preserve">Así, desde finales de la década de 2000, la zona central y </w:t>
      </w:r>
      <w:proofErr w:type="spellStart"/>
      <w:r w:rsidRPr="003E0607">
        <w:rPr>
          <w:rFonts w:ascii="Times New Roman" w:eastAsia="Times New Roman" w:hAnsi="Times New Roman" w:cs="Times New Roman"/>
          <w:color w:val="000000"/>
          <w:sz w:val="24"/>
          <w:szCs w:val="24"/>
          <w:lang w:val="es-AR"/>
        </w:rPr>
        <w:t>pericentral</w:t>
      </w:r>
      <w:proofErr w:type="spellEnd"/>
      <w:r w:rsidRPr="003E0607">
        <w:rPr>
          <w:rFonts w:ascii="Times New Roman" w:eastAsia="Times New Roman" w:hAnsi="Times New Roman" w:cs="Times New Roman"/>
          <w:color w:val="000000"/>
          <w:sz w:val="24"/>
          <w:szCs w:val="24"/>
          <w:lang w:val="es-AR"/>
        </w:rPr>
        <w:t xml:space="preserve"> de Avellaneda vio acelerada su dinámica inmobiliaria, con la construcción de una veintena de edificios en altura, procesos de reciclado y revitalización urbana a manos del Estado (como la sede de la Universidad Nacional de Avellaneda en el ex Mercado de Abasto) e implantación de nuevos edificios institucionales o empresariales (como los nuevos edificio “Cristina Kirchner” y “</w:t>
      </w:r>
      <w:r w:rsidRPr="003E0607">
        <w:rPr>
          <w:rFonts w:ascii="Times New Roman" w:eastAsia="Times New Roman" w:hAnsi="Times New Roman" w:cs="Times New Roman"/>
          <w:color w:val="202124"/>
          <w:sz w:val="24"/>
          <w:szCs w:val="24"/>
          <w:lang w:val="es-AR"/>
        </w:rPr>
        <w:t>Néstor Kirchner”, el nuevo laboratorio OSECAC</w:t>
      </w:r>
      <w:r w:rsidR="006938EA">
        <w:rPr>
          <w:rFonts w:ascii="Times New Roman" w:eastAsia="Times New Roman" w:hAnsi="Times New Roman" w:cs="Times New Roman"/>
          <w:color w:val="202124"/>
          <w:sz w:val="24"/>
          <w:szCs w:val="24"/>
          <w:lang w:val="es-AR"/>
        </w:rPr>
        <w:t xml:space="preserve"> o el centro de logística de </w:t>
      </w:r>
      <w:r w:rsidR="006938EA" w:rsidRPr="006938EA">
        <w:rPr>
          <w:rFonts w:ascii="Times New Roman" w:eastAsia="Times New Roman" w:hAnsi="Times New Roman" w:cs="Times New Roman"/>
          <w:color w:val="202124"/>
          <w:sz w:val="24"/>
          <w:szCs w:val="24"/>
          <w:lang w:val="es-AR"/>
        </w:rPr>
        <w:t xml:space="preserve">Global </w:t>
      </w:r>
      <w:proofErr w:type="spellStart"/>
      <w:r w:rsidR="006938EA" w:rsidRPr="006938EA">
        <w:rPr>
          <w:rFonts w:ascii="Times New Roman" w:eastAsia="Times New Roman" w:hAnsi="Times New Roman" w:cs="Times New Roman"/>
          <w:color w:val="202124"/>
          <w:sz w:val="24"/>
          <w:szCs w:val="24"/>
          <w:lang w:val="es-AR"/>
        </w:rPr>
        <w:t>System</w:t>
      </w:r>
      <w:proofErr w:type="spellEnd"/>
      <w:r w:rsidRPr="003E0607">
        <w:rPr>
          <w:rFonts w:ascii="Times New Roman" w:eastAsia="Times New Roman" w:hAnsi="Times New Roman" w:cs="Times New Roman"/>
          <w:color w:val="202124"/>
          <w:sz w:val="24"/>
          <w:szCs w:val="24"/>
          <w:lang w:val="es-AR"/>
        </w:rPr>
        <w:t>)</w:t>
      </w:r>
      <w:r w:rsidRPr="003E0607">
        <w:rPr>
          <w:rFonts w:ascii="Times New Roman" w:eastAsia="Times New Roman" w:hAnsi="Times New Roman" w:cs="Times New Roman"/>
          <w:color w:val="000000"/>
          <w:sz w:val="24"/>
          <w:szCs w:val="24"/>
          <w:lang w:val="es-AR"/>
        </w:rPr>
        <w:t>.</w:t>
      </w:r>
    </w:p>
    <w:p w14:paraId="454EE98C" w14:textId="6EF0F84B" w:rsidR="003E0607" w:rsidRPr="003E0607" w:rsidRDefault="003E0607" w:rsidP="000F0C25">
      <w:pPr>
        <w:spacing w:after="0" w:line="336" w:lineRule="auto"/>
        <w:jc w:val="both"/>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4"/>
          <w:szCs w:val="24"/>
          <w:lang w:val="es-AR"/>
        </w:rPr>
        <w:t xml:space="preserve">Es en este contexto de búsqueda de oportunidades de negocio inmobiliario que aparece el Proyecto Urbanístico Estrella del Sur, más conocido mediáticamente (tras su abandono) como el “Elefante Blanco de Avellaneda”. Se trató de un proyecto que planificó la construcción de un conjunto habitacional de alta densidad, con más de 900 departamentos y 700 cocheras. </w:t>
      </w:r>
      <w:r w:rsidR="009F24A6">
        <w:rPr>
          <w:rFonts w:ascii="Times New Roman" w:eastAsia="Times New Roman" w:hAnsi="Times New Roman" w:cs="Times New Roman"/>
          <w:color w:val="000000"/>
          <w:sz w:val="24"/>
          <w:szCs w:val="24"/>
          <w:lang w:val="es-AR"/>
        </w:rPr>
        <w:t>E</w:t>
      </w:r>
      <w:r w:rsidR="006938EA">
        <w:rPr>
          <w:rFonts w:ascii="Times New Roman" w:eastAsia="Times New Roman" w:hAnsi="Times New Roman" w:cs="Times New Roman"/>
          <w:color w:val="000000"/>
          <w:sz w:val="24"/>
          <w:szCs w:val="24"/>
          <w:lang w:val="es-AR"/>
        </w:rPr>
        <w:t>ste proyecto tenía la particularidad de aparecer</w:t>
      </w:r>
      <w:r w:rsidR="009F24A6">
        <w:rPr>
          <w:rFonts w:ascii="Times New Roman" w:eastAsia="Times New Roman" w:hAnsi="Times New Roman" w:cs="Times New Roman"/>
          <w:color w:val="000000"/>
          <w:sz w:val="24"/>
          <w:szCs w:val="24"/>
          <w:lang w:val="es-AR"/>
        </w:rPr>
        <w:t xml:space="preserve"> orientado a segmentos de clases medias y medias bajas, mostrándose en cierta medida como una contra tendencia a l</w:t>
      </w:r>
      <w:r w:rsidR="009F24A6">
        <w:rPr>
          <w:rFonts w:ascii="Times New Roman" w:eastAsia="Times New Roman" w:hAnsi="Times New Roman" w:cs="Times New Roman"/>
          <w:color w:val="000000"/>
          <w:sz w:val="24"/>
          <w:szCs w:val="24"/>
          <w:lang w:val="es-AR"/>
        </w:rPr>
        <w:t xml:space="preserve">a mayoría de los emprendimientos del </w:t>
      </w:r>
      <w:r w:rsidR="009F24A6">
        <w:rPr>
          <w:rFonts w:ascii="Times New Roman" w:eastAsia="Times New Roman" w:hAnsi="Times New Roman" w:cs="Times New Roman"/>
          <w:color w:val="000000"/>
          <w:sz w:val="24"/>
          <w:szCs w:val="24"/>
          <w:lang w:val="es-AR"/>
        </w:rPr>
        <w:t xml:space="preserve">municipio y del Sur de la CABA. </w:t>
      </w:r>
      <w:r w:rsidRPr="003E0607">
        <w:rPr>
          <w:rFonts w:ascii="Times New Roman" w:eastAsia="Times New Roman" w:hAnsi="Times New Roman" w:cs="Times New Roman"/>
          <w:color w:val="000000"/>
          <w:sz w:val="24"/>
          <w:szCs w:val="24"/>
          <w:lang w:val="es-AR"/>
        </w:rPr>
        <w:t xml:space="preserve">Como se detallará en el apartado siguiente, en el año 2012, tras más de dos años de obras civiles y a pesar del importante estado de avance (estimado en un promedio de 40% según </w:t>
      </w:r>
      <w:proofErr w:type="spellStart"/>
      <w:r w:rsidRPr="003E0607">
        <w:rPr>
          <w:rFonts w:ascii="Times New Roman" w:eastAsia="Times New Roman" w:hAnsi="Times New Roman" w:cs="Times New Roman"/>
          <w:color w:val="000000"/>
          <w:sz w:val="24"/>
          <w:szCs w:val="24"/>
          <w:lang w:val="es-AR"/>
        </w:rPr>
        <w:t>Osso</w:t>
      </w:r>
      <w:proofErr w:type="spellEnd"/>
      <w:r w:rsidRPr="003E0607">
        <w:rPr>
          <w:rFonts w:ascii="Times New Roman" w:eastAsia="Times New Roman" w:hAnsi="Times New Roman" w:cs="Times New Roman"/>
          <w:color w:val="000000"/>
          <w:sz w:val="24"/>
          <w:szCs w:val="24"/>
          <w:lang w:val="es-AR"/>
        </w:rPr>
        <w:t>, 2018), las tareas de construcción fueron suspendidas. El proyecto jamás se concluyó, y luego de varios idas y vueltas legales, terminó por declarar</w:t>
      </w:r>
      <w:r w:rsidR="009F24A6">
        <w:rPr>
          <w:rFonts w:ascii="Times New Roman" w:eastAsia="Times New Roman" w:hAnsi="Times New Roman" w:cs="Times New Roman"/>
          <w:color w:val="000000"/>
          <w:sz w:val="24"/>
          <w:szCs w:val="24"/>
          <w:lang w:val="es-AR"/>
        </w:rPr>
        <w:t>se</w:t>
      </w:r>
      <w:r w:rsidRPr="003E0607">
        <w:rPr>
          <w:rFonts w:ascii="Times New Roman" w:eastAsia="Times New Roman" w:hAnsi="Times New Roman" w:cs="Times New Roman"/>
          <w:color w:val="000000"/>
          <w:sz w:val="24"/>
          <w:szCs w:val="24"/>
          <w:lang w:val="es-AR"/>
        </w:rPr>
        <w:t xml:space="preserve"> en quiebra y </w:t>
      </w:r>
      <w:r w:rsidR="009F24A6">
        <w:rPr>
          <w:rFonts w:ascii="Times New Roman" w:eastAsia="Times New Roman" w:hAnsi="Times New Roman" w:cs="Times New Roman"/>
          <w:color w:val="000000"/>
          <w:sz w:val="24"/>
          <w:szCs w:val="24"/>
          <w:lang w:val="es-AR"/>
        </w:rPr>
        <w:t xml:space="preserve">se </w:t>
      </w:r>
      <w:r w:rsidRPr="003E0607">
        <w:rPr>
          <w:rFonts w:ascii="Times New Roman" w:eastAsia="Times New Roman" w:hAnsi="Times New Roman" w:cs="Times New Roman"/>
          <w:color w:val="000000"/>
          <w:sz w:val="24"/>
          <w:szCs w:val="24"/>
          <w:lang w:val="es-AR"/>
        </w:rPr>
        <w:t>llam</w:t>
      </w:r>
      <w:r w:rsidR="009F24A6">
        <w:rPr>
          <w:rFonts w:ascii="Times New Roman" w:eastAsia="Times New Roman" w:hAnsi="Times New Roman" w:cs="Times New Roman"/>
          <w:color w:val="000000"/>
          <w:sz w:val="24"/>
          <w:szCs w:val="24"/>
          <w:lang w:val="es-AR"/>
        </w:rPr>
        <w:t xml:space="preserve">ó </w:t>
      </w:r>
      <w:r w:rsidRPr="003E0607">
        <w:rPr>
          <w:rFonts w:ascii="Times New Roman" w:eastAsia="Times New Roman" w:hAnsi="Times New Roman" w:cs="Times New Roman"/>
          <w:color w:val="000000"/>
          <w:sz w:val="24"/>
          <w:szCs w:val="24"/>
          <w:lang w:val="es-AR"/>
        </w:rPr>
        <w:t xml:space="preserve">al remate judicial del inmueble, que fue liquidado en </w:t>
      </w:r>
      <w:r w:rsidR="003D78FC">
        <w:rPr>
          <w:rFonts w:ascii="Times New Roman" w:eastAsia="Times New Roman" w:hAnsi="Times New Roman" w:cs="Times New Roman"/>
          <w:color w:val="000000"/>
          <w:sz w:val="24"/>
          <w:szCs w:val="24"/>
          <w:lang w:val="es-AR"/>
        </w:rPr>
        <w:t xml:space="preserve">menos de </w:t>
      </w:r>
      <w:r w:rsidRPr="003E0607">
        <w:rPr>
          <w:rFonts w:ascii="Times New Roman" w:eastAsia="Times New Roman" w:hAnsi="Times New Roman" w:cs="Times New Roman"/>
          <w:color w:val="000000"/>
          <w:sz w:val="24"/>
          <w:szCs w:val="24"/>
          <w:lang w:val="es-AR"/>
        </w:rPr>
        <w:t xml:space="preserve">un </w:t>
      </w:r>
      <w:r w:rsidR="003D78FC">
        <w:rPr>
          <w:rFonts w:ascii="Times New Roman" w:eastAsia="Times New Roman" w:hAnsi="Times New Roman" w:cs="Times New Roman"/>
          <w:color w:val="000000"/>
          <w:sz w:val="24"/>
          <w:szCs w:val="24"/>
          <w:lang w:val="es-AR"/>
        </w:rPr>
        <w:t>33</w:t>
      </w:r>
      <w:r w:rsidRPr="003E0607">
        <w:rPr>
          <w:rFonts w:ascii="Times New Roman" w:eastAsia="Times New Roman" w:hAnsi="Times New Roman" w:cs="Times New Roman"/>
          <w:color w:val="000000"/>
          <w:sz w:val="24"/>
          <w:szCs w:val="24"/>
          <w:lang w:val="es-AR"/>
        </w:rPr>
        <w:t>% del valor real estimado, esfumando los ahorros de unas 300 familias que habían invertido en la preventa del fideicomiso.</w:t>
      </w:r>
    </w:p>
    <w:p w14:paraId="7F62774C" w14:textId="54BBD5A7" w:rsidR="003E0607" w:rsidRPr="003E0607" w:rsidRDefault="003E0607" w:rsidP="000F0C25">
      <w:pPr>
        <w:spacing w:after="0" w:line="336" w:lineRule="auto"/>
        <w:jc w:val="both"/>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4"/>
          <w:szCs w:val="24"/>
          <w:lang w:val="es-AR"/>
        </w:rPr>
        <w:t>Teniendo en cuenta lo impactante del caso de Avellaneda en general y del Proyecto Estrella del Sur en particular, sorprende el hecho de no hallar antecedentes académicos, apenas pudiendo identificarse algunos trabajos que abordan el caso en tanto que antecedente jurídico (</w:t>
      </w:r>
      <w:proofErr w:type="spellStart"/>
      <w:r w:rsidR="009F24A6">
        <w:rPr>
          <w:rFonts w:ascii="Times New Roman" w:eastAsia="Times New Roman" w:hAnsi="Times New Roman" w:cs="Times New Roman"/>
          <w:color w:val="000000"/>
          <w:sz w:val="24"/>
          <w:szCs w:val="24"/>
          <w:lang w:val="es-AR"/>
        </w:rPr>
        <w:t>Osso</w:t>
      </w:r>
      <w:proofErr w:type="spellEnd"/>
      <w:r w:rsidR="009F24A6">
        <w:rPr>
          <w:rFonts w:ascii="Times New Roman" w:eastAsia="Times New Roman" w:hAnsi="Times New Roman" w:cs="Times New Roman"/>
          <w:color w:val="000000"/>
          <w:sz w:val="24"/>
          <w:szCs w:val="24"/>
          <w:lang w:val="es-AR"/>
        </w:rPr>
        <w:t xml:space="preserve">, 2018; </w:t>
      </w:r>
      <w:proofErr w:type="spellStart"/>
      <w:r w:rsidRPr="003E0607">
        <w:rPr>
          <w:rFonts w:ascii="Times New Roman" w:eastAsia="Times New Roman" w:hAnsi="Times New Roman" w:cs="Times New Roman"/>
          <w:color w:val="000000"/>
          <w:sz w:val="24"/>
          <w:szCs w:val="24"/>
          <w:lang w:val="es-AR"/>
        </w:rPr>
        <w:t>Osso</w:t>
      </w:r>
      <w:proofErr w:type="spellEnd"/>
      <w:r w:rsidRPr="003E0607">
        <w:rPr>
          <w:rFonts w:ascii="Times New Roman" w:eastAsia="Times New Roman" w:hAnsi="Times New Roman" w:cs="Times New Roman"/>
          <w:color w:val="000000"/>
          <w:sz w:val="24"/>
          <w:szCs w:val="24"/>
          <w:lang w:val="es-AR"/>
        </w:rPr>
        <w:t xml:space="preserve"> y </w:t>
      </w:r>
      <w:proofErr w:type="spellStart"/>
      <w:r w:rsidRPr="003E0607">
        <w:rPr>
          <w:rFonts w:ascii="Times New Roman" w:eastAsia="Times New Roman" w:hAnsi="Times New Roman" w:cs="Times New Roman"/>
          <w:color w:val="000000"/>
          <w:sz w:val="24"/>
          <w:szCs w:val="24"/>
          <w:lang w:val="es-AR"/>
        </w:rPr>
        <w:t>Vighenzoni</w:t>
      </w:r>
      <w:proofErr w:type="spellEnd"/>
      <w:r w:rsidRPr="003E0607">
        <w:rPr>
          <w:rFonts w:ascii="Times New Roman" w:eastAsia="Times New Roman" w:hAnsi="Times New Roman" w:cs="Times New Roman"/>
          <w:color w:val="000000"/>
          <w:sz w:val="24"/>
          <w:szCs w:val="24"/>
          <w:lang w:val="es-AR"/>
        </w:rPr>
        <w:t xml:space="preserve">, 2018a; </w:t>
      </w:r>
      <w:proofErr w:type="spellStart"/>
      <w:r w:rsidRPr="003E0607">
        <w:rPr>
          <w:rFonts w:ascii="Times New Roman" w:eastAsia="Times New Roman" w:hAnsi="Times New Roman" w:cs="Times New Roman"/>
          <w:color w:val="000000"/>
          <w:sz w:val="24"/>
          <w:szCs w:val="24"/>
          <w:lang w:val="es-AR"/>
        </w:rPr>
        <w:t>Osso</w:t>
      </w:r>
      <w:proofErr w:type="spellEnd"/>
      <w:r w:rsidRPr="003E0607">
        <w:rPr>
          <w:rFonts w:ascii="Times New Roman" w:eastAsia="Times New Roman" w:hAnsi="Times New Roman" w:cs="Times New Roman"/>
          <w:color w:val="000000"/>
          <w:sz w:val="24"/>
          <w:szCs w:val="24"/>
          <w:lang w:val="es-AR"/>
        </w:rPr>
        <w:t xml:space="preserve"> y </w:t>
      </w:r>
      <w:proofErr w:type="spellStart"/>
      <w:r w:rsidRPr="003E0607">
        <w:rPr>
          <w:rFonts w:ascii="Times New Roman" w:eastAsia="Times New Roman" w:hAnsi="Times New Roman" w:cs="Times New Roman"/>
          <w:color w:val="000000"/>
          <w:sz w:val="24"/>
          <w:szCs w:val="24"/>
          <w:lang w:val="es-AR"/>
        </w:rPr>
        <w:t>Vighenzoni</w:t>
      </w:r>
      <w:proofErr w:type="spellEnd"/>
      <w:r w:rsidRPr="003E0607">
        <w:rPr>
          <w:rFonts w:ascii="Times New Roman" w:eastAsia="Times New Roman" w:hAnsi="Times New Roman" w:cs="Times New Roman"/>
          <w:color w:val="000000"/>
          <w:sz w:val="24"/>
          <w:szCs w:val="24"/>
          <w:lang w:val="es-AR"/>
        </w:rPr>
        <w:t>, 2018b), pero no urbanístico. Se trata sin duda de una vacancia en las investigaciones de los estudios urbanos.</w:t>
      </w:r>
    </w:p>
    <w:p w14:paraId="3C2FF760" w14:textId="77777777" w:rsidR="000F0C25" w:rsidRDefault="000F0C25" w:rsidP="000F0C25">
      <w:pPr>
        <w:spacing w:after="0" w:line="336" w:lineRule="auto"/>
        <w:jc w:val="both"/>
        <w:rPr>
          <w:rFonts w:ascii="Times New Roman" w:eastAsia="Times New Roman" w:hAnsi="Times New Roman" w:cs="Times New Roman"/>
          <w:b/>
          <w:bCs/>
          <w:color w:val="000000"/>
          <w:sz w:val="24"/>
          <w:szCs w:val="24"/>
          <w:lang w:val="es-AR"/>
        </w:rPr>
      </w:pPr>
    </w:p>
    <w:p w14:paraId="7F879DD6" w14:textId="393B8A28" w:rsidR="003E0607" w:rsidRPr="003E0607" w:rsidRDefault="003E0607" w:rsidP="000F0C25">
      <w:pPr>
        <w:spacing w:after="0" w:line="336" w:lineRule="auto"/>
        <w:jc w:val="both"/>
        <w:rPr>
          <w:rFonts w:ascii="Times New Roman" w:eastAsia="Times New Roman" w:hAnsi="Times New Roman" w:cs="Times New Roman"/>
          <w:sz w:val="24"/>
          <w:szCs w:val="24"/>
          <w:lang w:val="es-AR"/>
        </w:rPr>
      </w:pPr>
      <w:r w:rsidRPr="003E0607">
        <w:rPr>
          <w:rFonts w:ascii="Times New Roman" w:eastAsia="Times New Roman" w:hAnsi="Times New Roman" w:cs="Times New Roman"/>
          <w:b/>
          <w:bCs/>
          <w:color w:val="000000"/>
          <w:sz w:val="24"/>
          <w:szCs w:val="24"/>
          <w:lang w:val="es-AR"/>
        </w:rPr>
        <w:t>Algunos elementos teóricos en discusión: la lógica capitalista en la producción de mercancías inmobiliarias y los discursos en torno al mito de la casa propia </w:t>
      </w:r>
    </w:p>
    <w:p w14:paraId="10BF0512" w14:textId="77777777" w:rsidR="003E0607" w:rsidRPr="003E0607" w:rsidRDefault="003E0607" w:rsidP="000F0C25">
      <w:pPr>
        <w:spacing w:after="0" w:line="336" w:lineRule="auto"/>
        <w:jc w:val="both"/>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4"/>
          <w:szCs w:val="24"/>
          <w:lang w:val="es-AR"/>
        </w:rPr>
        <w:t xml:space="preserve">El primer elemento teórico al considerar el caso abordado surge del análisis del propio proceso de producción de ciudad bajo una lógica capitalista. Siguiendo los planteos clásicos de Topalov (1979), intervienen en la producción capitalista de las mercancías inmobiliarias cuatro agentes </w:t>
      </w:r>
      <w:r w:rsidRPr="003E0607">
        <w:rPr>
          <w:rFonts w:ascii="Times New Roman" w:eastAsia="Times New Roman" w:hAnsi="Times New Roman" w:cs="Times New Roman"/>
          <w:color w:val="000000"/>
          <w:sz w:val="24"/>
          <w:szCs w:val="24"/>
          <w:lang w:val="es-AR"/>
        </w:rPr>
        <w:lastRenderedPageBreak/>
        <w:t xml:space="preserve">fundamentales, a saber: el promotor inmobiliario (o capital de promoción), el propietario del suelo (o capital </w:t>
      </w:r>
      <w:proofErr w:type="spellStart"/>
      <w:r w:rsidRPr="003E0607">
        <w:rPr>
          <w:rFonts w:ascii="Times New Roman" w:eastAsia="Times New Roman" w:hAnsi="Times New Roman" w:cs="Times New Roman"/>
          <w:color w:val="000000"/>
          <w:sz w:val="24"/>
          <w:szCs w:val="24"/>
          <w:lang w:val="es-AR"/>
        </w:rPr>
        <w:t>fundiario</w:t>
      </w:r>
      <w:proofErr w:type="spellEnd"/>
      <w:r w:rsidRPr="003E0607">
        <w:rPr>
          <w:rFonts w:ascii="Times New Roman" w:eastAsia="Times New Roman" w:hAnsi="Times New Roman" w:cs="Times New Roman"/>
          <w:color w:val="000000"/>
          <w:sz w:val="24"/>
          <w:szCs w:val="24"/>
          <w:lang w:val="es-AR"/>
        </w:rPr>
        <w:t>), la empresa constructora (o capital industrial de la construcción) y los bancos (o capital financiero).</w:t>
      </w:r>
    </w:p>
    <w:p w14:paraId="0B322D6D" w14:textId="77777777" w:rsidR="003E0607" w:rsidRPr="003E0607" w:rsidRDefault="003E0607" w:rsidP="000F0C25">
      <w:pPr>
        <w:spacing w:after="0" w:line="336" w:lineRule="auto"/>
        <w:rPr>
          <w:rFonts w:ascii="Times New Roman" w:eastAsia="Times New Roman" w:hAnsi="Times New Roman" w:cs="Times New Roman"/>
          <w:sz w:val="24"/>
          <w:szCs w:val="24"/>
          <w:lang w:val="es-AR"/>
        </w:rPr>
      </w:pPr>
    </w:p>
    <w:p w14:paraId="1F0576AE" w14:textId="77777777" w:rsidR="003E0607" w:rsidRPr="003E0607" w:rsidRDefault="003E0607" w:rsidP="000F0C25">
      <w:pPr>
        <w:spacing w:after="0" w:line="336" w:lineRule="auto"/>
        <w:jc w:val="center"/>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4"/>
          <w:szCs w:val="24"/>
          <w:lang w:val="es-AR"/>
        </w:rPr>
        <w:t>Flujos monetarios durante una operación de promoción destinada a la venta</w:t>
      </w:r>
    </w:p>
    <w:p w14:paraId="2FA6C103" w14:textId="01F76F08" w:rsidR="003E0607" w:rsidRPr="003E0607" w:rsidRDefault="00EE32BE" w:rsidP="000F0C25">
      <w:pPr>
        <w:spacing w:after="0" w:line="33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33566D0" wp14:editId="2D5CA037">
            <wp:extent cx="5523865" cy="3124862"/>
            <wp:effectExtent l="19050" t="19050" r="19685" b="184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257" t="2460" r="1582" b="876"/>
                    <a:stretch/>
                  </pic:blipFill>
                  <pic:spPr bwMode="auto">
                    <a:xfrm>
                      <a:off x="0" y="0"/>
                      <a:ext cx="5526429" cy="312631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B4754BA" w14:textId="77777777" w:rsidR="003E0607" w:rsidRPr="003E0607" w:rsidRDefault="003E0607" w:rsidP="000F0C25">
      <w:pPr>
        <w:spacing w:after="0" w:line="336" w:lineRule="auto"/>
        <w:jc w:val="center"/>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0"/>
          <w:szCs w:val="20"/>
          <w:lang w:val="es-AR"/>
        </w:rPr>
        <w:t>Fuente: Topalov, 1979.</w:t>
      </w:r>
    </w:p>
    <w:p w14:paraId="6A8A25BB" w14:textId="77777777" w:rsidR="003E0607" w:rsidRPr="003E0607" w:rsidRDefault="003E0607" w:rsidP="000F0C25">
      <w:pPr>
        <w:spacing w:after="0" w:line="336" w:lineRule="auto"/>
        <w:rPr>
          <w:rFonts w:ascii="Times New Roman" w:eastAsia="Times New Roman" w:hAnsi="Times New Roman" w:cs="Times New Roman"/>
          <w:sz w:val="24"/>
          <w:szCs w:val="24"/>
          <w:lang w:val="es-AR"/>
        </w:rPr>
      </w:pPr>
    </w:p>
    <w:p w14:paraId="50D65FAF" w14:textId="373794DC" w:rsidR="003E0607" w:rsidRPr="003E0607" w:rsidRDefault="003E0607" w:rsidP="000F0C25">
      <w:pPr>
        <w:spacing w:after="0" w:line="336" w:lineRule="auto"/>
        <w:jc w:val="both"/>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4"/>
          <w:szCs w:val="24"/>
          <w:lang w:val="es-AR"/>
        </w:rPr>
        <w:t xml:space="preserve">En este esquema, es el promotor inmobiliario quien comanda todo el proceso, diseñando el proyecto urbanístico, adquiriendo el terreno, contratando la empresa constructora y comercializando el producto (en nuestro caso, 924 departamentos organizados en un conjunto de viviendas). Es este capital </w:t>
      </w:r>
      <w:r w:rsidR="00EE32BE">
        <w:rPr>
          <w:rFonts w:ascii="Times New Roman" w:eastAsia="Times New Roman" w:hAnsi="Times New Roman" w:cs="Times New Roman"/>
          <w:color w:val="000000"/>
          <w:sz w:val="24"/>
          <w:szCs w:val="24"/>
          <w:lang w:val="es-AR"/>
        </w:rPr>
        <w:t>quien</w:t>
      </w:r>
      <w:r w:rsidRPr="003E0607">
        <w:rPr>
          <w:rFonts w:ascii="Times New Roman" w:eastAsia="Times New Roman" w:hAnsi="Times New Roman" w:cs="Times New Roman"/>
          <w:color w:val="000000"/>
          <w:sz w:val="24"/>
          <w:szCs w:val="24"/>
          <w:lang w:val="es-AR"/>
        </w:rPr>
        <w:t xml:space="preserve"> avizora la oportunidad de negocio, asume el riesgo, define la estrategia y comanda todo el proceso. Según Topalov, estos flujos monetarios durante </w:t>
      </w:r>
      <w:r w:rsidR="00EE32BE">
        <w:rPr>
          <w:rFonts w:ascii="Times New Roman" w:eastAsia="Times New Roman" w:hAnsi="Times New Roman" w:cs="Times New Roman"/>
          <w:color w:val="000000"/>
          <w:sz w:val="24"/>
          <w:szCs w:val="24"/>
          <w:lang w:val="es-AR"/>
        </w:rPr>
        <w:t>l</w:t>
      </w:r>
      <w:r w:rsidRPr="003E0607">
        <w:rPr>
          <w:rFonts w:ascii="Times New Roman" w:eastAsia="Times New Roman" w:hAnsi="Times New Roman" w:cs="Times New Roman"/>
          <w:color w:val="000000"/>
          <w:sz w:val="24"/>
          <w:szCs w:val="24"/>
          <w:lang w:val="es-AR"/>
        </w:rPr>
        <w:t>a operación de promoción destinada a la venta tienen cinco etapas predefinidas, en las cuales se van afrontando diferentes costos. En un primer momento (t</w:t>
      </w:r>
      <w:r w:rsidRPr="003E0607">
        <w:rPr>
          <w:rFonts w:ascii="Times New Roman" w:eastAsia="Times New Roman" w:hAnsi="Times New Roman" w:cs="Times New Roman"/>
          <w:color w:val="000000"/>
          <w:sz w:val="14"/>
          <w:szCs w:val="14"/>
          <w:vertAlign w:val="subscript"/>
          <w:lang w:val="es-AR"/>
        </w:rPr>
        <w:t>0</w:t>
      </w:r>
      <w:r w:rsidRPr="003E0607">
        <w:rPr>
          <w:rFonts w:ascii="Times New Roman" w:eastAsia="Times New Roman" w:hAnsi="Times New Roman" w:cs="Times New Roman"/>
          <w:color w:val="000000"/>
          <w:sz w:val="24"/>
          <w:szCs w:val="24"/>
          <w:lang w:val="es-AR"/>
        </w:rPr>
        <w:t>), el promotor moviliza capitales propios (capital de promoción) y adquiere créditos bancarios (capital financiero) para adquirir el terreno. Luego de esta etapa, subsigue el comienzo de la obra (t</w:t>
      </w:r>
      <w:r w:rsidRPr="003E0607">
        <w:rPr>
          <w:rFonts w:ascii="Times New Roman" w:eastAsia="Times New Roman" w:hAnsi="Times New Roman" w:cs="Times New Roman"/>
          <w:color w:val="000000"/>
          <w:sz w:val="14"/>
          <w:szCs w:val="14"/>
          <w:vertAlign w:val="subscript"/>
          <w:lang w:val="es-AR"/>
        </w:rPr>
        <w:t>1</w:t>
      </w:r>
      <w:r w:rsidRPr="003E0607">
        <w:rPr>
          <w:rFonts w:ascii="Times New Roman" w:eastAsia="Times New Roman" w:hAnsi="Times New Roman" w:cs="Times New Roman"/>
          <w:color w:val="000000"/>
          <w:sz w:val="24"/>
          <w:szCs w:val="24"/>
          <w:lang w:val="es-AR"/>
        </w:rPr>
        <w:t xml:space="preserve">), para lo cual el promotor debe contratar a una empresa especializada (capital industrial de la construcción). Es esta la etapa en que se expresan los gastos asociados a </w:t>
      </w:r>
      <w:r w:rsidR="00EE32BE">
        <w:rPr>
          <w:rFonts w:ascii="Times New Roman" w:eastAsia="Times New Roman" w:hAnsi="Times New Roman" w:cs="Times New Roman"/>
          <w:color w:val="000000"/>
          <w:sz w:val="24"/>
          <w:szCs w:val="24"/>
          <w:lang w:val="es-AR"/>
        </w:rPr>
        <w:t>la</w:t>
      </w:r>
      <w:r w:rsidRPr="003E0607">
        <w:rPr>
          <w:rFonts w:ascii="Times New Roman" w:eastAsia="Times New Roman" w:hAnsi="Times New Roman" w:cs="Times New Roman"/>
          <w:color w:val="000000"/>
          <w:sz w:val="24"/>
          <w:szCs w:val="24"/>
          <w:lang w:val="es-AR"/>
        </w:rPr>
        <w:t xml:space="preserve"> construcción, que son solventados, s</w:t>
      </w:r>
      <w:r w:rsidR="00EE32BE">
        <w:rPr>
          <w:rFonts w:ascii="Times New Roman" w:eastAsia="Times New Roman" w:hAnsi="Times New Roman" w:cs="Times New Roman"/>
          <w:color w:val="000000"/>
          <w:sz w:val="24"/>
          <w:szCs w:val="24"/>
          <w:lang w:val="es-AR"/>
        </w:rPr>
        <w:t>ó</w:t>
      </w:r>
      <w:r w:rsidRPr="003E0607">
        <w:rPr>
          <w:rFonts w:ascii="Times New Roman" w:eastAsia="Times New Roman" w:hAnsi="Times New Roman" w:cs="Times New Roman"/>
          <w:color w:val="000000"/>
          <w:sz w:val="24"/>
          <w:szCs w:val="24"/>
          <w:lang w:val="es-AR"/>
        </w:rPr>
        <w:t>lo en parte, por el capital de promoción y financiero remanentes de la compra del solar. En el esquema de Topalov, el diferencial entre este remanente y los costos totales de la construcción es progresivamente cubierto con la</w:t>
      </w:r>
      <w:r w:rsidR="00374D46">
        <w:rPr>
          <w:rFonts w:ascii="Times New Roman" w:eastAsia="Times New Roman" w:hAnsi="Times New Roman" w:cs="Times New Roman"/>
          <w:color w:val="000000"/>
          <w:sz w:val="24"/>
          <w:szCs w:val="24"/>
          <w:lang w:val="es-AR"/>
        </w:rPr>
        <w:t>s</w:t>
      </w:r>
      <w:r w:rsidRPr="003E0607">
        <w:rPr>
          <w:rFonts w:ascii="Times New Roman" w:eastAsia="Times New Roman" w:hAnsi="Times New Roman" w:cs="Times New Roman"/>
          <w:color w:val="000000"/>
          <w:sz w:val="24"/>
          <w:szCs w:val="24"/>
          <w:lang w:val="es-AR"/>
        </w:rPr>
        <w:t xml:space="preserve"> preventas de las viviendas (t</w:t>
      </w:r>
      <w:r w:rsidRPr="003E0607">
        <w:rPr>
          <w:rFonts w:ascii="Times New Roman" w:eastAsia="Times New Roman" w:hAnsi="Times New Roman" w:cs="Times New Roman"/>
          <w:color w:val="000000"/>
          <w:sz w:val="14"/>
          <w:szCs w:val="14"/>
          <w:vertAlign w:val="subscript"/>
          <w:lang w:val="es-AR"/>
        </w:rPr>
        <w:t>3</w:t>
      </w:r>
      <w:r w:rsidRPr="003E0607">
        <w:rPr>
          <w:rFonts w:ascii="Times New Roman" w:eastAsia="Times New Roman" w:hAnsi="Times New Roman" w:cs="Times New Roman"/>
          <w:color w:val="000000"/>
          <w:sz w:val="24"/>
          <w:szCs w:val="24"/>
          <w:lang w:val="es-AR"/>
        </w:rPr>
        <w:t xml:space="preserve">); es decir, que son afrontadas por los adquirentes del futuro producto (en nuestro caso, pequeños ahorristas </w:t>
      </w:r>
      <w:r w:rsidR="00EE32BE">
        <w:rPr>
          <w:rFonts w:ascii="Times New Roman" w:eastAsia="Times New Roman" w:hAnsi="Times New Roman" w:cs="Times New Roman"/>
          <w:color w:val="000000"/>
          <w:sz w:val="24"/>
          <w:szCs w:val="24"/>
          <w:lang w:val="es-AR"/>
        </w:rPr>
        <w:t xml:space="preserve">adherentes </w:t>
      </w:r>
      <w:r w:rsidRPr="003E0607">
        <w:rPr>
          <w:rFonts w:ascii="Times New Roman" w:eastAsia="Times New Roman" w:hAnsi="Times New Roman" w:cs="Times New Roman"/>
          <w:color w:val="000000"/>
          <w:sz w:val="24"/>
          <w:szCs w:val="24"/>
          <w:lang w:val="es-AR"/>
        </w:rPr>
        <w:t>que buscan comprar una propiedad). Según Topalov, “ya antes del fin mismo de la construcción, estos gastos van a ser parcialmente cubiertos por el producto de las ventas: los compradores compran sus viviendas con base en los planos y pagan el precio en cuotas en la medida en que progresa la obra” (Topalov, 1979:79). En un cuarto momento (t</w:t>
      </w:r>
      <w:r w:rsidRPr="003E0607">
        <w:rPr>
          <w:rFonts w:ascii="Times New Roman" w:eastAsia="Times New Roman" w:hAnsi="Times New Roman" w:cs="Times New Roman"/>
          <w:color w:val="000000"/>
          <w:sz w:val="14"/>
          <w:szCs w:val="14"/>
          <w:vertAlign w:val="subscript"/>
          <w:lang w:val="es-AR"/>
        </w:rPr>
        <w:t>4</w:t>
      </w:r>
      <w:r w:rsidRPr="003E0607">
        <w:rPr>
          <w:rFonts w:ascii="Times New Roman" w:eastAsia="Times New Roman" w:hAnsi="Times New Roman" w:cs="Times New Roman"/>
          <w:color w:val="000000"/>
          <w:sz w:val="24"/>
          <w:szCs w:val="24"/>
          <w:lang w:val="es-AR"/>
        </w:rPr>
        <w:t xml:space="preserve">) se concluye el reembolso del </w:t>
      </w:r>
      <w:r w:rsidRPr="003E0607">
        <w:rPr>
          <w:rFonts w:ascii="Times New Roman" w:eastAsia="Times New Roman" w:hAnsi="Times New Roman" w:cs="Times New Roman"/>
          <w:color w:val="000000"/>
          <w:sz w:val="24"/>
          <w:szCs w:val="24"/>
          <w:lang w:val="es-AR"/>
        </w:rPr>
        <w:lastRenderedPageBreak/>
        <w:t>capital de promoción (es decir, al promotor recupera lo invertido). Y en un quinto momento (t</w:t>
      </w:r>
      <w:r w:rsidRPr="003E0607">
        <w:rPr>
          <w:rFonts w:ascii="Times New Roman" w:eastAsia="Times New Roman" w:hAnsi="Times New Roman" w:cs="Times New Roman"/>
          <w:color w:val="000000"/>
          <w:sz w:val="14"/>
          <w:szCs w:val="14"/>
          <w:vertAlign w:val="subscript"/>
          <w:lang w:val="es-AR"/>
        </w:rPr>
        <w:t>2</w:t>
      </w:r>
      <w:r w:rsidRPr="003E0607">
        <w:rPr>
          <w:rFonts w:ascii="Times New Roman" w:eastAsia="Times New Roman" w:hAnsi="Times New Roman" w:cs="Times New Roman"/>
          <w:color w:val="000000"/>
          <w:sz w:val="24"/>
          <w:szCs w:val="24"/>
          <w:lang w:val="es-AR"/>
        </w:rPr>
        <w:t>), ya concluidas las obras civiles, se finalizan las ventas y entregan las viviendas, y el promotor obtiene su margen de beneficio.</w:t>
      </w:r>
    </w:p>
    <w:p w14:paraId="4B2193DE" w14:textId="0BB444FC" w:rsidR="003E0607" w:rsidRPr="003E0607" w:rsidRDefault="003E0607" w:rsidP="000F0C25">
      <w:pPr>
        <w:spacing w:after="0" w:line="336" w:lineRule="auto"/>
        <w:jc w:val="both"/>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4"/>
          <w:szCs w:val="24"/>
          <w:lang w:val="es-AR"/>
        </w:rPr>
        <w:t>Es posible observar que</w:t>
      </w:r>
      <w:r w:rsidR="004623EC">
        <w:rPr>
          <w:rFonts w:ascii="Times New Roman" w:eastAsia="Times New Roman" w:hAnsi="Times New Roman" w:cs="Times New Roman"/>
          <w:color w:val="000000"/>
          <w:sz w:val="24"/>
          <w:szCs w:val="24"/>
          <w:lang w:val="es-AR"/>
        </w:rPr>
        <w:t>,</w:t>
      </w:r>
      <w:r w:rsidRPr="003E0607">
        <w:rPr>
          <w:rFonts w:ascii="Times New Roman" w:eastAsia="Times New Roman" w:hAnsi="Times New Roman" w:cs="Times New Roman"/>
          <w:color w:val="000000"/>
          <w:sz w:val="24"/>
          <w:szCs w:val="24"/>
          <w:lang w:val="es-AR"/>
        </w:rPr>
        <w:t xml:space="preserve"> si bien son cuatro los agentes capitalistas involucrados, todo el proceso no sería económicamente viable sin la intervención de un quinto “participante”, representado por los compradores, que adelantan parte del monto final del producto inmobiliario (i.e. las viviendas) antes de que el mismo esté terminado y en condiciones de ser entregado. Este aporte adicional normalmente no interviene en la compra del terreno (que suele ser resuelto entre capital de promoción y crédito bancario), pero puede representar entre un 10% y un 75% del costo de construcción, dependiendo el caso.</w:t>
      </w:r>
    </w:p>
    <w:p w14:paraId="62327693" w14:textId="77777777" w:rsidR="003E0607" w:rsidRPr="003E0607" w:rsidRDefault="003E0607" w:rsidP="000F0C25">
      <w:pPr>
        <w:spacing w:after="0" w:line="336" w:lineRule="auto"/>
        <w:jc w:val="both"/>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4"/>
          <w:szCs w:val="24"/>
          <w:lang w:val="es-AR"/>
        </w:rPr>
        <w:t>Este quinto participante no representa un agente capitalista, ni sus aportes monetarios pueden considerarse como un capital. En palabras de Topalov:</w:t>
      </w:r>
    </w:p>
    <w:p w14:paraId="44FBD7D1" w14:textId="77777777" w:rsidR="003E0607" w:rsidRPr="003E0607" w:rsidRDefault="003E0607" w:rsidP="000F0C25">
      <w:pPr>
        <w:spacing w:after="0" w:line="336" w:lineRule="auto"/>
        <w:rPr>
          <w:rFonts w:ascii="Times New Roman" w:eastAsia="Times New Roman" w:hAnsi="Times New Roman" w:cs="Times New Roman"/>
          <w:sz w:val="24"/>
          <w:szCs w:val="24"/>
          <w:lang w:val="es-AR"/>
        </w:rPr>
      </w:pPr>
    </w:p>
    <w:p w14:paraId="0C9354C8" w14:textId="77777777" w:rsidR="003E0607" w:rsidRPr="003E0607" w:rsidRDefault="003E0607" w:rsidP="000F0C25">
      <w:pPr>
        <w:spacing w:after="0" w:line="336" w:lineRule="auto"/>
        <w:ind w:left="720" w:right="565"/>
        <w:jc w:val="both"/>
        <w:rPr>
          <w:rFonts w:ascii="Times New Roman" w:eastAsia="Times New Roman" w:hAnsi="Times New Roman" w:cs="Times New Roman"/>
          <w:color w:val="000000"/>
          <w:sz w:val="20"/>
          <w:szCs w:val="20"/>
          <w:lang w:val="es-AR"/>
        </w:rPr>
      </w:pPr>
      <w:r w:rsidRPr="003E0607">
        <w:rPr>
          <w:rFonts w:ascii="Times New Roman" w:eastAsia="Times New Roman" w:hAnsi="Times New Roman" w:cs="Times New Roman"/>
          <w:color w:val="000000"/>
          <w:sz w:val="20"/>
          <w:szCs w:val="20"/>
          <w:lang w:val="es-AR"/>
        </w:rPr>
        <w:t>“La rentabilidad de la operación inmobiliaria depende de una combinación de capitales; en efecto, la operación es financiada al mismo tiempo por el capital de promoción y por el capital obtenido en préstamo, pero es también financiada por dinero que no es capital, es decir, por los recursos de los usuarios: a excepción de aquellos que compran la vivienda como inversión, para arrendarla, los compradores en general se están simplemente procurando un valor de uso; su dinero no es capital, sino ingresos”. (Topalov, 1979:80-81).</w:t>
      </w:r>
    </w:p>
    <w:p w14:paraId="0B2826B2" w14:textId="77777777" w:rsidR="003E0607" w:rsidRPr="003E0607" w:rsidRDefault="003E0607" w:rsidP="000F0C25">
      <w:pPr>
        <w:spacing w:after="0" w:line="336" w:lineRule="auto"/>
        <w:rPr>
          <w:rFonts w:ascii="Times New Roman" w:eastAsia="Times New Roman" w:hAnsi="Times New Roman" w:cs="Times New Roman"/>
          <w:sz w:val="24"/>
          <w:szCs w:val="24"/>
          <w:lang w:val="es-AR"/>
        </w:rPr>
      </w:pPr>
    </w:p>
    <w:p w14:paraId="1E612A52" w14:textId="2C1FD0F1" w:rsidR="003E0607" w:rsidRPr="003E0607" w:rsidRDefault="003E0607" w:rsidP="000F0C25">
      <w:pPr>
        <w:spacing w:after="0" w:line="336" w:lineRule="auto"/>
        <w:jc w:val="both"/>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4"/>
          <w:szCs w:val="24"/>
          <w:lang w:val="es-AR"/>
        </w:rPr>
        <w:t xml:space="preserve">Es interesante notar que en el esquema de Topalov el margen de riesgo (por fracaso de una obra) no recae mayormente sobre el propietario del terreno, los bancos, ni la empresa constructora, sino sobre el promotor y los compradores. Ahora bien, queda claro que el extraordinario margen de beneficio esperado por el promotor justifica </w:t>
      </w:r>
      <w:r w:rsidR="004623EC">
        <w:rPr>
          <w:rFonts w:ascii="Times New Roman" w:eastAsia="Times New Roman" w:hAnsi="Times New Roman" w:cs="Times New Roman"/>
          <w:color w:val="000000"/>
          <w:sz w:val="24"/>
          <w:szCs w:val="24"/>
          <w:lang w:val="es-AR"/>
        </w:rPr>
        <w:t>la</w:t>
      </w:r>
      <w:r w:rsidRPr="003E0607">
        <w:rPr>
          <w:rFonts w:ascii="Times New Roman" w:eastAsia="Times New Roman" w:hAnsi="Times New Roman" w:cs="Times New Roman"/>
          <w:color w:val="000000"/>
          <w:sz w:val="24"/>
          <w:szCs w:val="24"/>
          <w:lang w:val="es-AR"/>
        </w:rPr>
        <w:t xml:space="preserve"> asunción del riesgo, pero ¿Que impulsa a los compradores, en nuestro caso representados por pequeños ahorristas</w:t>
      </w:r>
      <w:r w:rsidR="004623EC">
        <w:rPr>
          <w:rFonts w:ascii="Times New Roman" w:eastAsia="Times New Roman" w:hAnsi="Times New Roman" w:cs="Times New Roman"/>
          <w:color w:val="000000"/>
          <w:sz w:val="24"/>
          <w:szCs w:val="24"/>
          <w:lang w:val="es-AR"/>
        </w:rPr>
        <w:t>, a exponerse a estos riesgos</w:t>
      </w:r>
      <w:r w:rsidRPr="003E0607">
        <w:rPr>
          <w:rFonts w:ascii="Times New Roman" w:eastAsia="Times New Roman" w:hAnsi="Times New Roman" w:cs="Times New Roman"/>
          <w:color w:val="000000"/>
          <w:sz w:val="24"/>
          <w:szCs w:val="24"/>
          <w:lang w:val="es-AR"/>
        </w:rPr>
        <w:t>?</w:t>
      </w:r>
    </w:p>
    <w:p w14:paraId="10A15359" w14:textId="77777777" w:rsidR="003E0607" w:rsidRPr="003E0607" w:rsidRDefault="003E0607" w:rsidP="000F0C25">
      <w:pPr>
        <w:spacing w:after="0" w:line="336" w:lineRule="auto"/>
        <w:jc w:val="both"/>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4"/>
          <w:szCs w:val="24"/>
          <w:lang w:val="es-AR"/>
        </w:rPr>
        <w:t xml:space="preserve">Lindón (2005) recurre a lo que llama “el mito de la casa propia”, para analizar procesos y lógicas de expansión popular urbana en las periferias de la Ciudad de México. Según la autora, el mito es un tipo de relato que desfigura y da una apariencia más valiosa a cierto fenómeno, aunque sin que por ello “se le niegue el carácter de verdad, [sino que] se le reconozca como una verdad diferente a la verdad intelectual, como una verdad poética o fantasiosa”. (Lindón, </w:t>
      </w:r>
      <w:proofErr w:type="gramStart"/>
      <w:r w:rsidRPr="003E0607">
        <w:rPr>
          <w:rFonts w:ascii="Times New Roman" w:eastAsia="Times New Roman" w:hAnsi="Times New Roman" w:cs="Times New Roman"/>
          <w:color w:val="000000"/>
          <w:sz w:val="24"/>
          <w:szCs w:val="24"/>
          <w:lang w:val="es-AR"/>
        </w:rPr>
        <w:t>2005:s</w:t>
      </w:r>
      <w:proofErr w:type="gramEnd"/>
      <w:r w:rsidRPr="003E0607">
        <w:rPr>
          <w:rFonts w:ascii="Times New Roman" w:eastAsia="Times New Roman" w:hAnsi="Times New Roman" w:cs="Times New Roman"/>
          <w:color w:val="000000"/>
          <w:sz w:val="24"/>
          <w:szCs w:val="24"/>
          <w:lang w:val="es-AR"/>
        </w:rPr>
        <w:t>/p). Así, el fundamento del mito no sería el pensamiento lógico sino el sentimiento y la emotividad.</w:t>
      </w:r>
    </w:p>
    <w:p w14:paraId="180742B8" w14:textId="77777777" w:rsidR="003E0607" w:rsidRPr="003E0607" w:rsidRDefault="003E0607" w:rsidP="000F0C25">
      <w:pPr>
        <w:spacing w:after="0" w:line="336" w:lineRule="auto"/>
        <w:jc w:val="both"/>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4"/>
          <w:szCs w:val="24"/>
          <w:lang w:val="es-AR"/>
        </w:rPr>
        <w:t xml:space="preserve">La noción de propiedad, por su parte, se vincula con el “tener” y, en última instancia, con la propiedad privada. Según la autora, la propiedad constituye una “base legal, pero también social de las sociedades contemporáneas [...] que ha venido a sustituir el lugar que ocupaba en otro tiempo «el ser»: por ejemplo, ser un trabajador de tal empresa, ser un miembro de tal sindicato o un miembro de aquella comunidad” (Lindón, </w:t>
      </w:r>
      <w:proofErr w:type="gramStart"/>
      <w:r w:rsidRPr="003E0607">
        <w:rPr>
          <w:rFonts w:ascii="Times New Roman" w:eastAsia="Times New Roman" w:hAnsi="Times New Roman" w:cs="Times New Roman"/>
          <w:color w:val="000000"/>
          <w:sz w:val="24"/>
          <w:szCs w:val="24"/>
          <w:lang w:val="es-AR"/>
        </w:rPr>
        <w:t>2005:s</w:t>
      </w:r>
      <w:proofErr w:type="gramEnd"/>
      <w:r w:rsidRPr="003E0607">
        <w:rPr>
          <w:rFonts w:ascii="Times New Roman" w:eastAsia="Times New Roman" w:hAnsi="Times New Roman" w:cs="Times New Roman"/>
          <w:color w:val="000000"/>
          <w:sz w:val="24"/>
          <w:szCs w:val="24"/>
          <w:lang w:val="es-AR"/>
        </w:rPr>
        <w:t>/d).</w:t>
      </w:r>
    </w:p>
    <w:p w14:paraId="699747F6" w14:textId="77777777" w:rsidR="003E0607" w:rsidRPr="003E0607" w:rsidRDefault="003E0607" w:rsidP="000F0C25">
      <w:pPr>
        <w:spacing w:after="0" w:line="336" w:lineRule="auto"/>
        <w:jc w:val="both"/>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4"/>
          <w:szCs w:val="24"/>
          <w:lang w:val="es-AR"/>
        </w:rPr>
        <w:t xml:space="preserve">Por último, la casa representaría “el punto de referencia básico desde el cual el sujeto construye su relación con el entorno, es decir el barrio, [y] lo que está más allá del barrio, la ciudad [...] </w:t>
      </w:r>
      <w:r w:rsidRPr="003E0607">
        <w:rPr>
          <w:rFonts w:ascii="Times New Roman" w:eastAsia="Times New Roman" w:hAnsi="Times New Roman" w:cs="Times New Roman"/>
          <w:color w:val="000000"/>
          <w:sz w:val="24"/>
          <w:szCs w:val="24"/>
          <w:lang w:val="es-AR"/>
        </w:rPr>
        <w:lastRenderedPageBreak/>
        <w:t xml:space="preserve">[a la vez que] la casa usualmente tiene el sentido de protección y abrigo” (Lindón, </w:t>
      </w:r>
      <w:proofErr w:type="gramStart"/>
      <w:r w:rsidRPr="003E0607">
        <w:rPr>
          <w:rFonts w:ascii="Times New Roman" w:eastAsia="Times New Roman" w:hAnsi="Times New Roman" w:cs="Times New Roman"/>
          <w:color w:val="000000"/>
          <w:sz w:val="24"/>
          <w:szCs w:val="24"/>
          <w:lang w:val="es-AR"/>
        </w:rPr>
        <w:t>2005:s</w:t>
      </w:r>
      <w:proofErr w:type="gramEnd"/>
      <w:r w:rsidRPr="003E0607">
        <w:rPr>
          <w:rFonts w:ascii="Times New Roman" w:eastAsia="Times New Roman" w:hAnsi="Times New Roman" w:cs="Times New Roman"/>
          <w:color w:val="000000"/>
          <w:sz w:val="24"/>
          <w:szCs w:val="24"/>
          <w:lang w:val="es-AR"/>
        </w:rPr>
        <w:t>/d). En esta misma línea, la casa sería un lugar de síntesis, lugar último, lugar por el cual, aun en situaciones difíciles las personas movilizarían sus recursos y defensas para preservarlo (Allen, 2003:140, citado en Lindón, 2005).</w:t>
      </w:r>
    </w:p>
    <w:p w14:paraId="6BB08E44" w14:textId="2E655171" w:rsidR="003E0607" w:rsidRPr="003E0607" w:rsidRDefault="003E0607" w:rsidP="000F0C25">
      <w:pPr>
        <w:spacing w:after="0" w:line="336" w:lineRule="auto"/>
        <w:jc w:val="both"/>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4"/>
          <w:szCs w:val="24"/>
          <w:lang w:val="es-AR"/>
        </w:rPr>
        <w:t xml:space="preserve">Podría decirse que en esta interpretación la pequeña propiedad inmueble está asociada a valores (reales y emocionales) de seguridad y estatus. Estos elementos son de interés al momento de entender la alta capacidad de seducción que tienen algunos discursos inmobiliarios dirigidos a los segmentos trabajadores medios y </w:t>
      </w:r>
      <w:r w:rsidR="004623EC">
        <w:rPr>
          <w:rFonts w:ascii="Times New Roman" w:eastAsia="Times New Roman" w:hAnsi="Times New Roman" w:cs="Times New Roman"/>
          <w:color w:val="000000"/>
          <w:sz w:val="24"/>
          <w:szCs w:val="24"/>
          <w:lang w:val="es-AR"/>
        </w:rPr>
        <w:t xml:space="preserve">medio </w:t>
      </w:r>
      <w:r w:rsidRPr="003E0607">
        <w:rPr>
          <w:rFonts w:ascii="Times New Roman" w:eastAsia="Times New Roman" w:hAnsi="Times New Roman" w:cs="Times New Roman"/>
          <w:color w:val="000000"/>
          <w:sz w:val="24"/>
          <w:szCs w:val="24"/>
          <w:lang w:val="es-AR"/>
        </w:rPr>
        <w:t>bajos por parte de los promotores.</w:t>
      </w:r>
    </w:p>
    <w:p w14:paraId="6F4EC81A" w14:textId="7329EBA6" w:rsidR="003E0607" w:rsidRPr="003E0607" w:rsidRDefault="003E0607" w:rsidP="000F0C25">
      <w:pPr>
        <w:spacing w:after="0" w:line="336" w:lineRule="auto"/>
        <w:jc w:val="both"/>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4"/>
          <w:szCs w:val="24"/>
          <w:lang w:val="es-AR"/>
        </w:rPr>
        <w:t xml:space="preserve">Sin negar la pertinencia de </w:t>
      </w:r>
      <w:r w:rsidR="004623EC">
        <w:rPr>
          <w:rFonts w:ascii="Times New Roman" w:eastAsia="Times New Roman" w:hAnsi="Times New Roman" w:cs="Times New Roman"/>
          <w:color w:val="000000"/>
          <w:sz w:val="24"/>
          <w:szCs w:val="24"/>
          <w:lang w:val="es-AR"/>
        </w:rPr>
        <w:t>l</w:t>
      </w:r>
      <w:r w:rsidRPr="003E0607">
        <w:rPr>
          <w:rFonts w:ascii="Times New Roman" w:eastAsia="Times New Roman" w:hAnsi="Times New Roman" w:cs="Times New Roman"/>
          <w:color w:val="000000"/>
          <w:sz w:val="24"/>
          <w:szCs w:val="24"/>
          <w:lang w:val="es-AR"/>
        </w:rPr>
        <w:t>as observaciones</w:t>
      </w:r>
      <w:r w:rsidR="004623EC">
        <w:rPr>
          <w:rFonts w:ascii="Times New Roman" w:eastAsia="Times New Roman" w:hAnsi="Times New Roman" w:cs="Times New Roman"/>
          <w:color w:val="000000"/>
          <w:sz w:val="24"/>
          <w:szCs w:val="24"/>
          <w:lang w:val="es-AR"/>
        </w:rPr>
        <w:t xml:space="preserve"> de Lindón</w:t>
      </w:r>
      <w:r w:rsidRPr="003E0607">
        <w:rPr>
          <w:rFonts w:ascii="Times New Roman" w:eastAsia="Times New Roman" w:hAnsi="Times New Roman" w:cs="Times New Roman"/>
          <w:color w:val="000000"/>
          <w:sz w:val="24"/>
          <w:szCs w:val="24"/>
          <w:lang w:val="es-AR"/>
        </w:rPr>
        <w:t xml:space="preserve">, es importante agregar que, tal cual indica </w:t>
      </w:r>
      <w:proofErr w:type="spellStart"/>
      <w:r w:rsidRPr="003E0607">
        <w:rPr>
          <w:rFonts w:ascii="Times New Roman" w:eastAsia="Times New Roman" w:hAnsi="Times New Roman" w:cs="Times New Roman"/>
          <w:color w:val="000000"/>
          <w:sz w:val="24"/>
          <w:szCs w:val="24"/>
          <w:lang w:val="es-AR"/>
        </w:rPr>
        <w:t>Casgrain</w:t>
      </w:r>
      <w:proofErr w:type="spellEnd"/>
      <w:r w:rsidRPr="003E0607">
        <w:rPr>
          <w:rFonts w:ascii="Times New Roman" w:eastAsia="Times New Roman" w:hAnsi="Times New Roman" w:cs="Times New Roman"/>
          <w:color w:val="000000"/>
          <w:sz w:val="24"/>
          <w:szCs w:val="24"/>
          <w:lang w:val="es-AR"/>
        </w:rPr>
        <w:t xml:space="preserve"> (2015), en el contexto latinoamericano el acceso a la propiedad del suelo y la vivienda ha sido utilizado no sólo como un elemento de estatus social simbólico, sino también como un canal de mejoramiento del bienestar real (material) de las clases trabajadoras. En palabras de </w:t>
      </w:r>
      <w:proofErr w:type="spellStart"/>
      <w:r w:rsidRPr="003E0607">
        <w:rPr>
          <w:rFonts w:ascii="Times New Roman" w:eastAsia="Times New Roman" w:hAnsi="Times New Roman" w:cs="Times New Roman"/>
          <w:color w:val="000000"/>
          <w:sz w:val="24"/>
          <w:szCs w:val="24"/>
          <w:lang w:val="es-AR"/>
        </w:rPr>
        <w:t>Casgrain</w:t>
      </w:r>
      <w:proofErr w:type="spellEnd"/>
      <w:r w:rsidRPr="003E0607">
        <w:rPr>
          <w:rFonts w:ascii="Times New Roman" w:eastAsia="Times New Roman" w:hAnsi="Times New Roman" w:cs="Times New Roman"/>
          <w:color w:val="000000"/>
          <w:sz w:val="24"/>
          <w:szCs w:val="24"/>
          <w:lang w:val="es-AR"/>
        </w:rPr>
        <w:t>:</w:t>
      </w:r>
    </w:p>
    <w:p w14:paraId="3C5F81F6" w14:textId="77777777" w:rsidR="003E0607" w:rsidRPr="003E0607" w:rsidRDefault="003E0607" w:rsidP="000F0C25">
      <w:pPr>
        <w:spacing w:after="0" w:line="336" w:lineRule="auto"/>
        <w:rPr>
          <w:rFonts w:ascii="Times New Roman" w:eastAsia="Times New Roman" w:hAnsi="Times New Roman" w:cs="Times New Roman"/>
          <w:sz w:val="24"/>
          <w:szCs w:val="24"/>
          <w:lang w:val="es-AR"/>
        </w:rPr>
      </w:pPr>
    </w:p>
    <w:p w14:paraId="37097F3A" w14:textId="77D872B0" w:rsidR="003E0607" w:rsidRPr="003E0607" w:rsidRDefault="003E0607" w:rsidP="000F0C25">
      <w:pPr>
        <w:spacing w:after="0" w:line="336" w:lineRule="auto"/>
        <w:ind w:left="720" w:right="565"/>
        <w:jc w:val="both"/>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0"/>
          <w:szCs w:val="20"/>
          <w:lang w:val="es-AR"/>
        </w:rPr>
        <w:t>“Este mito [de la casa propia], como cualquier mito, requiere una inserción en un contexto sociológico-histórico. En las sociedades dependientes de América Latina, el desempleo, el subempleo y el empleo informal dificultan la obtención de un ingreso constante y previsible. A eso se le agrega las frecuentes crisis económicas y las presiones inflacionarias [...]. Las fluctuaciones del ingreso del hogar y los episodios de inflación hacen que los ingresos salariales sean volátiles” (</w:t>
      </w:r>
      <w:proofErr w:type="spellStart"/>
      <w:r w:rsidRPr="003E0607">
        <w:rPr>
          <w:rFonts w:ascii="Times New Roman" w:eastAsia="Times New Roman" w:hAnsi="Times New Roman" w:cs="Times New Roman"/>
          <w:color w:val="000000"/>
          <w:sz w:val="20"/>
          <w:szCs w:val="20"/>
          <w:lang w:val="es-AR"/>
        </w:rPr>
        <w:t>Casgrain</w:t>
      </w:r>
      <w:proofErr w:type="spellEnd"/>
      <w:r w:rsidRPr="003E0607">
        <w:rPr>
          <w:rFonts w:ascii="Times New Roman" w:eastAsia="Times New Roman" w:hAnsi="Times New Roman" w:cs="Times New Roman"/>
          <w:color w:val="000000"/>
          <w:sz w:val="20"/>
          <w:szCs w:val="20"/>
          <w:lang w:val="es-AR"/>
        </w:rPr>
        <w:t>, 2015:5)</w:t>
      </w:r>
    </w:p>
    <w:p w14:paraId="0262AB24" w14:textId="77777777" w:rsidR="003E0607" w:rsidRPr="003E0607" w:rsidRDefault="003E0607" w:rsidP="000F0C25">
      <w:pPr>
        <w:spacing w:after="0" w:line="336" w:lineRule="auto"/>
        <w:rPr>
          <w:rFonts w:ascii="Times New Roman" w:eastAsia="Times New Roman" w:hAnsi="Times New Roman" w:cs="Times New Roman"/>
          <w:sz w:val="24"/>
          <w:szCs w:val="24"/>
          <w:lang w:val="es-AR"/>
        </w:rPr>
      </w:pPr>
    </w:p>
    <w:p w14:paraId="1E4C3A1B" w14:textId="30320F49" w:rsidR="003E0607" w:rsidRPr="003E0607" w:rsidRDefault="003E0607" w:rsidP="000F0C25">
      <w:pPr>
        <w:spacing w:after="0" w:line="336" w:lineRule="auto"/>
        <w:jc w:val="both"/>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4"/>
          <w:szCs w:val="24"/>
          <w:lang w:val="es-AR"/>
        </w:rPr>
        <w:t xml:space="preserve">En este contexto, el acceso al suelo y la vivienda permitiría a los hogares “recuperar la parte del ingreso afectado al pago de una renta urbana, tener una seguridad contra los vaivenes del empleo y consolidar un activo en previsión de la jubilación: sueldo, seguridad y pensión son todos elementos de bienestar que los hogares de clases </w:t>
      </w:r>
      <w:r w:rsidR="00697FB7">
        <w:rPr>
          <w:rFonts w:ascii="Times New Roman" w:eastAsia="Times New Roman" w:hAnsi="Times New Roman" w:cs="Times New Roman"/>
          <w:color w:val="000000"/>
          <w:sz w:val="24"/>
          <w:szCs w:val="24"/>
          <w:lang w:val="es-AR"/>
        </w:rPr>
        <w:t xml:space="preserve">trabajadoras </w:t>
      </w:r>
      <w:r w:rsidRPr="003E0607">
        <w:rPr>
          <w:rFonts w:ascii="Times New Roman" w:eastAsia="Times New Roman" w:hAnsi="Times New Roman" w:cs="Times New Roman"/>
          <w:color w:val="000000"/>
          <w:sz w:val="24"/>
          <w:szCs w:val="24"/>
          <w:lang w:val="es-AR"/>
        </w:rPr>
        <w:t>no obtienen a través del Estado o las asociaciones corporativas” (</w:t>
      </w:r>
      <w:proofErr w:type="spellStart"/>
      <w:r w:rsidRPr="003E0607">
        <w:rPr>
          <w:rFonts w:ascii="Times New Roman" w:eastAsia="Times New Roman" w:hAnsi="Times New Roman" w:cs="Times New Roman"/>
          <w:color w:val="000000"/>
          <w:sz w:val="24"/>
          <w:szCs w:val="24"/>
          <w:lang w:val="es-AR"/>
        </w:rPr>
        <w:t>Casgrain</w:t>
      </w:r>
      <w:proofErr w:type="spellEnd"/>
      <w:r w:rsidRPr="003E0607">
        <w:rPr>
          <w:rFonts w:ascii="Times New Roman" w:eastAsia="Times New Roman" w:hAnsi="Times New Roman" w:cs="Times New Roman"/>
          <w:color w:val="000000"/>
          <w:sz w:val="24"/>
          <w:szCs w:val="24"/>
          <w:lang w:val="es-AR"/>
        </w:rPr>
        <w:t xml:space="preserve">, 2015:5). Es decir que, a entender del autor, la alta ponderación de las posibilidades de acceso a la pequeña propiedad inmueble por parte de </w:t>
      </w:r>
      <w:r w:rsidR="00697FB7">
        <w:rPr>
          <w:rFonts w:ascii="Times New Roman" w:eastAsia="Times New Roman" w:hAnsi="Times New Roman" w:cs="Times New Roman"/>
          <w:color w:val="000000"/>
          <w:sz w:val="24"/>
          <w:szCs w:val="24"/>
          <w:lang w:val="es-AR"/>
        </w:rPr>
        <w:t xml:space="preserve">estos sectores </w:t>
      </w:r>
      <w:r w:rsidRPr="003E0607">
        <w:rPr>
          <w:rFonts w:ascii="Times New Roman" w:eastAsia="Times New Roman" w:hAnsi="Times New Roman" w:cs="Times New Roman"/>
          <w:color w:val="000000"/>
          <w:sz w:val="24"/>
          <w:szCs w:val="24"/>
          <w:lang w:val="es-AR"/>
        </w:rPr>
        <w:t>es una tendencia perfectamente entendible desde una lógica puramente material y económica.</w:t>
      </w:r>
    </w:p>
    <w:p w14:paraId="6D5DCFDC" w14:textId="77777777" w:rsidR="003E0607" w:rsidRPr="003E0607" w:rsidRDefault="003E0607" w:rsidP="000F0C25">
      <w:pPr>
        <w:spacing w:after="0" w:line="336" w:lineRule="auto"/>
        <w:rPr>
          <w:rFonts w:ascii="Times New Roman" w:eastAsia="Times New Roman" w:hAnsi="Times New Roman" w:cs="Times New Roman"/>
          <w:sz w:val="24"/>
          <w:szCs w:val="24"/>
          <w:lang w:val="es-AR"/>
        </w:rPr>
      </w:pPr>
    </w:p>
    <w:p w14:paraId="42FC28A7" w14:textId="77777777" w:rsidR="003E0607" w:rsidRPr="003E0607" w:rsidRDefault="003E0607" w:rsidP="000F0C25">
      <w:pPr>
        <w:spacing w:after="0" w:line="336" w:lineRule="auto"/>
        <w:jc w:val="both"/>
        <w:rPr>
          <w:rFonts w:ascii="Times New Roman" w:eastAsia="Times New Roman" w:hAnsi="Times New Roman" w:cs="Times New Roman"/>
          <w:sz w:val="24"/>
          <w:szCs w:val="24"/>
          <w:lang w:val="es-AR"/>
        </w:rPr>
      </w:pPr>
      <w:r w:rsidRPr="003E0607">
        <w:rPr>
          <w:rFonts w:ascii="Times New Roman" w:eastAsia="Times New Roman" w:hAnsi="Times New Roman" w:cs="Times New Roman"/>
          <w:b/>
          <w:bCs/>
          <w:color w:val="000000"/>
          <w:sz w:val="24"/>
          <w:szCs w:val="24"/>
          <w:lang w:val="es-AR"/>
        </w:rPr>
        <w:t>Orígenes y características del Proyecto Estrella del Sur</w:t>
      </w:r>
    </w:p>
    <w:p w14:paraId="5EB060B7" w14:textId="77777777" w:rsidR="003E0607" w:rsidRPr="003E0607" w:rsidRDefault="003E0607" w:rsidP="000F0C25">
      <w:pPr>
        <w:spacing w:after="0" w:line="336" w:lineRule="auto"/>
        <w:jc w:val="both"/>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4"/>
          <w:szCs w:val="24"/>
          <w:lang w:val="es-AR"/>
        </w:rPr>
        <w:t xml:space="preserve">El Proyecto Estrella del Sur se desarrolló sobre un predio de 13.195 m2, ubicado en la Av. Hipólito Yrigoyen al 600, a metros de la estación de ferrocarril </w:t>
      </w:r>
      <w:proofErr w:type="spellStart"/>
      <w:r w:rsidRPr="003E0607">
        <w:rPr>
          <w:rFonts w:ascii="Times New Roman" w:eastAsia="Times New Roman" w:hAnsi="Times New Roman" w:cs="Times New Roman"/>
          <w:color w:val="000000"/>
          <w:sz w:val="24"/>
          <w:szCs w:val="24"/>
          <w:shd w:val="clear" w:color="auto" w:fill="FFFFFF"/>
          <w:lang w:val="es-AR"/>
        </w:rPr>
        <w:t>Kosteki</w:t>
      </w:r>
      <w:proofErr w:type="spellEnd"/>
      <w:r w:rsidRPr="003E0607">
        <w:rPr>
          <w:rFonts w:ascii="Times New Roman" w:eastAsia="Times New Roman" w:hAnsi="Times New Roman" w:cs="Times New Roman"/>
          <w:color w:val="000000"/>
          <w:sz w:val="24"/>
          <w:szCs w:val="24"/>
          <w:shd w:val="clear" w:color="auto" w:fill="FFFFFF"/>
          <w:lang w:val="es-AR"/>
        </w:rPr>
        <w:t xml:space="preserve"> y Santillán de la Línea Roca, en la localidad de Avellaneda. Se trata de una zona que integra tanto usos residenciales como comerciales y destaca por su gran accesibilidad, gracias a la disponibilidad de distintas líneas de autotransporte, ferrocarril y la opción vial sin peaje, que pe</w:t>
      </w:r>
      <w:r w:rsidRPr="003E0607">
        <w:rPr>
          <w:rFonts w:ascii="Times New Roman" w:eastAsia="Times New Roman" w:hAnsi="Times New Roman" w:cs="Times New Roman"/>
          <w:color w:val="000000"/>
          <w:sz w:val="24"/>
          <w:szCs w:val="24"/>
          <w:lang w:val="es-AR"/>
        </w:rPr>
        <w:t>rmite acceder en automóvil al centro de CABA en unos 10 minutos.</w:t>
      </w:r>
    </w:p>
    <w:p w14:paraId="2F7B225A" w14:textId="1731E55C" w:rsidR="003E0607" w:rsidRDefault="003E0607" w:rsidP="000F0C25">
      <w:pPr>
        <w:spacing w:after="0" w:line="336" w:lineRule="auto"/>
        <w:rPr>
          <w:rFonts w:ascii="Times New Roman" w:eastAsia="Times New Roman" w:hAnsi="Times New Roman" w:cs="Times New Roman"/>
          <w:sz w:val="24"/>
          <w:szCs w:val="24"/>
          <w:lang w:val="es-AR"/>
        </w:rPr>
      </w:pPr>
    </w:p>
    <w:p w14:paraId="7038B8D6" w14:textId="4B17CF58" w:rsidR="000F0C25" w:rsidRDefault="000F0C25" w:rsidP="000F0C25">
      <w:pPr>
        <w:spacing w:after="0" w:line="336" w:lineRule="auto"/>
        <w:rPr>
          <w:rFonts w:ascii="Times New Roman" w:eastAsia="Times New Roman" w:hAnsi="Times New Roman" w:cs="Times New Roman"/>
          <w:sz w:val="24"/>
          <w:szCs w:val="24"/>
          <w:lang w:val="es-AR"/>
        </w:rPr>
      </w:pPr>
    </w:p>
    <w:p w14:paraId="6B7A487F" w14:textId="4D3C0EB2" w:rsidR="000F0C25" w:rsidRDefault="000F0C25" w:rsidP="000F0C25">
      <w:pPr>
        <w:spacing w:after="0" w:line="336" w:lineRule="auto"/>
        <w:rPr>
          <w:rFonts w:ascii="Times New Roman" w:eastAsia="Times New Roman" w:hAnsi="Times New Roman" w:cs="Times New Roman"/>
          <w:sz w:val="24"/>
          <w:szCs w:val="24"/>
          <w:lang w:val="es-AR"/>
        </w:rPr>
      </w:pPr>
    </w:p>
    <w:p w14:paraId="140CA57F" w14:textId="77777777" w:rsidR="000F0C25" w:rsidRPr="003E0607" w:rsidRDefault="000F0C25" w:rsidP="000F0C25">
      <w:pPr>
        <w:spacing w:after="0" w:line="336" w:lineRule="auto"/>
        <w:rPr>
          <w:rFonts w:ascii="Times New Roman" w:eastAsia="Times New Roman" w:hAnsi="Times New Roman" w:cs="Times New Roman"/>
          <w:sz w:val="24"/>
          <w:szCs w:val="24"/>
          <w:lang w:val="es-AR"/>
        </w:rPr>
      </w:pPr>
    </w:p>
    <w:p w14:paraId="21E19051" w14:textId="77777777" w:rsidR="003E0607" w:rsidRPr="003E0607" w:rsidRDefault="003E0607" w:rsidP="000F0C25">
      <w:pPr>
        <w:spacing w:after="0" w:line="336" w:lineRule="auto"/>
        <w:jc w:val="center"/>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4"/>
          <w:szCs w:val="24"/>
          <w:lang w:val="es-AR"/>
        </w:rPr>
        <w:t>Mapa general de ubicación del Proyecto</w:t>
      </w:r>
    </w:p>
    <w:p w14:paraId="656A410D" w14:textId="1AAF3FE0" w:rsidR="003E0607" w:rsidRPr="003E0607" w:rsidRDefault="003E0607" w:rsidP="000F0C25">
      <w:pPr>
        <w:spacing w:after="0" w:line="336" w:lineRule="auto"/>
        <w:jc w:val="center"/>
        <w:rPr>
          <w:rFonts w:ascii="Times New Roman" w:eastAsia="Times New Roman" w:hAnsi="Times New Roman" w:cs="Times New Roman"/>
          <w:sz w:val="24"/>
          <w:szCs w:val="24"/>
        </w:rPr>
      </w:pPr>
      <w:r w:rsidRPr="003E0607">
        <w:rPr>
          <w:rFonts w:ascii="Times New Roman" w:eastAsia="Times New Roman" w:hAnsi="Times New Roman" w:cs="Times New Roman"/>
          <w:noProof/>
          <w:color w:val="000000"/>
          <w:sz w:val="24"/>
          <w:szCs w:val="24"/>
          <w:bdr w:val="none" w:sz="0" w:space="0" w:color="auto" w:frame="1"/>
        </w:rPr>
        <w:drawing>
          <wp:inline distT="0" distB="0" distL="0" distR="0" wp14:anchorId="76F647F7" wp14:editId="2B7014D3">
            <wp:extent cx="5257800" cy="41529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063"/>
                    <a:stretch/>
                  </pic:blipFill>
                  <pic:spPr bwMode="auto">
                    <a:xfrm>
                      <a:off x="0" y="0"/>
                      <a:ext cx="5262544" cy="4156647"/>
                    </a:xfrm>
                    <a:prstGeom prst="rect">
                      <a:avLst/>
                    </a:prstGeom>
                    <a:noFill/>
                    <a:ln>
                      <a:noFill/>
                    </a:ln>
                    <a:extLst>
                      <a:ext uri="{53640926-AAD7-44D8-BBD7-CCE9431645EC}">
                        <a14:shadowObscured xmlns:a14="http://schemas.microsoft.com/office/drawing/2010/main"/>
                      </a:ext>
                    </a:extLst>
                  </pic:spPr>
                </pic:pic>
              </a:graphicData>
            </a:graphic>
          </wp:inline>
        </w:drawing>
      </w:r>
    </w:p>
    <w:p w14:paraId="384E7075" w14:textId="77777777" w:rsidR="003E0607" w:rsidRPr="003E0607" w:rsidRDefault="003E0607" w:rsidP="000F0C25">
      <w:pPr>
        <w:spacing w:after="0" w:line="336" w:lineRule="auto"/>
        <w:jc w:val="center"/>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0"/>
          <w:szCs w:val="20"/>
          <w:lang w:val="es-AR"/>
        </w:rPr>
        <w:t xml:space="preserve">Fuente: </w:t>
      </w:r>
      <w:r w:rsidRPr="003E0607">
        <w:rPr>
          <w:rFonts w:ascii="Times New Roman" w:eastAsia="Times New Roman" w:hAnsi="Times New Roman" w:cs="Times New Roman"/>
          <w:color w:val="000000"/>
          <w:sz w:val="20"/>
          <w:szCs w:val="20"/>
          <w:shd w:val="clear" w:color="auto" w:fill="FFFFFF"/>
          <w:lang w:val="es-AR"/>
        </w:rPr>
        <w:t xml:space="preserve">Elaboración propia en base a Google </w:t>
      </w:r>
      <w:proofErr w:type="spellStart"/>
      <w:r w:rsidRPr="003E0607">
        <w:rPr>
          <w:rFonts w:ascii="Times New Roman" w:eastAsia="Times New Roman" w:hAnsi="Times New Roman" w:cs="Times New Roman"/>
          <w:color w:val="000000"/>
          <w:sz w:val="20"/>
          <w:szCs w:val="20"/>
          <w:shd w:val="clear" w:color="auto" w:fill="FFFFFF"/>
          <w:lang w:val="es-AR"/>
        </w:rPr>
        <w:t>Maps</w:t>
      </w:r>
      <w:proofErr w:type="spellEnd"/>
      <w:r w:rsidRPr="003E0607">
        <w:rPr>
          <w:rFonts w:ascii="Times New Roman" w:eastAsia="Times New Roman" w:hAnsi="Times New Roman" w:cs="Times New Roman"/>
          <w:color w:val="000000"/>
          <w:sz w:val="20"/>
          <w:szCs w:val="20"/>
          <w:shd w:val="clear" w:color="auto" w:fill="FFFFFF"/>
          <w:lang w:val="es-AR"/>
        </w:rPr>
        <w:t>.</w:t>
      </w:r>
    </w:p>
    <w:p w14:paraId="343CFF16" w14:textId="77777777" w:rsidR="003E0607" w:rsidRPr="003E0607" w:rsidRDefault="003E0607" w:rsidP="000F0C25">
      <w:pPr>
        <w:spacing w:after="0" w:line="336" w:lineRule="auto"/>
        <w:rPr>
          <w:rFonts w:ascii="Times New Roman" w:eastAsia="Times New Roman" w:hAnsi="Times New Roman" w:cs="Times New Roman"/>
          <w:sz w:val="24"/>
          <w:szCs w:val="24"/>
          <w:lang w:val="es-AR"/>
        </w:rPr>
      </w:pPr>
    </w:p>
    <w:p w14:paraId="2312CCE1" w14:textId="77777777" w:rsidR="003E0607" w:rsidRPr="003E0607" w:rsidRDefault="003E0607" w:rsidP="000F0C25">
      <w:pPr>
        <w:spacing w:after="0" w:line="336" w:lineRule="auto"/>
        <w:jc w:val="center"/>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4"/>
          <w:szCs w:val="24"/>
          <w:shd w:val="clear" w:color="auto" w:fill="FFFFFF"/>
          <w:lang w:val="es-AR"/>
        </w:rPr>
        <w:t xml:space="preserve">Plano de la parcela catastral 5b de la Circ.2, </w:t>
      </w:r>
      <w:proofErr w:type="spellStart"/>
      <w:r w:rsidRPr="003E0607">
        <w:rPr>
          <w:rFonts w:ascii="Times New Roman" w:eastAsia="Times New Roman" w:hAnsi="Times New Roman" w:cs="Times New Roman"/>
          <w:color w:val="000000"/>
          <w:sz w:val="24"/>
          <w:szCs w:val="24"/>
          <w:shd w:val="clear" w:color="auto" w:fill="FFFFFF"/>
          <w:lang w:val="es-AR"/>
        </w:rPr>
        <w:t>Secc.B</w:t>
      </w:r>
      <w:proofErr w:type="spellEnd"/>
      <w:r w:rsidRPr="003E0607">
        <w:rPr>
          <w:rFonts w:ascii="Times New Roman" w:eastAsia="Times New Roman" w:hAnsi="Times New Roman" w:cs="Times New Roman"/>
          <w:color w:val="000000"/>
          <w:sz w:val="24"/>
          <w:szCs w:val="24"/>
          <w:shd w:val="clear" w:color="auto" w:fill="FFFFFF"/>
          <w:lang w:val="es-AR"/>
        </w:rPr>
        <w:t>, Fracc.3</w:t>
      </w:r>
    </w:p>
    <w:p w14:paraId="234A9E12" w14:textId="78C6AAA0" w:rsidR="003E0607" w:rsidRPr="003E0607" w:rsidRDefault="003E0607" w:rsidP="000F0C25">
      <w:pPr>
        <w:spacing w:after="0" w:line="336" w:lineRule="auto"/>
        <w:jc w:val="center"/>
        <w:rPr>
          <w:rFonts w:ascii="Times New Roman" w:eastAsia="Times New Roman" w:hAnsi="Times New Roman" w:cs="Times New Roman"/>
          <w:sz w:val="24"/>
          <w:szCs w:val="24"/>
        </w:rPr>
      </w:pPr>
      <w:r w:rsidRPr="003E0607">
        <w:rPr>
          <w:rFonts w:ascii="Times New Roman" w:eastAsia="Times New Roman" w:hAnsi="Times New Roman" w:cs="Times New Roman"/>
          <w:noProof/>
          <w:color w:val="000000"/>
          <w:sz w:val="24"/>
          <w:szCs w:val="24"/>
          <w:bdr w:val="single" w:sz="8" w:space="0" w:color="000000" w:frame="1"/>
          <w:shd w:val="clear" w:color="auto" w:fill="FFFFFF"/>
        </w:rPr>
        <w:drawing>
          <wp:inline distT="0" distB="0" distL="0" distR="0" wp14:anchorId="6133D334" wp14:editId="122EAB4E">
            <wp:extent cx="4762500" cy="275248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0">
                      <a:extLst>
                        <a:ext uri="{28A0092B-C50C-407E-A947-70E740481C1C}">
                          <a14:useLocalDpi xmlns:a14="http://schemas.microsoft.com/office/drawing/2010/main" val="0"/>
                        </a:ext>
                      </a:extLst>
                    </a:blip>
                    <a:srcRect l="14250" t="14973" r="14498" b="11920"/>
                    <a:stretch/>
                  </pic:blipFill>
                  <pic:spPr bwMode="auto">
                    <a:xfrm>
                      <a:off x="0" y="0"/>
                      <a:ext cx="4769836" cy="2756724"/>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09ED336" w14:textId="77777777" w:rsidR="003E0607" w:rsidRPr="003E0607" w:rsidRDefault="003E0607" w:rsidP="000F0C25">
      <w:pPr>
        <w:spacing w:after="0" w:line="336" w:lineRule="auto"/>
        <w:jc w:val="center"/>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0"/>
          <w:szCs w:val="20"/>
          <w:lang w:val="es-AR"/>
        </w:rPr>
        <w:t xml:space="preserve">Fuente: </w:t>
      </w:r>
      <w:proofErr w:type="spellStart"/>
      <w:r w:rsidRPr="003E0607">
        <w:rPr>
          <w:rFonts w:ascii="Times New Roman" w:eastAsia="Times New Roman" w:hAnsi="Times New Roman" w:cs="Times New Roman"/>
          <w:color w:val="000000"/>
          <w:sz w:val="20"/>
          <w:szCs w:val="20"/>
          <w:lang w:val="es-AR"/>
        </w:rPr>
        <w:t>Carto</w:t>
      </w:r>
      <w:proofErr w:type="spellEnd"/>
      <w:r w:rsidRPr="003E0607">
        <w:rPr>
          <w:rFonts w:ascii="Times New Roman" w:eastAsia="Times New Roman" w:hAnsi="Times New Roman" w:cs="Times New Roman"/>
          <w:color w:val="000000"/>
          <w:sz w:val="20"/>
          <w:szCs w:val="20"/>
          <w:lang w:val="es-AR"/>
        </w:rPr>
        <w:t xml:space="preserve"> Arba, 2022.</w:t>
      </w:r>
    </w:p>
    <w:p w14:paraId="68197AB5" w14:textId="77777777" w:rsidR="003E0607" w:rsidRPr="003E0607" w:rsidRDefault="003E0607" w:rsidP="000F0C25">
      <w:pPr>
        <w:spacing w:after="0" w:line="336" w:lineRule="auto"/>
        <w:rPr>
          <w:rFonts w:ascii="Times New Roman" w:eastAsia="Times New Roman" w:hAnsi="Times New Roman" w:cs="Times New Roman"/>
          <w:sz w:val="24"/>
          <w:szCs w:val="24"/>
          <w:lang w:val="es-AR"/>
        </w:rPr>
      </w:pPr>
    </w:p>
    <w:p w14:paraId="34856585" w14:textId="77777777" w:rsidR="003E0607" w:rsidRPr="003E0607" w:rsidRDefault="003E0607" w:rsidP="000F0C25">
      <w:pPr>
        <w:spacing w:after="0" w:line="336" w:lineRule="auto"/>
        <w:jc w:val="both"/>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30303"/>
          <w:sz w:val="24"/>
          <w:szCs w:val="24"/>
          <w:lang w:val="es-AR"/>
        </w:rPr>
        <w:t xml:space="preserve">El proyecto </w:t>
      </w:r>
      <w:r w:rsidRPr="003E0607">
        <w:rPr>
          <w:rFonts w:ascii="Times New Roman" w:eastAsia="Times New Roman" w:hAnsi="Times New Roman" w:cs="Times New Roman"/>
          <w:color w:val="000000"/>
          <w:sz w:val="24"/>
          <w:szCs w:val="24"/>
          <w:lang w:val="es-AR"/>
        </w:rPr>
        <w:t xml:space="preserve">intentó replicar el “exitoso” emprendimiento de las seis Torres Pueyrredón construidas en el año 1996 sobre los viejos predios del Mercado Central de Frutos, donde viejos terrenos desafectados fueron revalorizados mediante el desarrollo de un conjunto habitacional </w:t>
      </w:r>
      <w:r w:rsidRPr="003E0607">
        <w:rPr>
          <w:rFonts w:ascii="Times New Roman" w:eastAsia="Times New Roman" w:hAnsi="Times New Roman" w:cs="Times New Roman"/>
          <w:color w:val="000000"/>
          <w:sz w:val="24"/>
          <w:szCs w:val="24"/>
          <w:lang w:val="es-AR"/>
        </w:rPr>
        <w:lastRenderedPageBreak/>
        <w:t xml:space="preserve">de alta densidad orientado a clases medias. En el caso de </w:t>
      </w:r>
      <w:r w:rsidRPr="003E0607">
        <w:rPr>
          <w:rFonts w:ascii="Times New Roman" w:eastAsia="Times New Roman" w:hAnsi="Times New Roman" w:cs="Times New Roman"/>
          <w:color w:val="030303"/>
          <w:sz w:val="24"/>
          <w:szCs w:val="24"/>
          <w:lang w:val="es-AR"/>
        </w:rPr>
        <w:t>Estrella del Sur</w:t>
      </w:r>
      <w:r w:rsidRPr="003E0607">
        <w:rPr>
          <w:rFonts w:ascii="Times New Roman" w:eastAsia="Times New Roman" w:hAnsi="Times New Roman" w:cs="Times New Roman"/>
          <w:color w:val="000000"/>
          <w:sz w:val="24"/>
          <w:szCs w:val="24"/>
          <w:lang w:val="es-AR"/>
        </w:rPr>
        <w:t xml:space="preserve">, se preveía la construcción de </w:t>
      </w:r>
      <w:r w:rsidRPr="003E0607">
        <w:rPr>
          <w:rFonts w:ascii="Times New Roman" w:eastAsia="Times New Roman" w:hAnsi="Times New Roman" w:cs="Times New Roman"/>
          <w:color w:val="000000"/>
          <w:sz w:val="24"/>
          <w:szCs w:val="24"/>
          <w:shd w:val="clear" w:color="auto" w:fill="FFFFFF"/>
          <w:lang w:val="es-AR"/>
        </w:rPr>
        <w:t xml:space="preserve">4 torres de 26 pisos, con 924 departamentos (de </w:t>
      </w:r>
      <w:r w:rsidRPr="003E0607">
        <w:rPr>
          <w:rFonts w:ascii="Times New Roman" w:eastAsia="Times New Roman" w:hAnsi="Times New Roman" w:cs="Times New Roman"/>
          <w:color w:val="000000"/>
          <w:sz w:val="24"/>
          <w:szCs w:val="24"/>
          <w:lang w:val="es-AR"/>
        </w:rPr>
        <w:t xml:space="preserve">dos, tres y cuatro ambientes) y </w:t>
      </w:r>
      <w:r w:rsidRPr="003E0607">
        <w:rPr>
          <w:rFonts w:ascii="Times New Roman" w:eastAsia="Times New Roman" w:hAnsi="Times New Roman" w:cs="Times New Roman"/>
          <w:color w:val="000000"/>
          <w:sz w:val="24"/>
          <w:szCs w:val="24"/>
          <w:shd w:val="clear" w:color="auto" w:fill="FFFFFF"/>
          <w:lang w:val="es-AR"/>
        </w:rPr>
        <w:t xml:space="preserve">728 cocheras, a lo que se sumaban numerosos equipamientos asociados, tales como parque central, club </w:t>
      </w:r>
      <w:proofErr w:type="spellStart"/>
      <w:r w:rsidRPr="003E0607">
        <w:rPr>
          <w:rFonts w:ascii="Times New Roman" w:eastAsia="Times New Roman" w:hAnsi="Times New Roman" w:cs="Times New Roman"/>
          <w:color w:val="000000"/>
          <w:sz w:val="24"/>
          <w:szCs w:val="24"/>
          <w:shd w:val="clear" w:color="auto" w:fill="FFFFFF"/>
          <w:lang w:val="es-AR"/>
        </w:rPr>
        <w:t>house</w:t>
      </w:r>
      <w:proofErr w:type="spellEnd"/>
      <w:r w:rsidRPr="003E0607">
        <w:rPr>
          <w:rFonts w:ascii="Times New Roman" w:eastAsia="Times New Roman" w:hAnsi="Times New Roman" w:cs="Times New Roman"/>
          <w:color w:val="000000"/>
          <w:sz w:val="24"/>
          <w:szCs w:val="24"/>
          <w:shd w:val="clear" w:color="auto" w:fill="FFFFFF"/>
          <w:lang w:val="es-AR"/>
        </w:rPr>
        <w:t xml:space="preserve">, tres piscinas (una de ellas climatizada en el piso 26), </w:t>
      </w:r>
      <w:proofErr w:type="spellStart"/>
      <w:r w:rsidRPr="003E0607">
        <w:rPr>
          <w:rFonts w:ascii="Times New Roman" w:eastAsia="Times New Roman" w:hAnsi="Times New Roman" w:cs="Times New Roman"/>
          <w:color w:val="000000"/>
          <w:sz w:val="24"/>
          <w:szCs w:val="24"/>
          <w:shd w:val="clear" w:color="auto" w:fill="FFFFFF"/>
          <w:lang w:val="es-AR"/>
        </w:rPr>
        <w:t>solarium</w:t>
      </w:r>
      <w:proofErr w:type="spellEnd"/>
      <w:r w:rsidRPr="003E0607">
        <w:rPr>
          <w:rFonts w:ascii="Times New Roman" w:eastAsia="Times New Roman" w:hAnsi="Times New Roman" w:cs="Times New Roman"/>
          <w:color w:val="000000"/>
          <w:sz w:val="24"/>
          <w:szCs w:val="24"/>
          <w:shd w:val="clear" w:color="auto" w:fill="FFFFFF"/>
          <w:lang w:val="es-AR"/>
        </w:rPr>
        <w:t>, gimnasio, sauna, salón de fiestas de 700 m2, guardería y jardín de infantes, oficinas administrativas, galería comercial, restaurante, bar, y cámaras de seguridad a lo largo del perímetro del predio.</w:t>
      </w:r>
    </w:p>
    <w:p w14:paraId="7C94769B" w14:textId="77777777" w:rsidR="003E0607" w:rsidRPr="003E0607" w:rsidRDefault="003E0607" w:rsidP="000F0C25">
      <w:pPr>
        <w:spacing w:after="0" w:line="336" w:lineRule="auto"/>
        <w:rPr>
          <w:rFonts w:ascii="Times New Roman" w:eastAsia="Times New Roman" w:hAnsi="Times New Roman" w:cs="Times New Roman"/>
          <w:sz w:val="24"/>
          <w:szCs w:val="24"/>
          <w:lang w:val="es-AR"/>
        </w:rPr>
      </w:pPr>
    </w:p>
    <w:p w14:paraId="66970999" w14:textId="77777777" w:rsidR="003E0607" w:rsidRPr="003E0607" w:rsidRDefault="003E0607" w:rsidP="000F0C25">
      <w:pPr>
        <w:spacing w:after="0" w:line="336" w:lineRule="auto"/>
        <w:jc w:val="center"/>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4"/>
          <w:szCs w:val="24"/>
          <w:shd w:val="clear" w:color="auto" w:fill="FFFFFF"/>
          <w:lang w:val="es-AR"/>
        </w:rPr>
        <w:t>Render y maqueta de promoción del Proyecto</w:t>
      </w:r>
      <w:r w:rsidRPr="003E0607">
        <w:rPr>
          <w:rFonts w:ascii="Times New Roman" w:eastAsia="Times New Roman" w:hAnsi="Times New Roman" w:cs="Times New Roman"/>
          <w:color w:val="000000"/>
          <w:sz w:val="24"/>
          <w:szCs w:val="24"/>
          <w:lang w:val="es-AR"/>
        </w:rPr>
        <w:t xml:space="preserve"> Estrella del Sur</w:t>
      </w:r>
    </w:p>
    <w:p w14:paraId="4B5824FF" w14:textId="4F51A21E" w:rsidR="003E0607" w:rsidRPr="003E0607" w:rsidRDefault="003E0607" w:rsidP="000F0C25">
      <w:pPr>
        <w:spacing w:after="0" w:line="336" w:lineRule="auto"/>
        <w:jc w:val="center"/>
        <w:rPr>
          <w:rFonts w:ascii="Times New Roman" w:eastAsia="Times New Roman" w:hAnsi="Times New Roman" w:cs="Times New Roman"/>
          <w:sz w:val="24"/>
          <w:szCs w:val="24"/>
        </w:rPr>
      </w:pPr>
      <w:r w:rsidRPr="003E0607">
        <w:rPr>
          <w:rFonts w:ascii="Times New Roman" w:eastAsia="Times New Roman" w:hAnsi="Times New Roman" w:cs="Times New Roman"/>
          <w:noProof/>
          <w:color w:val="000000"/>
          <w:sz w:val="20"/>
          <w:szCs w:val="20"/>
          <w:bdr w:val="none" w:sz="0" w:space="0" w:color="auto" w:frame="1"/>
        </w:rPr>
        <w:drawing>
          <wp:inline distT="0" distB="0" distL="0" distR="0" wp14:anchorId="1C3A5121" wp14:editId="0293DFA9">
            <wp:extent cx="2106052" cy="2520000"/>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6052" cy="2520000"/>
                    </a:xfrm>
                    <a:prstGeom prst="rect">
                      <a:avLst/>
                    </a:prstGeom>
                    <a:noFill/>
                    <a:ln>
                      <a:noFill/>
                    </a:ln>
                  </pic:spPr>
                </pic:pic>
              </a:graphicData>
            </a:graphic>
          </wp:inline>
        </w:drawing>
      </w:r>
      <w:r w:rsidRPr="003E0607">
        <w:rPr>
          <w:rFonts w:ascii="Times New Roman" w:eastAsia="Times New Roman" w:hAnsi="Times New Roman" w:cs="Times New Roman"/>
          <w:noProof/>
          <w:color w:val="000000"/>
          <w:sz w:val="20"/>
          <w:szCs w:val="20"/>
          <w:bdr w:val="none" w:sz="0" w:space="0" w:color="auto" w:frame="1"/>
        </w:rPr>
        <w:drawing>
          <wp:inline distT="0" distB="0" distL="0" distR="0" wp14:anchorId="04470D4C" wp14:editId="2F660446">
            <wp:extent cx="1890000" cy="2520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inline>
        </w:drawing>
      </w:r>
    </w:p>
    <w:p w14:paraId="0F90327E" w14:textId="77777777" w:rsidR="003E0607" w:rsidRPr="003E0607" w:rsidRDefault="003E0607" w:rsidP="000F0C25">
      <w:pPr>
        <w:spacing w:after="0" w:line="336" w:lineRule="auto"/>
        <w:jc w:val="center"/>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0"/>
          <w:szCs w:val="20"/>
          <w:lang w:val="es-AR"/>
        </w:rPr>
        <w:t>Fuente: Evisos.com, 2022.</w:t>
      </w:r>
    </w:p>
    <w:p w14:paraId="29EDB5CF" w14:textId="77777777" w:rsidR="003E0607" w:rsidRPr="00F4460F" w:rsidRDefault="003E0607" w:rsidP="000F0C25">
      <w:pPr>
        <w:spacing w:after="0" w:line="336" w:lineRule="auto"/>
        <w:rPr>
          <w:rFonts w:ascii="Times New Roman" w:eastAsia="Times New Roman" w:hAnsi="Times New Roman" w:cs="Times New Roman"/>
          <w:sz w:val="10"/>
          <w:szCs w:val="10"/>
          <w:lang w:val="es-AR"/>
        </w:rPr>
      </w:pPr>
    </w:p>
    <w:p w14:paraId="1F649C38" w14:textId="244DF289" w:rsidR="003E0607" w:rsidRPr="003E0607" w:rsidRDefault="003E0607" w:rsidP="000F0C25">
      <w:pPr>
        <w:spacing w:after="0" w:line="336" w:lineRule="auto"/>
        <w:jc w:val="center"/>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4"/>
          <w:szCs w:val="24"/>
          <w:shd w:val="clear" w:color="auto" w:fill="FFFFFF"/>
          <w:lang w:val="es-AR"/>
        </w:rPr>
        <w:t>Render de promoción del Proyecto</w:t>
      </w:r>
      <w:r w:rsidRPr="003E0607">
        <w:rPr>
          <w:rFonts w:ascii="Times New Roman" w:eastAsia="Times New Roman" w:hAnsi="Times New Roman" w:cs="Times New Roman"/>
          <w:color w:val="000000"/>
          <w:sz w:val="24"/>
          <w:szCs w:val="24"/>
          <w:lang w:val="es-AR"/>
        </w:rPr>
        <w:t xml:space="preserve"> Estrella del Sur (hall de entrada)</w:t>
      </w:r>
      <w:r w:rsidRPr="003E0607">
        <w:rPr>
          <w:rFonts w:ascii="Times New Roman" w:eastAsia="Times New Roman" w:hAnsi="Times New Roman" w:cs="Times New Roman"/>
          <w:noProof/>
          <w:color w:val="000000"/>
          <w:sz w:val="24"/>
          <w:szCs w:val="24"/>
          <w:bdr w:val="none" w:sz="0" w:space="0" w:color="auto" w:frame="1"/>
        </w:rPr>
        <w:drawing>
          <wp:inline distT="0" distB="0" distL="0" distR="0" wp14:anchorId="34D5D9D4" wp14:editId="6C07B911">
            <wp:extent cx="4001471" cy="2520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1471" cy="2520000"/>
                    </a:xfrm>
                    <a:prstGeom prst="rect">
                      <a:avLst/>
                    </a:prstGeom>
                    <a:noFill/>
                    <a:ln>
                      <a:noFill/>
                    </a:ln>
                  </pic:spPr>
                </pic:pic>
              </a:graphicData>
            </a:graphic>
          </wp:inline>
        </w:drawing>
      </w:r>
    </w:p>
    <w:p w14:paraId="71C9D7E6" w14:textId="4DBEFEDD" w:rsidR="003E0607" w:rsidRPr="003E0607" w:rsidRDefault="003E0607" w:rsidP="000F0C25">
      <w:pPr>
        <w:spacing w:after="0" w:line="336" w:lineRule="auto"/>
        <w:jc w:val="center"/>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0"/>
          <w:szCs w:val="20"/>
          <w:lang w:val="es-AR"/>
        </w:rPr>
        <w:t xml:space="preserve">Fuente: Estudio </w:t>
      </w:r>
      <w:proofErr w:type="spellStart"/>
      <w:r w:rsidRPr="003E0607">
        <w:rPr>
          <w:rFonts w:ascii="Times New Roman" w:eastAsia="Times New Roman" w:hAnsi="Times New Roman" w:cs="Times New Roman"/>
          <w:color w:val="000000"/>
          <w:sz w:val="20"/>
          <w:szCs w:val="20"/>
          <w:lang w:val="es-AR"/>
        </w:rPr>
        <w:t>Caffarini</w:t>
      </w:r>
      <w:proofErr w:type="spellEnd"/>
      <w:r w:rsidRPr="003E0607">
        <w:rPr>
          <w:rFonts w:ascii="Times New Roman" w:eastAsia="Times New Roman" w:hAnsi="Times New Roman" w:cs="Times New Roman"/>
          <w:color w:val="000000"/>
          <w:sz w:val="20"/>
          <w:szCs w:val="20"/>
          <w:lang w:val="es-AR"/>
        </w:rPr>
        <w:t xml:space="preserve"> </w:t>
      </w:r>
      <w:r w:rsidR="001C29F8">
        <w:rPr>
          <w:rFonts w:ascii="Times New Roman" w:eastAsia="Times New Roman" w:hAnsi="Times New Roman" w:cs="Times New Roman"/>
          <w:color w:val="000000"/>
          <w:sz w:val="20"/>
          <w:szCs w:val="20"/>
          <w:lang w:val="es-AR"/>
        </w:rPr>
        <w:t>y</w:t>
      </w:r>
      <w:r w:rsidRPr="003E0607">
        <w:rPr>
          <w:rFonts w:ascii="Times New Roman" w:eastAsia="Times New Roman" w:hAnsi="Times New Roman" w:cs="Times New Roman"/>
          <w:color w:val="000000"/>
          <w:sz w:val="20"/>
          <w:szCs w:val="20"/>
          <w:lang w:val="es-AR"/>
        </w:rPr>
        <w:t xml:space="preserve"> </w:t>
      </w:r>
      <w:proofErr w:type="spellStart"/>
      <w:r w:rsidRPr="003E0607">
        <w:rPr>
          <w:rFonts w:ascii="Times New Roman" w:eastAsia="Times New Roman" w:hAnsi="Times New Roman" w:cs="Times New Roman"/>
          <w:color w:val="000000"/>
          <w:sz w:val="20"/>
          <w:szCs w:val="20"/>
          <w:lang w:val="es-AR"/>
        </w:rPr>
        <w:t>Vainstein</w:t>
      </w:r>
      <w:proofErr w:type="spellEnd"/>
      <w:r w:rsidRPr="003E0607">
        <w:rPr>
          <w:rFonts w:ascii="Times New Roman" w:eastAsia="Times New Roman" w:hAnsi="Times New Roman" w:cs="Times New Roman"/>
          <w:color w:val="000000"/>
          <w:sz w:val="20"/>
          <w:szCs w:val="20"/>
          <w:lang w:val="es-AR"/>
        </w:rPr>
        <w:t xml:space="preserve"> </w:t>
      </w:r>
      <w:proofErr w:type="spellStart"/>
      <w:r w:rsidRPr="003E0607">
        <w:rPr>
          <w:rFonts w:ascii="Times New Roman" w:eastAsia="Times New Roman" w:hAnsi="Times New Roman" w:cs="Times New Roman"/>
          <w:color w:val="000000"/>
          <w:sz w:val="20"/>
          <w:szCs w:val="20"/>
          <w:lang w:val="es-AR"/>
        </w:rPr>
        <w:t>Arq</w:t>
      </w:r>
      <w:proofErr w:type="spellEnd"/>
      <w:r w:rsidRPr="003E0607">
        <w:rPr>
          <w:rFonts w:ascii="Times New Roman" w:eastAsia="Times New Roman" w:hAnsi="Times New Roman" w:cs="Times New Roman"/>
          <w:color w:val="000000"/>
          <w:sz w:val="20"/>
          <w:szCs w:val="20"/>
          <w:lang w:val="es-AR"/>
        </w:rPr>
        <w:t>, 2022.</w:t>
      </w:r>
    </w:p>
    <w:p w14:paraId="676C7E4D" w14:textId="77777777" w:rsidR="003E0607" w:rsidRPr="00F4460F" w:rsidRDefault="003E0607" w:rsidP="000F0C25">
      <w:pPr>
        <w:spacing w:after="0" w:line="336" w:lineRule="auto"/>
        <w:rPr>
          <w:rFonts w:ascii="Times New Roman" w:eastAsia="Times New Roman" w:hAnsi="Times New Roman" w:cs="Times New Roman"/>
          <w:sz w:val="10"/>
          <w:szCs w:val="10"/>
          <w:lang w:val="es-AR"/>
        </w:rPr>
      </w:pPr>
    </w:p>
    <w:p w14:paraId="4836319B" w14:textId="3064F9EC" w:rsidR="003E0607" w:rsidRPr="003E0607" w:rsidRDefault="003E0607" w:rsidP="000F0C25">
      <w:pPr>
        <w:spacing w:after="0" w:line="336" w:lineRule="auto"/>
        <w:jc w:val="center"/>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4"/>
          <w:szCs w:val="24"/>
          <w:shd w:val="clear" w:color="auto" w:fill="FFFFFF"/>
          <w:lang w:val="es-AR"/>
        </w:rPr>
        <w:lastRenderedPageBreak/>
        <w:t>Render de promoción del Proyecto</w:t>
      </w:r>
      <w:r w:rsidRPr="003E0607">
        <w:rPr>
          <w:rFonts w:ascii="Times New Roman" w:eastAsia="Times New Roman" w:hAnsi="Times New Roman" w:cs="Times New Roman"/>
          <w:color w:val="000000"/>
          <w:sz w:val="24"/>
          <w:szCs w:val="24"/>
          <w:lang w:val="es-AR"/>
        </w:rPr>
        <w:t xml:space="preserve"> Estrella del Sur (piscina piso 26)</w:t>
      </w:r>
      <w:r w:rsidRPr="003E0607">
        <w:rPr>
          <w:rFonts w:ascii="Times New Roman" w:eastAsia="Times New Roman" w:hAnsi="Times New Roman" w:cs="Times New Roman"/>
          <w:noProof/>
          <w:color w:val="000000"/>
          <w:sz w:val="20"/>
          <w:szCs w:val="20"/>
          <w:bdr w:val="none" w:sz="0" w:space="0" w:color="auto" w:frame="1"/>
        </w:rPr>
        <w:drawing>
          <wp:inline distT="0" distB="0" distL="0" distR="0" wp14:anchorId="0B125CDB" wp14:editId="31D32988">
            <wp:extent cx="3980564" cy="2520000"/>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0564" cy="2520000"/>
                    </a:xfrm>
                    <a:prstGeom prst="rect">
                      <a:avLst/>
                    </a:prstGeom>
                    <a:noFill/>
                    <a:ln>
                      <a:noFill/>
                    </a:ln>
                  </pic:spPr>
                </pic:pic>
              </a:graphicData>
            </a:graphic>
          </wp:inline>
        </w:drawing>
      </w:r>
    </w:p>
    <w:p w14:paraId="6219D4C8" w14:textId="5BF64476" w:rsidR="003E0607" w:rsidRPr="003E0607" w:rsidRDefault="003E0607" w:rsidP="000F0C25">
      <w:pPr>
        <w:spacing w:after="0" w:line="336" w:lineRule="auto"/>
        <w:jc w:val="center"/>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0"/>
          <w:szCs w:val="20"/>
          <w:lang w:val="es-AR"/>
        </w:rPr>
        <w:t xml:space="preserve">Fuente: Estudio </w:t>
      </w:r>
      <w:proofErr w:type="spellStart"/>
      <w:r w:rsidRPr="003E0607">
        <w:rPr>
          <w:rFonts w:ascii="Times New Roman" w:eastAsia="Times New Roman" w:hAnsi="Times New Roman" w:cs="Times New Roman"/>
          <w:color w:val="000000"/>
          <w:sz w:val="20"/>
          <w:szCs w:val="20"/>
          <w:lang w:val="es-AR"/>
        </w:rPr>
        <w:t>Caffarini</w:t>
      </w:r>
      <w:proofErr w:type="spellEnd"/>
      <w:r w:rsidRPr="003E0607">
        <w:rPr>
          <w:rFonts w:ascii="Times New Roman" w:eastAsia="Times New Roman" w:hAnsi="Times New Roman" w:cs="Times New Roman"/>
          <w:color w:val="000000"/>
          <w:sz w:val="20"/>
          <w:szCs w:val="20"/>
          <w:lang w:val="es-AR"/>
        </w:rPr>
        <w:t xml:space="preserve"> </w:t>
      </w:r>
      <w:r w:rsidR="001C29F8">
        <w:rPr>
          <w:rFonts w:ascii="Times New Roman" w:eastAsia="Times New Roman" w:hAnsi="Times New Roman" w:cs="Times New Roman"/>
          <w:color w:val="000000"/>
          <w:sz w:val="20"/>
          <w:szCs w:val="20"/>
          <w:lang w:val="es-AR"/>
        </w:rPr>
        <w:t>y</w:t>
      </w:r>
      <w:r w:rsidRPr="003E0607">
        <w:rPr>
          <w:rFonts w:ascii="Times New Roman" w:eastAsia="Times New Roman" w:hAnsi="Times New Roman" w:cs="Times New Roman"/>
          <w:color w:val="000000"/>
          <w:sz w:val="20"/>
          <w:szCs w:val="20"/>
          <w:lang w:val="es-AR"/>
        </w:rPr>
        <w:t xml:space="preserve"> </w:t>
      </w:r>
      <w:proofErr w:type="spellStart"/>
      <w:r w:rsidRPr="003E0607">
        <w:rPr>
          <w:rFonts w:ascii="Times New Roman" w:eastAsia="Times New Roman" w:hAnsi="Times New Roman" w:cs="Times New Roman"/>
          <w:color w:val="000000"/>
          <w:sz w:val="20"/>
          <w:szCs w:val="20"/>
          <w:lang w:val="es-AR"/>
        </w:rPr>
        <w:t>Vainstein</w:t>
      </w:r>
      <w:proofErr w:type="spellEnd"/>
      <w:r w:rsidRPr="003E0607">
        <w:rPr>
          <w:rFonts w:ascii="Times New Roman" w:eastAsia="Times New Roman" w:hAnsi="Times New Roman" w:cs="Times New Roman"/>
          <w:color w:val="000000"/>
          <w:sz w:val="20"/>
          <w:szCs w:val="20"/>
          <w:lang w:val="es-AR"/>
        </w:rPr>
        <w:t xml:space="preserve"> </w:t>
      </w:r>
      <w:proofErr w:type="spellStart"/>
      <w:r w:rsidRPr="003E0607">
        <w:rPr>
          <w:rFonts w:ascii="Times New Roman" w:eastAsia="Times New Roman" w:hAnsi="Times New Roman" w:cs="Times New Roman"/>
          <w:color w:val="000000"/>
          <w:sz w:val="20"/>
          <w:szCs w:val="20"/>
          <w:lang w:val="es-AR"/>
        </w:rPr>
        <w:t>Arq</w:t>
      </w:r>
      <w:proofErr w:type="spellEnd"/>
      <w:r w:rsidRPr="003E0607">
        <w:rPr>
          <w:rFonts w:ascii="Times New Roman" w:eastAsia="Times New Roman" w:hAnsi="Times New Roman" w:cs="Times New Roman"/>
          <w:color w:val="000000"/>
          <w:sz w:val="20"/>
          <w:szCs w:val="20"/>
          <w:lang w:val="es-AR"/>
        </w:rPr>
        <w:t>, 2022.</w:t>
      </w:r>
    </w:p>
    <w:p w14:paraId="1404F5D1" w14:textId="77777777" w:rsidR="003E0607" w:rsidRPr="00F4460F" w:rsidRDefault="003E0607" w:rsidP="000F0C25">
      <w:pPr>
        <w:spacing w:after="0" w:line="336" w:lineRule="auto"/>
        <w:rPr>
          <w:rFonts w:ascii="Times New Roman" w:eastAsia="Times New Roman" w:hAnsi="Times New Roman" w:cs="Times New Roman"/>
          <w:sz w:val="10"/>
          <w:szCs w:val="10"/>
          <w:lang w:val="es-AR"/>
        </w:rPr>
      </w:pPr>
    </w:p>
    <w:p w14:paraId="1D5721C1" w14:textId="77777777" w:rsidR="003E0607" w:rsidRPr="003E0607" w:rsidRDefault="003E0607" w:rsidP="000F0C25">
      <w:pPr>
        <w:spacing w:after="0" w:line="336" w:lineRule="auto"/>
        <w:jc w:val="center"/>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4"/>
          <w:szCs w:val="24"/>
          <w:shd w:val="clear" w:color="auto" w:fill="FFFFFF"/>
          <w:lang w:val="es-AR"/>
        </w:rPr>
        <w:t>Modelo de departamentos de 2, 3 y 4 ambientes</w:t>
      </w:r>
    </w:p>
    <w:p w14:paraId="32B69FE3" w14:textId="08BFFE2F" w:rsidR="003E0607" w:rsidRPr="003E0607" w:rsidRDefault="003E0607" w:rsidP="000F0C25">
      <w:pPr>
        <w:spacing w:after="0" w:line="336" w:lineRule="auto"/>
        <w:jc w:val="center"/>
        <w:rPr>
          <w:rFonts w:ascii="Times New Roman" w:eastAsia="Times New Roman" w:hAnsi="Times New Roman" w:cs="Times New Roman"/>
          <w:sz w:val="24"/>
          <w:szCs w:val="24"/>
        </w:rPr>
      </w:pPr>
      <w:r w:rsidRPr="003E0607">
        <w:rPr>
          <w:rFonts w:ascii="Times New Roman" w:eastAsia="Times New Roman" w:hAnsi="Times New Roman" w:cs="Times New Roman"/>
          <w:noProof/>
          <w:color w:val="000000"/>
          <w:sz w:val="24"/>
          <w:szCs w:val="24"/>
          <w:bdr w:val="single" w:sz="8" w:space="0" w:color="000000" w:frame="1"/>
          <w:shd w:val="clear" w:color="auto" w:fill="FFFFFF"/>
        </w:rPr>
        <w:drawing>
          <wp:inline distT="0" distB="0" distL="0" distR="0" wp14:anchorId="5A80F1EF" wp14:editId="3645203B">
            <wp:extent cx="1995225" cy="2052000"/>
            <wp:effectExtent l="0" t="0" r="508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5225" cy="2052000"/>
                    </a:xfrm>
                    <a:prstGeom prst="rect">
                      <a:avLst/>
                    </a:prstGeom>
                    <a:noFill/>
                    <a:ln>
                      <a:noFill/>
                    </a:ln>
                  </pic:spPr>
                </pic:pic>
              </a:graphicData>
            </a:graphic>
          </wp:inline>
        </w:drawing>
      </w:r>
      <w:r w:rsidRPr="003E0607">
        <w:rPr>
          <w:rFonts w:ascii="Times New Roman" w:eastAsia="Times New Roman" w:hAnsi="Times New Roman" w:cs="Times New Roman"/>
          <w:noProof/>
          <w:color w:val="000000"/>
          <w:sz w:val="24"/>
          <w:szCs w:val="24"/>
          <w:bdr w:val="single" w:sz="8" w:space="0" w:color="000000" w:frame="1"/>
          <w:shd w:val="clear" w:color="auto" w:fill="FFFFFF"/>
        </w:rPr>
        <w:drawing>
          <wp:inline distT="0" distB="0" distL="0" distR="0" wp14:anchorId="1FCE3664" wp14:editId="5A15DF43">
            <wp:extent cx="1996981" cy="2520000"/>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6981" cy="2520000"/>
                    </a:xfrm>
                    <a:prstGeom prst="rect">
                      <a:avLst/>
                    </a:prstGeom>
                    <a:noFill/>
                    <a:ln>
                      <a:noFill/>
                    </a:ln>
                  </pic:spPr>
                </pic:pic>
              </a:graphicData>
            </a:graphic>
          </wp:inline>
        </w:drawing>
      </w:r>
    </w:p>
    <w:p w14:paraId="232098D7" w14:textId="2FF9D9C9" w:rsidR="003E0607" w:rsidRPr="003E0607" w:rsidRDefault="003E0607" w:rsidP="000F0C25">
      <w:pPr>
        <w:spacing w:after="0" w:line="336" w:lineRule="auto"/>
        <w:jc w:val="center"/>
        <w:rPr>
          <w:rFonts w:ascii="Times New Roman" w:eastAsia="Times New Roman" w:hAnsi="Times New Roman" w:cs="Times New Roman"/>
          <w:sz w:val="24"/>
          <w:szCs w:val="24"/>
        </w:rPr>
      </w:pPr>
      <w:r w:rsidRPr="003E0607">
        <w:rPr>
          <w:rFonts w:ascii="Times New Roman" w:eastAsia="Times New Roman" w:hAnsi="Times New Roman" w:cs="Times New Roman"/>
          <w:noProof/>
          <w:color w:val="000000"/>
          <w:sz w:val="24"/>
          <w:szCs w:val="24"/>
          <w:bdr w:val="single" w:sz="8" w:space="0" w:color="000000" w:frame="1"/>
          <w:shd w:val="clear" w:color="auto" w:fill="FFFFFF"/>
        </w:rPr>
        <w:drawing>
          <wp:inline distT="0" distB="0" distL="0" distR="0" wp14:anchorId="450968A1" wp14:editId="4516A349">
            <wp:extent cx="3217742" cy="2520000"/>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7742" cy="2520000"/>
                    </a:xfrm>
                    <a:prstGeom prst="rect">
                      <a:avLst/>
                    </a:prstGeom>
                    <a:noFill/>
                    <a:ln>
                      <a:noFill/>
                    </a:ln>
                  </pic:spPr>
                </pic:pic>
              </a:graphicData>
            </a:graphic>
          </wp:inline>
        </w:drawing>
      </w:r>
    </w:p>
    <w:p w14:paraId="34942D9F" w14:textId="77777777" w:rsidR="003E0607" w:rsidRPr="003E0607" w:rsidRDefault="003E0607" w:rsidP="000F0C25">
      <w:pPr>
        <w:spacing w:after="0" w:line="336" w:lineRule="auto"/>
        <w:jc w:val="center"/>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0"/>
          <w:szCs w:val="20"/>
          <w:lang w:val="es-AR"/>
        </w:rPr>
        <w:t>Fuente: Facebook Estrella del Sur Fideicomiso, 2022.</w:t>
      </w:r>
    </w:p>
    <w:p w14:paraId="33A70B79" w14:textId="77777777" w:rsidR="003E0607" w:rsidRPr="003E0607" w:rsidRDefault="003E0607" w:rsidP="000F0C25">
      <w:pPr>
        <w:spacing w:after="0" w:line="336" w:lineRule="auto"/>
        <w:rPr>
          <w:rFonts w:ascii="Times New Roman" w:eastAsia="Times New Roman" w:hAnsi="Times New Roman" w:cs="Times New Roman"/>
          <w:sz w:val="24"/>
          <w:szCs w:val="24"/>
          <w:lang w:val="es-AR"/>
        </w:rPr>
      </w:pPr>
    </w:p>
    <w:p w14:paraId="2A6FEB36" w14:textId="77777777" w:rsidR="003E0607" w:rsidRPr="003E0607" w:rsidRDefault="003E0607" w:rsidP="000F0C25">
      <w:pPr>
        <w:spacing w:after="0" w:line="336" w:lineRule="auto"/>
        <w:jc w:val="both"/>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4"/>
          <w:szCs w:val="24"/>
          <w:lang w:val="es-AR"/>
        </w:rPr>
        <w:t xml:space="preserve">Según información presentada oficialmente por la Cámara de Diputados (HCDPBA, 2021), el proyecto surge de la asociación entre las empresas </w:t>
      </w:r>
      <w:proofErr w:type="spellStart"/>
      <w:r w:rsidRPr="003E0607">
        <w:rPr>
          <w:rFonts w:ascii="Times New Roman" w:eastAsia="Times New Roman" w:hAnsi="Times New Roman" w:cs="Times New Roman"/>
          <w:color w:val="030303"/>
          <w:sz w:val="24"/>
          <w:szCs w:val="24"/>
          <w:lang w:val="es-AR"/>
        </w:rPr>
        <w:t>Bainter</w:t>
      </w:r>
      <w:proofErr w:type="spellEnd"/>
      <w:r w:rsidRPr="003E0607">
        <w:rPr>
          <w:rFonts w:ascii="Times New Roman" w:eastAsia="Times New Roman" w:hAnsi="Times New Roman" w:cs="Times New Roman"/>
          <w:color w:val="030303"/>
          <w:sz w:val="24"/>
          <w:szCs w:val="24"/>
          <w:lang w:val="es-AR"/>
        </w:rPr>
        <w:t xml:space="preserve"> Inversiones Inmobiliarias SA </w:t>
      </w:r>
      <w:r w:rsidRPr="003E0607">
        <w:rPr>
          <w:rFonts w:ascii="Times New Roman" w:eastAsia="Times New Roman" w:hAnsi="Times New Roman" w:cs="Times New Roman"/>
          <w:color w:val="030303"/>
          <w:sz w:val="24"/>
          <w:szCs w:val="24"/>
          <w:lang w:val="es-AR"/>
        </w:rPr>
        <w:lastRenderedPageBreak/>
        <w:t>(</w:t>
      </w:r>
      <w:proofErr w:type="spellStart"/>
      <w:r w:rsidRPr="003E0607">
        <w:rPr>
          <w:rFonts w:ascii="Times New Roman" w:eastAsia="Times New Roman" w:hAnsi="Times New Roman" w:cs="Times New Roman"/>
          <w:color w:val="030303"/>
          <w:sz w:val="24"/>
          <w:szCs w:val="24"/>
          <w:lang w:val="es-AR"/>
        </w:rPr>
        <w:t>Bainter</w:t>
      </w:r>
      <w:proofErr w:type="spellEnd"/>
      <w:r w:rsidRPr="003E0607">
        <w:rPr>
          <w:rFonts w:ascii="Times New Roman" w:eastAsia="Times New Roman" w:hAnsi="Times New Roman" w:cs="Times New Roman"/>
          <w:color w:val="030303"/>
          <w:sz w:val="24"/>
          <w:szCs w:val="24"/>
          <w:lang w:val="es-AR"/>
        </w:rPr>
        <w:t xml:space="preserve"> SA) y el Círculo Inmobiliario Emprendimientos SA (CIESA), a las que se sumaría luego </w:t>
      </w:r>
      <w:proofErr w:type="spellStart"/>
      <w:r w:rsidRPr="003E0607">
        <w:rPr>
          <w:rFonts w:ascii="Times New Roman" w:eastAsia="Times New Roman" w:hAnsi="Times New Roman" w:cs="Times New Roman"/>
          <w:color w:val="000000"/>
          <w:sz w:val="24"/>
          <w:szCs w:val="24"/>
          <w:lang w:val="es-AR"/>
        </w:rPr>
        <w:t>Bapro</w:t>
      </w:r>
      <w:proofErr w:type="spellEnd"/>
      <w:r w:rsidRPr="003E0607">
        <w:rPr>
          <w:rFonts w:ascii="Times New Roman" w:eastAsia="Times New Roman" w:hAnsi="Times New Roman" w:cs="Times New Roman"/>
          <w:color w:val="000000"/>
          <w:sz w:val="24"/>
          <w:szCs w:val="24"/>
          <w:lang w:val="es-AR"/>
        </w:rPr>
        <w:t xml:space="preserve"> Mandatos y Negocios SA</w:t>
      </w:r>
      <w:r w:rsidRPr="003E0607">
        <w:rPr>
          <w:rFonts w:ascii="Times New Roman" w:eastAsia="Times New Roman" w:hAnsi="Times New Roman" w:cs="Times New Roman"/>
          <w:color w:val="030303"/>
          <w:sz w:val="24"/>
          <w:szCs w:val="24"/>
          <w:lang w:val="es-AR"/>
        </w:rPr>
        <w:t xml:space="preserve"> (BAPRO, dependiente del Banco Provincia). En la documentación original del Fideicomiso, </w:t>
      </w:r>
      <w:proofErr w:type="spellStart"/>
      <w:r w:rsidRPr="003E0607">
        <w:rPr>
          <w:rFonts w:ascii="Times New Roman" w:eastAsia="Times New Roman" w:hAnsi="Times New Roman" w:cs="Times New Roman"/>
          <w:color w:val="030303"/>
          <w:sz w:val="24"/>
          <w:szCs w:val="24"/>
          <w:lang w:val="es-AR"/>
        </w:rPr>
        <w:t>Bainter</w:t>
      </w:r>
      <w:proofErr w:type="spellEnd"/>
      <w:r w:rsidRPr="003E0607">
        <w:rPr>
          <w:rFonts w:ascii="Times New Roman" w:eastAsia="Times New Roman" w:hAnsi="Times New Roman" w:cs="Times New Roman"/>
          <w:color w:val="030303"/>
          <w:sz w:val="24"/>
          <w:szCs w:val="24"/>
          <w:lang w:val="es-AR"/>
        </w:rPr>
        <w:t xml:space="preserve"> SA aparece como fiduciante enajenante (es decir, que aporta el terreno), CIESA como fiduciante </w:t>
      </w:r>
      <w:proofErr w:type="spellStart"/>
      <w:r w:rsidRPr="003E0607">
        <w:rPr>
          <w:rFonts w:ascii="Times New Roman" w:eastAsia="Times New Roman" w:hAnsi="Times New Roman" w:cs="Times New Roman"/>
          <w:color w:val="030303"/>
          <w:sz w:val="24"/>
          <w:szCs w:val="24"/>
          <w:lang w:val="es-AR"/>
        </w:rPr>
        <w:t>originante</w:t>
      </w:r>
      <w:proofErr w:type="spellEnd"/>
      <w:r w:rsidRPr="003E0607">
        <w:rPr>
          <w:rFonts w:ascii="Times New Roman" w:eastAsia="Times New Roman" w:hAnsi="Times New Roman" w:cs="Times New Roman"/>
          <w:color w:val="030303"/>
          <w:sz w:val="24"/>
          <w:szCs w:val="24"/>
          <w:lang w:val="es-AR"/>
        </w:rPr>
        <w:t xml:space="preserve"> (genera el contrato y conduce las obras) y BAPRO como fiduciario encargado de administrar los ingresos de la obra, estando además a cargo de las contrataciones y las auditorías.</w:t>
      </w:r>
    </w:p>
    <w:p w14:paraId="229F50AF" w14:textId="3FEF5139" w:rsidR="003E0607" w:rsidRPr="003E0607" w:rsidRDefault="003E0607" w:rsidP="000F0C25">
      <w:pPr>
        <w:spacing w:after="0" w:line="336" w:lineRule="auto"/>
        <w:jc w:val="both"/>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30303"/>
          <w:sz w:val="24"/>
          <w:szCs w:val="24"/>
          <w:lang w:val="es-AR"/>
        </w:rPr>
        <w:t xml:space="preserve">El </w:t>
      </w:r>
      <w:r w:rsidRPr="003E0607">
        <w:rPr>
          <w:rFonts w:ascii="Times New Roman" w:eastAsia="Times New Roman" w:hAnsi="Times New Roman" w:cs="Times New Roman"/>
          <w:color w:val="000000"/>
          <w:sz w:val="24"/>
          <w:szCs w:val="24"/>
          <w:lang w:val="es-AR"/>
        </w:rPr>
        <w:t xml:space="preserve">grupo técnico encargado del diseño arquitectónico del proyecto fue finalmente el estudio </w:t>
      </w:r>
      <w:proofErr w:type="spellStart"/>
      <w:r w:rsidRPr="003E0607">
        <w:rPr>
          <w:rFonts w:ascii="Times New Roman" w:eastAsia="Times New Roman" w:hAnsi="Times New Roman" w:cs="Times New Roman"/>
          <w:color w:val="000000"/>
          <w:sz w:val="24"/>
          <w:szCs w:val="24"/>
          <w:lang w:val="es-AR"/>
        </w:rPr>
        <w:t>Caffarini-Vainstein</w:t>
      </w:r>
      <w:proofErr w:type="spellEnd"/>
      <w:r w:rsidRPr="003E0607">
        <w:rPr>
          <w:rFonts w:ascii="Times New Roman" w:eastAsia="Times New Roman" w:hAnsi="Times New Roman" w:cs="Times New Roman"/>
          <w:color w:val="000000"/>
          <w:sz w:val="24"/>
          <w:szCs w:val="24"/>
          <w:lang w:val="es-AR"/>
        </w:rPr>
        <w:t xml:space="preserve">, en asociación con Borelli y </w:t>
      </w:r>
      <w:proofErr w:type="spellStart"/>
      <w:r w:rsidRPr="003E0607">
        <w:rPr>
          <w:rFonts w:ascii="Times New Roman" w:eastAsia="Times New Roman" w:hAnsi="Times New Roman" w:cs="Times New Roman"/>
          <w:color w:val="000000"/>
          <w:sz w:val="24"/>
          <w:szCs w:val="24"/>
          <w:lang w:val="es-AR"/>
        </w:rPr>
        <w:t>Oets</w:t>
      </w:r>
      <w:proofErr w:type="spellEnd"/>
      <w:r w:rsidRPr="003E0607">
        <w:rPr>
          <w:rFonts w:ascii="Times New Roman" w:eastAsia="Times New Roman" w:hAnsi="Times New Roman" w:cs="Times New Roman"/>
          <w:color w:val="000000"/>
          <w:sz w:val="24"/>
          <w:szCs w:val="24"/>
          <w:lang w:val="es-AR"/>
        </w:rPr>
        <w:t xml:space="preserve">. Ambos son estudios que realizaban obras a gran escala, participaban de licitaciones públicas y de concursos en los que eran reconocidos por su trabajo a nivel nacional. Por último, la empresa constructora principal fue Criba SA (de la familia </w:t>
      </w:r>
      <w:proofErr w:type="spellStart"/>
      <w:r w:rsidRPr="003E0607">
        <w:rPr>
          <w:rFonts w:ascii="Times New Roman" w:eastAsia="Times New Roman" w:hAnsi="Times New Roman" w:cs="Times New Roman"/>
          <w:color w:val="000000"/>
          <w:sz w:val="24"/>
          <w:szCs w:val="24"/>
          <w:lang w:val="es-AR"/>
        </w:rPr>
        <w:t>Tarasido</w:t>
      </w:r>
      <w:proofErr w:type="spellEnd"/>
      <w:r w:rsidRPr="003E0607">
        <w:rPr>
          <w:rFonts w:ascii="Times New Roman" w:eastAsia="Times New Roman" w:hAnsi="Times New Roman" w:cs="Times New Roman"/>
          <w:color w:val="000000"/>
          <w:sz w:val="24"/>
          <w:szCs w:val="24"/>
          <w:lang w:val="es-AR"/>
        </w:rPr>
        <w:t>), una firma nacional líder en servicios de construcción, especializada en el desarrollo de grandes estructuras de hormigón armado para edificios en altura.</w:t>
      </w:r>
    </w:p>
    <w:p w14:paraId="54E709C9" w14:textId="77777777" w:rsidR="003E0607" w:rsidRPr="003E0607" w:rsidRDefault="003E0607" w:rsidP="000F0C25">
      <w:pPr>
        <w:spacing w:after="0" w:line="336" w:lineRule="auto"/>
        <w:rPr>
          <w:rFonts w:ascii="Times New Roman" w:eastAsia="Times New Roman" w:hAnsi="Times New Roman" w:cs="Times New Roman"/>
          <w:sz w:val="24"/>
          <w:szCs w:val="24"/>
          <w:lang w:val="es-AR"/>
        </w:rPr>
      </w:pPr>
    </w:p>
    <w:p w14:paraId="3E6F5769" w14:textId="77777777" w:rsidR="003E0607" w:rsidRPr="003E0607" w:rsidRDefault="003E0607" w:rsidP="000F0C25">
      <w:pPr>
        <w:spacing w:after="0" w:line="336" w:lineRule="auto"/>
        <w:jc w:val="both"/>
        <w:rPr>
          <w:rFonts w:ascii="Times New Roman" w:eastAsia="Times New Roman" w:hAnsi="Times New Roman" w:cs="Times New Roman"/>
          <w:sz w:val="24"/>
          <w:szCs w:val="24"/>
          <w:lang w:val="es-AR"/>
        </w:rPr>
      </w:pPr>
      <w:r w:rsidRPr="003E0607">
        <w:rPr>
          <w:rFonts w:ascii="Times New Roman" w:eastAsia="Times New Roman" w:hAnsi="Times New Roman" w:cs="Times New Roman"/>
          <w:b/>
          <w:bCs/>
          <w:color w:val="000000"/>
          <w:sz w:val="24"/>
          <w:szCs w:val="24"/>
          <w:lang w:val="es-AR"/>
        </w:rPr>
        <w:t>Del sueño de la casa propia a la pesadilla de la producción capitalista de ciudad: crónica del conflicto de Estrella del Sur</w:t>
      </w:r>
    </w:p>
    <w:p w14:paraId="5079267E" w14:textId="77777777" w:rsidR="003E0607" w:rsidRPr="003E0607" w:rsidRDefault="003E0607" w:rsidP="000F0C25">
      <w:pPr>
        <w:spacing w:after="0" w:line="336" w:lineRule="auto"/>
        <w:jc w:val="both"/>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4"/>
          <w:szCs w:val="24"/>
          <w:lang w:val="es-AR"/>
        </w:rPr>
        <w:t xml:space="preserve">Tal cual se adelantó, el proyecto surge de la asociación entre </w:t>
      </w:r>
      <w:proofErr w:type="spellStart"/>
      <w:r w:rsidRPr="003E0607">
        <w:rPr>
          <w:rFonts w:ascii="Times New Roman" w:eastAsia="Times New Roman" w:hAnsi="Times New Roman" w:cs="Times New Roman"/>
          <w:color w:val="030303"/>
          <w:sz w:val="24"/>
          <w:szCs w:val="24"/>
          <w:lang w:val="es-AR"/>
        </w:rPr>
        <w:t>Bainter</w:t>
      </w:r>
      <w:proofErr w:type="spellEnd"/>
      <w:r w:rsidRPr="003E0607">
        <w:rPr>
          <w:rFonts w:ascii="Times New Roman" w:eastAsia="Times New Roman" w:hAnsi="Times New Roman" w:cs="Times New Roman"/>
          <w:color w:val="030303"/>
          <w:sz w:val="24"/>
          <w:szCs w:val="24"/>
          <w:lang w:val="es-AR"/>
        </w:rPr>
        <w:t xml:space="preserve"> SA y CIESA, a fines del año 2008. Pocos meses después, el 26 de marzo de 2009, se formaliza el fideicomiso “Emprendimiento Estrella del Sur”, CUIT 30-71093144-1, contrato en el cual ya aparecía </w:t>
      </w:r>
      <w:proofErr w:type="spellStart"/>
      <w:r w:rsidRPr="003E0607">
        <w:rPr>
          <w:rFonts w:ascii="Times New Roman" w:eastAsia="Times New Roman" w:hAnsi="Times New Roman" w:cs="Times New Roman"/>
          <w:color w:val="000000"/>
          <w:sz w:val="24"/>
          <w:szCs w:val="24"/>
          <w:lang w:val="es-AR"/>
        </w:rPr>
        <w:t>Bapro</w:t>
      </w:r>
      <w:proofErr w:type="spellEnd"/>
      <w:r w:rsidRPr="003E0607">
        <w:rPr>
          <w:rFonts w:ascii="Times New Roman" w:eastAsia="Times New Roman" w:hAnsi="Times New Roman" w:cs="Times New Roman"/>
          <w:color w:val="000000"/>
          <w:sz w:val="24"/>
          <w:szCs w:val="24"/>
          <w:lang w:val="es-AR"/>
        </w:rPr>
        <w:t xml:space="preserve"> Mandatos y Negocios SA</w:t>
      </w:r>
      <w:r w:rsidRPr="003E0607">
        <w:rPr>
          <w:rFonts w:ascii="Times New Roman" w:eastAsia="Times New Roman" w:hAnsi="Times New Roman" w:cs="Times New Roman"/>
          <w:color w:val="030303"/>
          <w:sz w:val="24"/>
          <w:szCs w:val="24"/>
          <w:lang w:val="es-AR"/>
        </w:rPr>
        <w:t xml:space="preserve"> como agente fiduciario.</w:t>
      </w:r>
    </w:p>
    <w:p w14:paraId="52C69753" w14:textId="087EDA9C" w:rsidR="003E0607" w:rsidRPr="003E0607" w:rsidRDefault="003E0607" w:rsidP="000F0C25">
      <w:pPr>
        <w:spacing w:after="0" w:line="336" w:lineRule="auto"/>
        <w:jc w:val="both"/>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30303"/>
          <w:sz w:val="24"/>
          <w:szCs w:val="24"/>
          <w:lang w:val="es-AR"/>
        </w:rPr>
        <w:t xml:space="preserve">Al poco tiempo de constituido el fideicomiso se comenzó a ofrecer la preventa de los departamentos a través de inmobiliarias intermediarias, así como mediante redes sociales (Facebook, </w:t>
      </w:r>
      <w:proofErr w:type="spellStart"/>
      <w:r w:rsidRPr="003E0607">
        <w:rPr>
          <w:rFonts w:ascii="Times New Roman" w:eastAsia="Times New Roman" w:hAnsi="Times New Roman" w:cs="Times New Roman"/>
          <w:color w:val="030303"/>
          <w:sz w:val="24"/>
          <w:szCs w:val="24"/>
          <w:lang w:val="es-AR"/>
        </w:rPr>
        <w:t>Youtube</w:t>
      </w:r>
      <w:proofErr w:type="spellEnd"/>
      <w:r w:rsidRPr="003E0607">
        <w:rPr>
          <w:rFonts w:ascii="Times New Roman" w:eastAsia="Times New Roman" w:hAnsi="Times New Roman" w:cs="Times New Roman"/>
          <w:color w:val="030303"/>
          <w:sz w:val="24"/>
          <w:szCs w:val="24"/>
          <w:lang w:val="es-AR"/>
        </w:rPr>
        <w:t>). La estrategia discursiva fundamental consistió en presentar la obra como “un fideicomiso al costo”, con un “</w:t>
      </w:r>
      <w:r w:rsidRPr="003E0607">
        <w:rPr>
          <w:rFonts w:ascii="Times New Roman" w:eastAsia="Times New Roman" w:hAnsi="Times New Roman" w:cs="Times New Roman"/>
          <w:color w:val="000000"/>
          <w:sz w:val="24"/>
          <w:szCs w:val="24"/>
          <w:shd w:val="clear" w:color="auto" w:fill="FFFFFF"/>
          <w:lang w:val="es-AR"/>
        </w:rPr>
        <w:t>pago en pozo</w:t>
      </w:r>
      <w:r w:rsidRPr="003E0607">
        <w:rPr>
          <w:rFonts w:ascii="Times New Roman" w:eastAsia="Times New Roman" w:hAnsi="Times New Roman" w:cs="Times New Roman"/>
          <w:color w:val="030303"/>
          <w:sz w:val="24"/>
          <w:szCs w:val="24"/>
          <w:lang w:val="es-AR"/>
        </w:rPr>
        <w:t xml:space="preserve"> de 36 cuotas fijas en pesos”</w:t>
      </w:r>
      <w:r w:rsidRPr="003E0607">
        <w:rPr>
          <w:rFonts w:ascii="Times New Roman" w:eastAsia="Times New Roman" w:hAnsi="Times New Roman" w:cs="Times New Roman"/>
          <w:color w:val="000000"/>
          <w:sz w:val="24"/>
          <w:szCs w:val="24"/>
          <w:shd w:val="clear" w:color="auto" w:fill="FFFFFF"/>
          <w:lang w:val="es-AR"/>
        </w:rPr>
        <w:t xml:space="preserve">, </w:t>
      </w:r>
      <w:r w:rsidRPr="003E0607">
        <w:rPr>
          <w:rFonts w:ascii="Times New Roman" w:eastAsia="Times New Roman" w:hAnsi="Times New Roman" w:cs="Times New Roman"/>
          <w:color w:val="030303"/>
          <w:sz w:val="24"/>
          <w:szCs w:val="24"/>
          <w:lang w:val="es-AR"/>
        </w:rPr>
        <w:t xml:space="preserve">con montos “inferiores al valor de un alquiler”, que permitía “invertir la plata en algo seguro” (Caballero </w:t>
      </w:r>
      <w:r w:rsidRPr="003E0607">
        <w:rPr>
          <w:rFonts w:ascii="Times New Roman" w:eastAsia="Times New Roman" w:hAnsi="Times New Roman" w:cs="Times New Roman"/>
          <w:i/>
          <w:iCs/>
          <w:color w:val="030303"/>
          <w:sz w:val="24"/>
          <w:szCs w:val="24"/>
          <w:lang w:val="es-AR"/>
        </w:rPr>
        <w:t>et al.</w:t>
      </w:r>
      <w:r w:rsidRPr="003E0607">
        <w:rPr>
          <w:rFonts w:ascii="Times New Roman" w:eastAsia="Times New Roman" w:hAnsi="Times New Roman" w:cs="Times New Roman"/>
          <w:color w:val="030303"/>
          <w:sz w:val="24"/>
          <w:szCs w:val="24"/>
          <w:lang w:val="es-AR"/>
        </w:rPr>
        <w:t xml:space="preserve">, 2020). Asimismo, el proyecto se presentaba como “la obra civil más importante de Argentina”, a la vez que prometía ser uno de los complejos “de mayor categoría” y “más lujosos de la zona”, con una de las “mejores ubicaciones de Avellaneda”. Varios elementos insistentemente enumerados por la publicidad apelaban a conceptos de seguridad, elegancia y exclusividad: “vigilancia las 24 </w:t>
      </w:r>
      <w:proofErr w:type="spellStart"/>
      <w:r w:rsidRPr="003E0607">
        <w:rPr>
          <w:rFonts w:ascii="Times New Roman" w:eastAsia="Times New Roman" w:hAnsi="Times New Roman" w:cs="Times New Roman"/>
          <w:color w:val="030303"/>
          <w:sz w:val="24"/>
          <w:szCs w:val="24"/>
          <w:lang w:val="es-AR"/>
        </w:rPr>
        <w:t>hs</w:t>
      </w:r>
      <w:proofErr w:type="spellEnd"/>
      <w:r w:rsidRPr="003E0607">
        <w:rPr>
          <w:rFonts w:ascii="Times New Roman" w:eastAsia="Times New Roman" w:hAnsi="Times New Roman" w:cs="Times New Roman"/>
          <w:color w:val="030303"/>
          <w:sz w:val="24"/>
          <w:szCs w:val="24"/>
          <w:lang w:val="es-AR"/>
        </w:rPr>
        <w:t xml:space="preserve"> del día a través un sistema de cámaras”, “acceso boulevard arbolado con palmeras”, “ascensores de última generación”, “club </w:t>
      </w:r>
      <w:proofErr w:type="spellStart"/>
      <w:r w:rsidRPr="003E0607">
        <w:rPr>
          <w:rFonts w:ascii="Times New Roman" w:eastAsia="Times New Roman" w:hAnsi="Times New Roman" w:cs="Times New Roman"/>
          <w:color w:val="030303"/>
          <w:sz w:val="24"/>
          <w:szCs w:val="24"/>
          <w:lang w:val="es-AR"/>
        </w:rPr>
        <w:t>house</w:t>
      </w:r>
      <w:proofErr w:type="spellEnd"/>
      <w:r w:rsidRPr="003E0607">
        <w:rPr>
          <w:rFonts w:ascii="Times New Roman" w:eastAsia="Times New Roman" w:hAnsi="Times New Roman" w:cs="Times New Roman"/>
          <w:color w:val="030303"/>
          <w:sz w:val="24"/>
          <w:szCs w:val="24"/>
          <w:lang w:val="es-AR"/>
        </w:rPr>
        <w:t xml:space="preserve"> con restaurant y bar”, “piscina climatizada en el piso 26, con laterales vidriados que permiten una visión panorámica de 365 grados” (</w:t>
      </w:r>
      <w:proofErr w:type="spellStart"/>
      <w:r w:rsidRPr="003E0607">
        <w:rPr>
          <w:rFonts w:ascii="Times New Roman" w:eastAsia="Times New Roman" w:hAnsi="Times New Roman" w:cs="Times New Roman"/>
          <w:color w:val="030303"/>
          <w:sz w:val="24"/>
          <w:szCs w:val="24"/>
          <w:lang w:val="es-AR"/>
        </w:rPr>
        <w:t>AyZ</w:t>
      </w:r>
      <w:proofErr w:type="spellEnd"/>
      <w:r w:rsidRPr="003E0607">
        <w:rPr>
          <w:rFonts w:ascii="Times New Roman" w:eastAsia="Times New Roman" w:hAnsi="Times New Roman" w:cs="Times New Roman"/>
          <w:color w:val="030303"/>
          <w:sz w:val="24"/>
          <w:szCs w:val="24"/>
          <w:lang w:val="es-AR"/>
        </w:rPr>
        <w:t xml:space="preserve"> Propiedades, 2009) y con “muchos detalles que sólo encontramos en zonas ABC</w:t>
      </w:r>
      <w:r w:rsidR="00F0272C">
        <w:rPr>
          <w:rFonts w:ascii="Times New Roman" w:eastAsia="Times New Roman" w:hAnsi="Times New Roman" w:cs="Times New Roman"/>
          <w:color w:val="030303"/>
          <w:sz w:val="24"/>
          <w:szCs w:val="24"/>
          <w:lang w:val="es-AR"/>
        </w:rPr>
        <w:t>1</w:t>
      </w:r>
      <w:r w:rsidRPr="003E0607">
        <w:rPr>
          <w:rFonts w:ascii="Times New Roman" w:eastAsia="Times New Roman" w:hAnsi="Times New Roman" w:cs="Times New Roman"/>
          <w:color w:val="030303"/>
          <w:sz w:val="24"/>
          <w:szCs w:val="24"/>
          <w:lang w:val="es-AR"/>
        </w:rPr>
        <w:t xml:space="preserve">” (Otero, 2009). La batería de exagerados guiños a estos valores llegó a incluir dramatizaciones teatrales, al borde de lo funambulesco, sobre cómo sería la vida de una pareja </w:t>
      </w:r>
      <w:r w:rsidR="00F0272C" w:rsidRPr="003E0607">
        <w:rPr>
          <w:rFonts w:ascii="Times New Roman" w:eastAsia="Times New Roman" w:hAnsi="Times New Roman" w:cs="Times New Roman"/>
          <w:color w:val="030303"/>
          <w:sz w:val="24"/>
          <w:szCs w:val="24"/>
          <w:lang w:val="es-AR"/>
        </w:rPr>
        <w:t>joven</w:t>
      </w:r>
      <w:r w:rsidRPr="003E0607">
        <w:rPr>
          <w:rFonts w:ascii="Times New Roman" w:eastAsia="Times New Roman" w:hAnsi="Times New Roman" w:cs="Times New Roman"/>
          <w:color w:val="030303"/>
          <w:sz w:val="24"/>
          <w:szCs w:val="24"/>
          <w:lang w:val="es-AR"/>
        </w:rPr>
        <w:t xml:space="preserve"> y exitosa (aunque notablemente de clase media) en el nuevo complejo urbanístico (</w:t>
      </w:r>
      <w:proofErr w:type="spellStart"/>
      <w:r w:rsidRPr="003E0607">
        <w:rPr>
          <w:rFonts w:ascii="Times New Roman" w:eastAsia="Times New Roman" w:hAnsi="Times New Roman" w:cs="Times New Roman"/>
          <w:color w:val="030303"/>
          <w:sz w:val="24"/>
          <w:szCs w:val="24"/>
          <w:lang w:val="es-AR"/>
        </w:rPr>
        <w:t>AyZ</w:t>
      </w:r>
      <w:proofErr w:type="spellEnd"/>
      <w:r w:rsidRPr="003E0607">
        <w:rPr>
          <w:rFonts w:ascii="Times New Roman" w:eastAsia="Times New Roman" w:hAnsi="Times New Roman" w:cs="Times New Roman"/>
          <w:color w:val="030303"/>
          <w:sz w:val="24"/>
          <w:szCs w:val="24"/>
          <w:lang w:val="es-AR"/>
        </w:rPr>
        <w:t xml:space="preserve"> Propiedades, 2009, desde el minuto 5.30’).</w:t>
      </w:r>
    </w:p>
    <w:p w14:paraId="27A8260B" w14:textId="64F55C18" w:rsidR="003E0607" w:rsidRPr="003E0607" w:rsidRDefault="003E0607" w:rsidP="000F0C25">
      <w:pPr>
        <w:spacing w:after="0" w:line="336" w:lineRule="auto"/>
        <w:jc w:val="both"/>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30303"/>
          <w:sz w:val="24"/>
          <w:szCs w:val="24"/>
          <w:lang w:val="es-AR"/>
        </w:rPr>
        <w:t xml:space="preserve">A pesar de lo elemental de este repertorio discursivo, la operatoria tuvo un </w:t>
      </w:r>
      <w:r w:rsidRPr="003E0607">
        <w:rPr>
          <w:rFonts w:ascii="Times New Roman" w:eastAsia="Times New Roman" w:hAnsi="Times New Roman" w:cs="Times New Roman"/>
          <w:color w:val="000000"/>
          <w:sz w:val="24"/>
          <w:szCs w:val="24"/>
          <w:shd w:val="clear" w:color="auto" w:fill="FFFFFF"/>
          <w:lang w:val="es-AR"/>
        </w:rPr>
        <w:t xml:space="preserve">éxito notable, generando un clima de entusiasmo entre los aspirantes y logrando vender prácticamente la totalidad de departamentos en pocos meses, sin siquiera haber iniciado las obras. El 14 de julio </w:t>
      </w:r>
      <w:r w:rsidRPr="003E0607">
        <w:rPr>
          <w:rFonts w:ascii="Times New Roman" w:eastAsia="Times New Roman" w:hAnsi="Times New Roman" w:cs="Times New Roman"/>
          <w:color w:val="000000"/>
          <w:sz w:val="24"/>
          <w:szCs w:val="24"/>
          <w:shd w:val="clear" w:color="auto" w:fill="FFFFFF"/>
          <w:lang w:val="es-AR"/>
        </w:rPr>
        <w:lastRenderedPageBreak/>
        <w:t>de 2009 (apenas tres meses de iniciado el fideicomiso) una de las páginas de difusión del proyecto anunciaba que se habían reservado más de 850 unidades y 550 cocheras, es decir un 92% y 75% del total, respectivamente.</w:t>
      </w:r>
    </w:p>
    <w:p w14:paraId="78C83422" w14:textId="2EF4405E" w:rsidR="003E0607" w:rsidRPr="003E0607" w:rsidRDefault="003E0607" w:rsidP="000F0C25">
      <w:pPr>
        <w:spacing w:after="0" w:line="336" w:lineRule="auto"/>
        <w:jc w:val="both"/>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4"/>
          <w:szCs w:val="24"/>
          <w:shd w:val="clear" w:color="auto" w:fill="FFFFFF"/>
          <w:lang w:val="es-AR"/>
        </w:rPr>
        <w:t xml:space="preserve">Por fin en junio del año 2010 se iniciaron las tareas de construcción, partiendo por el acondicionamiento del sitio y las fundaciones mediante pilotes con cabezales, para mitigar </w:t>
      </w:r>
      <w:r w:rsidRPr="003E0607">
        <w:rPr>
          <w:rFonts w:ascii="Times New Roman" w:eastAsia="Times New Roman" w:hAnsi="Times New Roman" w:cs="Times New Roman"/>
          <w:color w:val="000000"/>
          <w:sz w:val="24"/>
          <w:szCs w:val="24"/>
          <w:lang w:val="es-AR"/>
        </w:rPr>
        <w:t xml:space="preserve">la presencia de la napa de agua a muy poca profundidad. Las obras avanzaron con relativa rapidez. Para mediados de junio del año 2011, el gerente de </w:t>
      </w:r>
      <w:r w:rsidR="009761AC">
        <w:rPr>
          <w:rFonts w:ascii="Times New Roman" w:eastAsia="Times New Roman" w:hAnsi="Times New Roman" w:cs="Times New Roman"/>
          <w:color w:val="000000"/>
          <w:sz w:val="24"/>
          <w:szCs w:val="24"/>
          <w:lang w:val="es-AR"/>
        </w:rPr>
        <w:t>o</w:t>
      </w:r>
      <w:r w:rsidRPr="003E0607">
        <w:rPr>
          <w:rFonts w:ascii="Times New Roman" w:eastAsia="Times New Roman" w:hAnsi="Times New Roman" w:cs="Times New Roman"/>
          <w:color w:val="000000"/>
          <w:sz w:val="24"/>
          <w:szCs w:val="24"/>
          <w:lang w:val="es-AR"/>
        </w:rPr>
        <w:t xml:space="preserve">bras de </w:t>
      </w:r>
      <w:r w:rsidR="009761AC" w:rsidRPr="003E0607">
        <w:rPr>
          <w:rFonts w:ascii="Times New Roman" w:eastAsia="Times New Roman" w:hAnsi="Times New Roman" w:cs="Times New Roman"/>
          <w:color w:val="000000"/>
          <w:sz w:val="24"/>
          <w:szCs w:val="24"/>
          <w:lang w:val="es-AR"/>
        </w:rPr>
        <w:t xml:space="preserve">Criba </w:t>
      </w:r>
      <w:r w:rsidR="009761AC">
        <w:rPr>
          <w:rFonts w:ascii="Times New Roman" w:eastAsia="Times New Roman" w:hAnsi="Times New Roman" w:cs="Times New Roman"/>
          <w:color w:val="000000"/>
          <w:sz w:val="24"/>
          <w:szCs w:val="24"/>
          <w:lang w:val="es-AR"/>
        </w:rPr>
        <w:t xml:space="preserve">(empresa constructora) </w:t>
      </w:r>
      <w:r w:rsidRPr="003E0607">
        <w:rPr>
          <w:rFonts w:ascii="Times New Roman" w:eastAsia="Times New Roman" w:hAnsi="Times New Roman" w:cs="Times New Roman"/>
          <w:color w:val="000000"/>
          <w:sz w:val="24"/>
          <w:szCs w:val="24"/>
          <w:lang w:val="es-AR"/>
        </w:rPr>
        <w:t>reportaba que se llevaba construido el 90% del total de los 3.350 de los pilotes de las fundaciones y el 100% de las losas sobre planta baja de las torres 1 y 2 (Áreas Globales, 2011)</w:t>
      </w:r>
      <w:r w:rsidR="009761AC">
        <w:rPr>
          <w:rFonts w:ascii="Times New Roman" w:eastAsia="Times New Roman" w:hAnsi="Times New Roman" w:cs="Times New Roman"/>
          <w:color w:val="000000"/>
          <w:sz w:val="24"/>
          <w:szCs w:val="24"/>
          <w:lang w:val="es-AR"/>
        </w:rPr>
        <w:t xml:space="preserve">. </w:t>
      </w:r>
      <w:r w:rsidR="00F112B8" w:rsidRPr="003E0607">
        <w:rPr>
          <w:rFonts w:ascii="Times New Roman" w:eastAsia="Times New Roman" w:hAnsi="Times New Roman" w:cs="Times New Roman"/>
          <w:color w:val="000000"/>
          <w:sz w:val="24"/>
          <w:szCs w:val="24"/>
          <w:lang w:val="es-AR"/>
        </w:rPr>
        <w:t>Al finalizar la estructura, se esperaba que Criba hubiera utilizado unos 35.500 m3 de hormigón y cerca de 5.000 toneladas de hierro.</w:t>
      </w:r>
      <w:r w:rsidRPr="003E0607">
        <w:rPr>
          <w:rFonts w:ascii="Times New Roman" w:eastAsia="Times New Roman" w:hAnsi="Times New Roman" w:cs="Times New Roman"/>
          <w:color w:val="000000"/>
          <w:sz w:val="24"/>
          <w:szCs w:val="24"/>
          <w:lang w:val="es-AR"/>
        </w:rPr>
        <w:t xml:space="preserve"> Mes a mes era posible observar como la altura y complejidad de la construcción avanzaba, erigiéndose como un coloso de hormigón que irrumpía en la modesta escala de la edificación circundante. Muchos de los futuros vecinos observaban estos avances en sus viajes pendulares al trabajo, al momento de pasar con el tren Roca por la zona de las obras (</w:t>
      </w:r>
      <w:proofErr w:type="spellStart"/>
      <w:r w:rsidRPr="003E0607">
        <w:rPr>
          <w:rFonts w:ascii="Times New Roman" w:eastAsia="Times New Roman" w:hAnsi="Times New Roman" w:cs="Times New Roman"/>
          <w:color w:val="000000"/>
          <w:sz w:val="24"/>
          <w:szCs w:val="24"/>
          <w:lang w:val="es-AR"/>
        </w:rPr>
        <w:t>Telenoche</w:t>
      </w:r>
      <w:proofErr w:type="spellEnd"/>
      <w:r w:rsidRPr="003E0607">
        <w:rPr>
          <w:rFonts w:ascii="Times New Roman" w:eastAsia="Times New Roman" w:hAnsi="Times New Roman" w:cs="Times New Roman"/>
          <w:color w:val="000000"/>
          <w:sz w:val="24"/>
          <w:szCs w:val="24"/>
          <w:lang w:val="es-AR"/>
        </w:rPr>
        <w:t>, 2020).</w:t>
      </w:r>
    </w:p>
    <w:p w14:paraId="3384E8C6" w14:textId="77777777" w:rsidR="003E0607" w:rsidRPr="003E0607" w:rsidRDefault="003E0607" w:rsidP="000F0C25">
      <w:pPr>
        <w:spacing w:after="0" w:line="336" w:lineRule="auto"/>
        <w:jc w:val="both"/>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4"/>
          <w:szCs w:val="24"/>
          <w:lang w:val="es-AR"/>
        </w:rPr>
        <w:t>Para inicios del año 2012 los avances en las obras eran notables, estando casi concluida la estructura de las tres torres rectangulares laterales que dan la característica forma de estrella al proyecto.</w:t>
      </w:r>
    </w:p>
    <w:p w14:paraId="0CE2C77A" w14:textId="77777777" w:rsidR="003E0607" w:rsidRPr="003E0607" w:rsidRDefault="003E0607" w:rsidP="000F0C25">
      <w:pPr>
        <w:spacing w:after="0" w:line="336" w:lineRule="auto"/>
        <w:rPr>
          <w:rFonts w:ascii="Times New Roman" w:eastAsia="Times New Roman" w:hAnsi="Times New Roman" w:cs="Times New Roman"/>
          <w:sz w:val="24"/>
          <w:szCs w:val="24"/>
          <w:lang w:val="es-AR"/>
        </w:rPr>
      </w:pPr>
    </w:p>
    <w:p w14:paraId="730B5B19" w14:textId="77777777" w:rsidR="003E0607" w:rsidRPr="003E0607" w:rsidRDefault="003E0607" w:rsidP="000F0C25">
      <w:pPr>
        <w:spacing w:after="0" w:line="336" w:lineRule="auto"/>
        <w:jc w:val="center"/>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4"/>
          <w:szCs w:val="24"/>
          <w:lang w:val="es-AR"/>
        </w:rPr>
        <w:t>Tareas de hormigonado llevadas adelante por la empresa constructora</w:t>
      </w:r>
    </w:p>
    <w:p w14:paraId="46142413" w14:textId="77777777" w:rsidR="000F0C25" w:rsidRDefault="003E0607" w:rsidP="000F0C25">
      <w:pPr>
        <w:spacing w:after="0" w:line="336" w:lineRule="auto"/>
        <w:jc w:val="center"/>
        <w:rPr>
          <w:rFonts w:ascii="Times New Roman" w:eastAsia="Times New Roman" w:hAnsi="Times New Roman" w:cs="Times New Roman"/>
          <w:color w:val="000000"/>
          <w:sz w:val="20"/>
          <w:szCs w:val="20"/>
          <w:lang w:val="es-AR"/>
        </w:rPr>
      </w:pPr>
      <w:r w:rsidRPr="003E0607">
        <w:rPr>
          <w:rFonts w:ascii="Times New Roman" w:eastAsia="Times New Roman" w:hAnsi="Times New Roman" w:cs="Times New Roman"/>
          <w:noProof/>
          <w:color w:val="000000"/>
          <w:sz w:val="20"/>
          <w:szCs w:val="20"/>
          <w:bdr w:val="none" w:sz="0" w:space="0" w:color="auto" w:frame="1"/>
        </w:rPr>
        <w:drawing>
          <wp:inline distT="0" distB="0" distL="0" distR="0" wp14:anchorId="14FFBB36" wp14:editId="5ACC4E98">
            <wp:extent cx="4298507" cy="2880000"/>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98507" cy="2880000"/>
                    </a:xfrm>
                    <a:prstGeom prst="rect">
                      <a:avLst/>
                    </a:prstGeom>
                    <a:noFill/>
                    <a:ln>
                      <a:noFill/>
                    </a:ln>
                  </pic:spPr>
                </pic:pic>
              </a:graphicData>
            </a:graphic>
          </wp:inline>
        </w:drawing>
      </w:r>
    </w:p>
    <w:p w14:paraId="15B2CEBD" w14:textId="5D0FE6BF" w:rsidR="003E0607" w:rsidRPr="003E0607" w:rsidRDefault="003E0607" w:rsidP="000F0C25">
      <w:pPr>
        <w:spacing w:after="0" w:line="336" w:lineRule="auto"/>
        <w:jc w:val="center"/>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0"/>
          <w:szCs w:val="20"/>
          <w:lang w:val="es-AR"/>
        </w:rPr>
        <w:t>Fuente: CRIBA SA, 2022.</w:t>
      </w:r>
    </w:p>
    <w:p w14:paraId="030F4B52" w14:textId="13FCF7C1" w:rsidR="000F0C25" w:rsidRDefault="000F0C25" w:rsidP="000F0C25">
      <w:pPr>
        <w:spacing w:after="0" w:line="336" w:lineRule="auto"/>
        <w:jc w:val="center"/>
        <w:rPr>
          <w:rFonts w:ascii="Times New Roman" w:eastAsia="Times New Roman" w:hAnsi="Times New Roman" w:cs="Times New Roman"/>
          <w:color w:val="000000"/>
          <w:sz w:val="24"/>
          <w:szCs w:val="24"/>
          <w:lang w:val="es-AR"/>
        </w:rPr>
      </w:pPr>
    </w:p>
    <w:p w14:paraId="6AB960E1" w14:textId="64C699A9" w:rsidR="00F4460F" w:rsidRDefault="00F4460F" w:rsidP="000F0C25">
      <w:pPr>
        <w:spacing w:after="0" w:line="336" w:lineRule="auto"/>
        <w:jc w:val="center"/>
        <w:rPr>
          <w:rFonts w:ascii="Times New Roman" w:eastAsia="Times New Roman" w:hAnsi="Times New Roman" w:cs="Times New Roman"/>
          <w:color w:val="000000"/>
          <w:sz w:val="24"/>
          <w:szCs w:val="24"/>
          <w:lang w:val="es-AR"/>
        </w:rPr>
      </w:pPr>
    </w:p>
    <w:p w14:paraId="3201E740" w14:textId="69BDF268" w:rsidR="00F4460F" w:rsidRDefault="00F4460F" w:rsidP="000F0C25">
      <w:pPr>
        <w:spacing w:after="0" w:line="336" w:lineRule="auto"/>
        <w:jc w:val="center"/>
        <w:rPr>
          <w:rFonts w:ascii="Times New Roman" w:eastAsia="Times New Roman" w:hAnsi="Times New Roman" w:cs="Times New Roman"/>
          <w:color w:val="000000"/>
          <w:sz w:val="24"/>
          <w:szCs w:val="24"/>
          <w:lang w:val="es-AR"/>
        </w:rPr>
      </w:pPr>
    </w:p>
    <w:p w14:paraId="37096C5A" w14:textId="7F8E9A19" w:rsidR="00F4460F" w:rsidRDefault="00F4460F" w:rsidP="000F0C25">
      <w:pPr>
        <w:spacing w:after="0" w:line="336" w:lineRule="auto"/>
        <w:jc w:val="center"/>
        <w:rPr>
          <w:rFonts w:ascii="Times New Roman" w:eastAsia="Times New Roman" w:hAnsi="Times New Roman" w:cs="Times New Roman"/>
          <w:color w:val="000000"/>
          <w:sz w:val="24"/>
          <w:szCs w:val="24"/>
          <w:lang w:val="es-AR"/>
        </w:rPr>
      </w:pPr>
    </w:p>
    <w:p w14:paraId="1CBAB662" w14:textId="41F38679" w:rsidR="00F4460F" w:rsidRDefault="00F4460F" w:rsidP="000F0C25">
      <w:pPr>
        <w:spacing w:after="0" w:line="336" w:lineRule="auto"/>
        <w:jc w:val="center"/>
        <w:rPr>
          <w:rFonts w:ascii="Times New Roman" w:eastAsia="Times New Roman" w:hAnsi="Times New Roman" w:cs="Times New Roman"/>
          <w:color w:val="000000"/>
          <w:sz w:val="24"/>
          <w:szCs w:val="24"/>
          <w:lang w:val="es-AR"/>
        </w:rPr>
      </w:pPr>
    </w:p>
    <w:p w14:paraId="367AA4A0" w14:textId="77777777" w:rsidR="00F4460F" w:rsidRDefault="00F4460F" w:rsidP="000F0C25">
      <w:pPr>
        <w:spacing w:after="0" w:line="336" w:lineRule="auto"/>
        <w:jc w:val="center"/>
        <w:rPr>
          <w:rFonts w:ascii="Times New Roman" w:eastAsia="Times New Roman" w:hAnsi="Times New Roman" w:cs="Times New Roman"/>
          <w:color w:val="000000"/>
          <w:sz w:val="24"/>
          <w:szCs w:val="24"/>
          <w:lang w:val="es-AR"/>
        </w:rPr>
      </w:pPr>
    </w:p>
    <w:p w14:paraId="4840AFF8" w14:textId="74ABAAF0" w:rsidR="00F4460F" w:rsidRDefault="00F4460F" w:rsidP="000F0C25">
      <w:pPr>
        <w:spacing w:after="0" w:line="336" w:lineRule="auto"/>
        <w:jc w:val="center"/>
        <w:rPr>
          <w:rFonts w:ascii="Times New Roman" w:eastAsia="Times New Roman" w:hAnsi="Times New Roman" w:cs="Times New Roman"/>
          <w:color w:val="000000"/>
          <w:sz w:val="24"/>
          <w:szCs w:val="24"/>
          <w:lang w:val="es-AR"/>
        </w:rPr>
      </w:pPr>
    </w:p>
    <w:p w14:paraId="78C99DF7" w14:textId="77777777" w:rsidR="00F4460F" w:rsidRDefault="00F4460F" w:rsidP="000F0C25">
      <w:pPr>
        <w:spacing w:after="0" w:line="336" w:lineRule="auto"/>
        <w:jc w:val="center"/>
        <w:rPr>
          <w:rFonts w:ascii="Times New Roman" w:eastAsia="Times New Roman" w:hAnsi="Times New Roman" w:cs="Times New Roman"/>
          <w:color w:val="000000"/>
          <w:sz w:val="24"/>
          <w:szCs w:val="24"/>
          <w:lang w:val="es-AR"/>
        </w:rPr>
      </w:pPr>
    </w:p>
    <w:p w14:paraId="4CA4C468" w14:textId="0DB8BBF5" w:rsidR="003E0607" w:rsidRPr="003E0607" w:rsidRDefault="003E0607" w:rsidP="000F0C25">
      <w:pPr>
        <w:spacing w:after="0" w:line="336" w:lineRule="auto"/>
        <w:jc w:val="center"/>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4"/>
          <w:szCs w:val="24"/>
          <w:lang w:val="es-AR"/>
        </w:rPr>
        <w:t>Estado de avance de las obras al año 2012</w:t>
      </w:r>
    </w:p>
    <w:p w14:paraId="51BA701D" w14:textId="77777777" w:rsidR="000F0C25" w:rsidRDefault="003E0607" w:rsidP="000F0C25">
      <w:pPr>
        <w:spacing w:after="0" w:line="336" w:lineRule="auto"/>
        <w:jc w:val="center"/>
        <w:rPr>
          <w:rFonts w:ascii="Times New Roman" w:eastAsia="Times New Roman" w:hAnsi="Times New Roman" w:cs="Times New Roman"/>
          <w:color w:val="000000"/>
          <w:sz w:val="20"/>
          <w:szCs w:val="20"/>
          <w:lang w:val="es-AR"/>
        </w:rPr>
      </w:pPr>
      <w:r w:rsidRPr="003E0607">
        <w:rPr>
          <w:rFonts w:ascii="Times New Roman" w:eastAsia="Times New Roman" w:hAnsi="Times New Roman" w:cs="Times New Roman"/>
          <w:noProof/>
          <w:color w:val="000000"/>
          <w:sz w:val="20"/>
          <w:szCs w:val="20"/>
          <w:bdr w:val="none" w:sz="0" w:space="0" w:color="auto" w:frame="1"/>
        </w:rPr>
        <w:drawing>
          <wp:inline distT="0" distB="0" distL="0" distR="0" wp14:anchorId="31BDCE7A" wp14:editId="12B4EE53">
            <wp:extent cx="4312630" cy="2880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12630" cy="2880000"/>
                    </a:xfrm>
                    <a:prstGeom prst="rect">
                      <a:avLst/>
                    </a:prstGeom>
                    <a:noFill/>
                    <a:ln>
                      <a:noFill/>
                    </a:ln>
                  </pic:spPr>
                </pic:pic>
              </a:graphicData>
            </a:graphic>
          </wp:inline>
        </w:drawing>
      </w:r>
    </w:p>
    <w:p w14:paraId="680F9622" w14:textId="7CC94DCB" w:rsidR="003E0607" w:rsidRPr="003E0607" w:rsidRDefault="003E0607" w:rsidP="000F0C25">
      <w:pPr>
        <w:spacing w:after="0" w:line="336" w:lineRule="auto"/>
        <w:jc w:val="center"/>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0"/>
          <w:szCs w:val="20"/>
          <w:lang w:val="es-AR"/>
        </w:rPr>
        <w:t>Fuente: CRIBA SA, 2022.</w:t>
      </w:r>
    </w:p>
    <w:p w14:paraId="38FF73B7" w14:textId="77777777" w:rsidR="003E0607" w:rsidRPr="00F4460F" w:rsidRDefault="003E0607" w:rsidP="000F0C25">
      <w:pPr>
        <w:spacing w:after="0" w:line="336" w:lineRule="auto"/>
        <w:rPr>
          <w:rFonts w:ascii="Times New Roman" w:eastAsia="Times New Roman" w:hAnsi="Times New Roman" w:cs="Times New Roman"/>
          <w:sz w:val="10"/>
          <w:szCs w:val="10"/>
          <w:lang w:val="es-AR"/>
        </w:rPr>
      </w:pPr>
    </w:p>
    <w:p w14:paraId="3B06F365" w14:textId="77777777" w:rsidR="003E0607" w:rsidRPr="003E0607" w:rsidRDefault="003E0607" w:rsidP="000F0C25">
      <w:pPr>
        <w:spacing w:after="0" w:line="336" w:lineRule="auto"/>
        <w:jc w:val="center"/>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4"/>
          <w:szCs w:val="24"/>
          <w:lang w:val="es-AR"/>
        </w:rPr>
        <w:t>Estado de avance de las obras al año 2012</w:t>
      </w:r>
    </w:p>
    <w:p w14:paraId="14B44136" w14:textId="0A282B63" w:rsidR="003E0607" w:rsidRPr="003E0607" w:rsidRDefault="003E0607" w:rsidP="000F0C25">
      <w:pPr>
        <w:spacing w:after="0" w:line="336" w:lineRule="auto"/>
        <w:jc w:val="center"/>
        <w:rPr>
          <w:rFonts w:ascii="Times New Roman" w:eastAsia="Times New Roman" w:hAnsi="Times New Roman" w:cs="Times New Roman"/>
          <w:sz w:val="24"/>
          <w:szCs w:val="24"/>
        </w:rPr>
      </w:pPr>
      <w:r w:rsidRPr="003E0607">
        <w:rPr>
          <w:rFonts w:ascii="Times New Roman" w:eastAsia="Times New Roman" w:hAnsi="Times New Roman" w:cs="Times New Roman"/>
          <w:noProof/>
          <w:color w:val="000000"/>
          <w:sz w:val="24"/>
          <w:szCs w:val="24"/>
          <w:bdr w:val="none" w:sz="0" w:space="0" w:color="auto" w:frame="1"/>
        </w:rPr>
        <w:drawing>
          <wp:inline distT="0" distB="0" distL="0" distR="0" wp14:anchorId="59A6D936" wp14:editId="032F5352">
            <wp:extent cx="4312630" cy="2880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12630" cy="2880000"/>
                    </a:xfrm>
                    <a:prstGeom prst="rect">
                      <a:avLst/>
                    </a:prstGeom>
                    <a:noFill/>
                    <a:ln>
                      <a:noFill/>
                    </a:ln>
                  </pic:spPr>
                </pic:pic>
              </a:graphicData>
            </a:graphic>
          </wp:inline>
        </w:drawing>
      </w:r>
    </w:p>
    <w:p w14:paraId="62366E16" w14:textId="77777777" w:rsidR="003E0607" w:rsidRPr="003E0607" w:rsidRDefault="003E0607" w:rsidP="000F0C25">
      <w:pPr>
        <w:spacing w:after="0" w:line="336" w:lineRule="auto"/>
        <w:jc w:val="center"/>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0"/>
          <w:szCs w:val="20"/>
          <w:lang w:val="es-AR"/>
        </w:rPr>
        <w:t>Fuente: CRIBA SA, 2022.</w:t>
      </w:r>
    </w:p>
    <w:p w14:paraId="5D2A280B" w14:textId="77777777" w:rsidR="003E0607" w:rsidRPr="003E0607" w:rsidRDefault="003E0607" w:rsidP="000F0C25">
      <w:pPr>
        <w:spacing w:after="0" w:line="336" w:lineRule="auto"/>
        <w:rPr>
          <w:rFonts w:ascii="Times New Roman" w:eastAsia="Times New Roman" w:hAnsi="Times New Roman" w:cs="Times New Roman"/>
          <w:sz w:val="24"/>
          <w:szCs w:val="24"/>
          <w:lang w:val="es-AR"/>
        </w:rPr>
      </w:pPr>
    </w:p>
    <w:p w14:paraId="3631144B" w14:textId="7315D95C" w:rsidR="003E0607" w:rsidRPr="003E0607" w:rsidRDefault="009761AC" w:rsidP="000F0C25">
      <w:pPr>
        <w:spacing w:after="0" w:line="336" w:lineRule="auto"/>
        <w:jc w:val="both"/>
        <w:rPr>
          <w:rFonts w:ascii="Times New Roman" w:eastAsia="Times New Roman" w:hAnsi="Times New Roman" w:cs="Times New Roman"/>
          <w:sz w:val="24"/>
          <w:szCs w:val="24"/>
          <w:lang w:val="es-AR"/>
        </w:rPr>
      </w:pPr>
      <w:r>
        <w:rPr>
          <w:rFonts w:ascii="Times New Roman" w:eastAsia="Times New Roman" w:hAnsi="Times New Roman" w:cs="Times New Roman"/>
          <w:color w:val="000000"/>
          <w:sz w:val="24"/>
          <w:szCs w:val="24"/>
          <w:lang w:val="es-AR"/>
        </w:rPr>
        <w:t xml:space="preserve">Sin embargo, </w:t>
      </w:r>
      <w:r w:rsidR="003E0607" w:rsidRPr="003E0607">
        <w:rPr>
          <w:rFonts w:ascii="Times New Roman" w:eastAsia="Times New Roman" w:hAnsi="Times New Roman" w:cs="Times New Roman"/>
          <w:color w:val="000000"/>
          <w:sz w:val="24"/>
          <w:szCs w:val="24"/>
          <w:lang w:val="es-AR"/>
        </w:rPr>
        <w:t>también se iba volviendo evidente que las obras marchaban con más lentitud de lo originalmente esperado. Efectivamente, a mediados de 2012, dos años y medio después de iniciadas las obras, comenzó a vislumbrarse un notorio desfasaje entre el ritmo de actualización de las cuotas y la inflación, que no permitiría cumplir con los plazos (</w:t>
      </w:r>
      <w:proofErr w:type="spellStart"/>
      <w:r w:rsidR="003E0607" w:rsidRPr="003E0607">
        <w:rPr>
          <w:rFonts w:ascii="Times New Roman" w:eastAsia="Times New Roman" w:hAnsi="Times New Roman" w:cs="Times New Roman"/>
          <w:color w:val="000000"/>
          <w:sz w:val="24"/>
          <w:szCs w:val="24"/>
          <w:lang w:val="es-AR"/>
        </w:rPr>
        <w:t>Osso</w:t>
      </w:r>
      <w:proofErr w:type="spellEnd"/>
      <w:r w:rsidR="003E0607" w:rsidRPr="003E0607">
        <w:rPr>
          <w:rFonts w:ascii="Times New Roman" w:eastAsia="Times New Roman" w:hAnsi="Times New Roman" w:cs="Times New Roman"/>
          <w:color w:val="000000"/>
          <w:sz w:val="24"/>
          <w:szCs w:val="24"/>
          <w:lang w:val="es-AR"/>
        </w:rPr>
        <w:t xml:space="preserve"> y </w:t>
      </w:r>
      <w:proofErr w:type="spellStart"/>
      <w:r w:rsidR="003E0607" w:rsidRPr="003E0607">
        <w:rPr>
          <w:rFonts w:ascii="Times New Roman" w:eastAsia="Times New Roman" w:hAnsi="Times New Roman" w:cs="Times New Roman"/>
          <w:color w:val="000000"/>
          <w:sz w:val="24"/>
          <w:szCs w:val="24"/>
          <w:lang w:val="es-AR"/>
        </w:rPr>
        <w:t>Vighenzoni</w:t>
      </w:r>
      <w:proofErr w:type="spellEnd"/>
      <w:r w:rsidR="003E0607" w:rsidRPr="003E0607">
        <w:rPr>
          <w:rFonts w:ascii="Times New Roman" w:eastAsia="Times New Roman" w:hAnsi="Times New Roman" w:cs="Times New Roman"/>
          <w:color w:val="000000"/>
          <w:sz w:val="24"/>
          <w:szCs w:val="24"/>
          <w:lang w:val="es-AR"/>
        </w:rPr>
        <w:t>, 2018a).</w:t>
      </w:r>
      <w:r>
        <w:rPr>
          <w:rFonts w:ascii="Times New Roman" w:eastAsia="Times New Roman" w:hAnsi="Times New Roman" w:cs="Times New Roman"/>
          <w:color w:val="000000"/>
          <w:sz w:val="24"/>
          <w:szCs w:val="24"/>
          <w:lang w:val="es-AR"/>
        </w:rPr>
        <w:t xml:space="preserve"> </w:t>
      </w:r>
      <w:r w:rsidR="003E0607" w:rsidRPr="003E0607">
        <w:rPr>
          <w:rFonts w:ascii="Times New Roman" w:eastAsia="Times New Roman" w:hAnsi="Times New Roman" w:cs="Times New Roman"/>
          <w:color w:val="000000"/>
          <w:sz w:val="24"/>
          <w:szCs w:val="24"/>
          <w:lang w:val="es-AR"/>
        </w:rPr>
        <w:t xml:space="preserve">Poco después la construcción se detiene por primera vez. La dirección del </w:t>
      </w:r>
      <w:r>
        <w:rPr>
          <w:rFonts w:ascii="Times New Roman" w:eastAsia="Times New Roman" w:hAnsi="Times New Roman" w:cs="Times New Roman"/>
          <w:color w:val="000000"/>
          <w:sz w:val="24"/>
          <w:szCs w:val="24"/>
          <w:lang w:val="es-AR"/>
        </w:rPr>
        <w:t>p</w:t>
      </w:r>
      <w:r w:rsidR="003E0607" w:rsidRPr="003E0607">
        <w:rPr>
          <w:rFonts w:ascii="Times New Roman" w:eastAsia="Times New Roman" w:hAnsi="Times New Roman" w:cs="Times New Roman"/>
          <w:color w:val="000000"/>
          <w:sz w:val="24"/>
          <w:szCs w:val="24"/>
          <w:lang w:val="es-AR"/>
        </w:rPr>
        <w:t xml:space="preserve">royecto comenzó a convocar a </w:t>
      </w:r>
      <w:r>
        <w:rPr>
          <w:rFonts w:ascii="Times New Roman" w:eastAsia="Times New Roman" w:hAnsi="Times New Roman" w:cs="Times New Roman"/>
          <w:color w:val="000000"/>
          <w:sz w:val="24"/>
          <w:szCs w:val="24"/>
          <w:lang w:val="es-AR"/>
        </w:rPr>
        <w:t xml:space="preserve">grupos de </w:t>
      </w:r>
      <w:r w:rsidR="003E0607" w:rsidRPr="003E0607">
        <w:rPr>
          <w:rFonts w:ascii="Times New Roman" w:eastAsia="Times New Roman" w:hAnsi="Times New Roman" w:cs="Times New Roman"/>
          <w:color w:val="000000"/>
          <w:sz w:val="24"/>
          <w:szCs w:val="24"/>
          <w:lang w:val="es-AR"/>
        </w:rPr>
        <w:t xml:space="preserve">vecinos aportantes para explicarles los motivos de la detención de las tareas. El planteo fue que, ya en un contexto de inflación, se había generado un desfasaje en los costos de las obras (materiales y mano de obra), y que era necesario hacer un replanteo </w:t>
      </w:r>
      <w:r w:rsidR="003E0607" w:rsidRPr="003E0607">
        <w:rPr>
          <w:rFonts w:ascii="Times New Roman" w:eastAsia="Times New Roman" w:hAnsi="Times New Roman" w:cs="Times New Roman"/>
          <w:color w:val="000000"/>
          <w:sz w:val="24"/>
          <w:szCs w:val="24"/>
          <w:lang w:val="es-AR"/>
        </w:rPr>
        <w:lastRenderedPageBreak/>
        <w:t xml:space="preserve">del esquema financiero general y recalcular los montos del plan de pago de los adherentes. El por entonces presidente de </w:t>
      </w:r>
      <w:proofErr w:type="spellStart"/>
      <w:r w:rsidR="003E0607" w:rsidRPr="003E0607">
        <w:rPr>
          <w:rFonts w:ascii="Times New Roman" w:eastAsia="Times New Roman" w:hAnsi="Times New Roman" w:cs="Times New Roman"/>
          <w:color w:val="000000"/>
          <w:sz w:val="24"/>
          <w:szCs w:val="24"/>
          <w:lang w:val="es-AR"/>
        </w:rPr>
        <w:t>Bainter</w:t>
      </w:r>
      <w:proofErr w:type="spellEnd"/>
      <w:r w:rsidR="003E0607" w:rsidRPr="003E0607">
        <w:rPr>
          <w:rFonts w:ascii="Times New Roman" w:eastAsia="Times New Roman" w:hAnsi="Times New Roman" w:cs="Times New Roman"/>
          <w:color w:val="000000"/>
          <w:sz w:val="24"/>
          <w:szCs w:val="24"/>
          <w:lang w:val="es-AR"/>
        </w:rPr>
        <w:t xml:space="preserve"> SA hacía un llamamiento a estos fines:</w:t>
      </w:r>
    </w:p>
    <w:p w14:paraId="13E43FD0" w14:textId="77777777" w:rsidR="003E0607" w:rsidRPr="003E0607" w:rsidRDefault="003E0607" w:rsidP="000F0C25">
      <w:pPr>
        <w:spacing w:after="0" w:line="336" w:lineRule="auto"/>
        <w:rPr>
          <w:rFonts w:ascii="Times New Roman" w:eastAsia="Times New Roman" w:hAnsi="Times New Roman" w:cs="Times New Roman"/>
          <w:sz w:val="24"/>
          <w:szCs w:val="24"/>
          <w:lang w:val="es-AR"/>
        </w:rPr>
      </w:pPr>
    </w:p>
    <w:p w14:paraId="3670DBBD" w14:textId="77777777" w:rsidR="003E0607" w:rsidRPr="003E0607" w:rsidRDefault="003E0607" w:rsidP="000F0C25">
      <w:pPr>
        <w:spacing w:after="0" w:line="336" w:lineRule="auto"/>
        <w:ind w:left="720" w:right="565"/>
        <w:jc w:val="both"/>
        <w:rPr>
          <w:rFonts w:ascii="Times New Roman" w:eastAsia="Times New Roman" w:hAnsi="Times New Roman" w:cs="Times New Roman"/>
          <w:color w:val="000000"/>
          <w:sz w:val="20"/>
          <w:szCs w:val="20"/>
          <w:lang w:val="es-AR"/>
        </w:rPr>
      </w:pPr>
      <w:r w:rsidRPr="003E0607">
        <w:rPr>
          <w:rFonts w:ascii="Times New Roman" w:eastAsia="Times New Roman" w:hAnsi="Times New Roman" w:cs="Times New Roman"/>
          <w:color w:val="000000"/>
          <w:sz w:val="20"/>
          <w:szCs w:val="20"/>
          <w:lang w:val="es-AR"/>
        </w:rPr>
        <w:t>“Son los factores imprevistos que suman días a la cantidad de días que el contrato normalmente prevé para la terminación de la obra. [...] Todos hagamos el esfuerzo de continuar con el emprendimiento. Los objetivos que cada uno persiguió desde el inicio, puedan efectivamente cumplirse, con todas las garantías de saber que cada peso que hemos pagado o que sigamos pagando mes a mes mediante el depósito en el banco en la cuenta del fideicomiso, tiene un único y exclusivo destino, que es el pago de todas las provisiones y de la mano de obra que necesitamos para dar cumplimiento al total de la obra”. (Citado en Caballero et al., 2020)</w:t>
      </w:r>
    </w:p>
    <w:p w14:paraId="22AABEF3" w14:textId="77777777" w:rsidR="003E0607" w:rsidRPr="003E0607" w:rsidRDefault="003E0607" w:rsidP="000F0C25">
      <w:pPr>
        <w:spacing w:after="0" w:line="336" w:lineRule="auto"/>
        <w:rPr>
          <w:rFonts w:ascii="Times New Roman" w:eastAsia="Times New Roman" w:hAnsi="Times New Roman" w:cs="Times New Roman"/>
          <w:sz w:val="24"/>
          <w:szCs w:val="24"/>
          <w:lang w:val="es-AR"/>
        </w:rPr>
      </w:pPr>
    </w:p>
    <w:p w14:paraId="0B6C293A" w14:textId="6D6B75B3" w:rsidR="003E0607" w:rsidRPr="003E0607" w:rsidRDefault="003E0607" w:rsidP="000F0C25">
      <w:pPr>
        <w:spacing w:after="0" w:line="336" w:lineRule="auto"/>
        <w:jc w:val="both"/>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4"/>
          <w:szCs w:val="24"/>
          <w:lang w:val="es-AR"/>
        </w:rPr>
        <w:t xml:space="preserve">Según </w:t>
      </w:r>
      <w:proofErr w:type="spellStart"/>
      <w:r w:rsidRPr="003E0607">
        <w:rPr>
          <w:rFonts w:ascii="Times New Roman" w:eastAsia="Times New Roman" w:hAnsi="Times New Roman" w:cs="Times New Roman"/>
          <w:color w:val="000000"/>
          <w:sz w:val="24"/>
          <w:szCs w:val="24"/>
          <w:lang w:val="es-AR"/>
        </w:rPr>
        <w:t>Osso</w:t>
      </w:r>
      <w:proofErr w:type="spellEnd"/>
      <w:r w:rsidRPr="003E0607">
        <w:rPr>
          <w:rFonts w:ascii="Times New Roman" w:eastAsia="Times New Roman" w:hAnsi="Times New Roman" w:cs="Times New Roman"/>
          <w:color w:val="000000"/>
          <w:sz w:val="24"/>
          <w:szCs w:val="24"/>
          <w:lang w:val="es-AR"/>
        </w:rPr>
        <w:t xml:space="preserve"> y </w:t>
      </w:r>
      <w:proofErr w:type="spellStart"/>
      <w:r w:rsidRPr="003E0607">
        <w:rPr>
          <w:rFonts w:ascii="Times New Roman" w:eastAsia="Times New Roman" w:hAnsi="Times New Roman" w:cs="Times New Roman"/>
          <w:color w:val="000000"/>
          <w:sz w:val="24"/>
          <w:szCs w:val="24"/>
          <w:lang w:val="es-AR"/>
        </w:rPr>
        <w:t>Vighenzoni</w:t>
      </w:r>
      <w:proofErr w:type="spellEnd"/>
      <w:r w:rsidRPr="003E0607">
        <w:rPr>
          <w:rFonts w:ascii="Times New Roman" w:eastAsia="Times New Roman" w:hAnsi="Times New Roman" w:cs="Times New Roman"/>
          <w:color w:val="000000"/>
          <w:sz w:val="24"/>
          <w:szCs w:val="24"/>
          <w:lang w:val="es-AR"/>
        </w:rPr>
        <w:t xml:space="preserve"> (2018a), este incremento de los pagos mensuales motivó a que 287 adherentes abandonaran el proyecto en poco tiempo, reclamando el reintegro del dinero, lo cual directamente produjo el abandono de la construcción. Por supuesto, la información sobre este importante desbande de aportantes no fue socializada con el conjunto de los socios, cuya interacción </w:t>
      </w:r>
      <w:r w:rsidR="009761AC">
        <w:rPr>
          <w:rFonts w:ascii="Times New Roman" w:eastAsia="Times New Roman" w:hAnsi="Times New Roman" w:cs="Times New Roman"/>
          <w:color w:val="000000"/>
          <w:sz w:val="24"/>
          <w:szCs w:val="24"/>
          <w:lang w:val="es-AR"/>
        </w:rPr>
        <w:t>horizontal</w:t>
      </w:r>
      <w:r w:rsidRPr="003E0607">
        <w:rPr>
          <w:rFonts w:ascii="Times New Roman" w:eastAsia="Times New Roman" w:hAnsi="Times New Roman" w:cs="Times New Roman"/>
          <w:color w:val="000000"/>
          <w:sz w:val="24"/>
          <w:szCs w:val="24"/>
          <w:lang w:val="es-AR"/>
        </w:rPr>
        <w:t xml:space="preserve"> permanecía muy limitada. La esperanza de que el proyecto fuera rescatado y reactivado, fue lo que motivó a que muchos de los restantes adherentes siguieran pagando las ahora más costosas cuotas. En palabras de uno de ellos:</w:t>
      </w:r>
    </w:p>
    <w:p w14:paraId="4F764B58" w14:textId="77777777" w:rsidR="003E0607" w:rsidRPr="003E0607" w:rsidRDefault="003E0607" w:rsidP="000F0C25">
      <w:pPr>
        <w:spacing w:after="0" w:line="336" w:lineRule="auto"/>
        <w:rPr>
          <w:rFonts w:ascii="Times New Roman" w:eastAsia="Times New Roman" w:hAnsi="Times New Roman" w:cs="Times New Roman"/>
          <w:sz w:val="24"/>
          <w:szCs w:val="24"/>
          <w:lang w:val="es-AR"/>
        </w:rPr>
      </w:pPr>
    </w:p>
    <w:p w14:paraId="08354E6E" w14:textId="77777777" w:rsidR="003E0607" w:rsidRPr="003E0607" w:rsidRDefault="003E0607" w:rsidP="000F0C25">
      <w:pPr>
        <w:spacing w:after="0" w:line="336" w:lineRule="auto"/>
        <w:ind w:left="720" w:right="565"/>
        <w:jc w:val="both"/>
        <w:rPr>
          <w:rFonts w:ascii="Times New Roman" w:eastAsia="Times New Roman" w:hAnsi="Times New Roman" w:cs="Times New Roman"/>
          <w:color w:val="000000"/>
          <w:sz w:val="20"/>
          <w:szCs w:val="20"/>
          <w:lang w:val="es-AR"/>
        </w:rPr>
      </w:pPr>
      <w:r w:rsidRPr="003E0607">
        <w:rPr>
          <w:rFonts w:ascii="Times New Roman" w:eastAsia="Times New Roman" w:hAnsi="Times New Roman" w:cs="Times New Roman"/>
          <w:color w:val="000000"/>
          <w:sz w:val="20"/>
          <w:szCs w:val="20"/>
          <w:lang w:val="es-AR"/>
        </w:rPr>
        <w:t xml:space="preserve">“Al ver que eso no avanzaba y no avanzaba. Y, ¿Qué hacemos? Y, vamos a seguir pagando, total, en cualquier momento el Banco Provincia rescata y se reactiva todo… En cualquier momento viene otro inversor y ya reactiva todo. ¿Esto cómo lo van a dejar caer? Esto no se puede caer, vamos a seguir pagando”. (Citado en Caballero </w:t>
      </w:r>
      <w:r w:rsidRPr="009761AC">
        <w:rPr>
          <w:rFonts w:ascii="Times New Roman" w:eastAsia="Times New Roman" w:hAnsi="Times New Roman" w:cs="Times New Roman"/>
          <w:i/>
          <w:iCs/>
          <w:color w:val="000000"/>
          <w:sz w:val="20"/>
          <w:szCs w:val="20"/>
          <w:lang w:val="es-AR"/>
        </w:rPr>
        <w:t>et al</w:t>
      </w:r>
      <w:r w:rsidRPr="003E0607">
        <w:rPr>
          <w:rFonts w:ascii="Times New Roman" w:eastAsia="Times New Roman" w:hAnsi="Times New Roman" w:cs="Times New Roman"/>
          <w:color w:val="000000"/>
          <w:sz w:val="20"/>
          <w:szCs w:val="20"/>
          <w:lang w:val="es-AR"/>
        </w:rPr>
        <w:t>., 2020)</w:t>
      </w:r>
    </w:p>
    <w:p w14:paraId="000E952D" w14:textId="77777777" w:rsidR="003E0607" w:rsidRPr="003E0607" w:rsidRDefault="003E0607" w:rsidP="000F0C25">
      <w:pPr>
        <w:spacing w:after="0" w:line="336" w:lineRule="auto"/>
        <w:rPr>
          <w:rFonts w:ascii="Times New Roman" w:eastAsia="Times New Roman" w:hAnsi="Times New Roman" w:cs="Times New Roman"/>
          <w:sz w:val="24"/>
          <w:szCs w:val="24"/>
          <w:lang w:val="es-AR"/>
        </w:rPr>
      </w:pPr>
    </w:p>
    <w:p w14:paraId="4A7D9033" w14:textId="12CC5DF8" w:rsidR="003E0607" w:rsidRPr="003E0607" w:rsidRDefault="003E0607" w:rsidP="000F0C25">
      <w:pPr>
        <w:spacing w:after="0" w:line="336" w:lineRule="auto"/>
        <w:jc w:val="both"/>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4"/>
          <w:szCs w:val="24"/>
          <w:lang w:val="es-AR"/>
        </w:rPr>
        <w:t xml:space="preserve">Con el correr de los meses, la crisis del proyecto se volvió más y más evidente. </w:t>
      </w:r>
      <w:r w:rsidR="009761AC">
        <w:rPr>
          <w:rFonts w:ascii="Times New Roman" w:eastAsia="Times New Roman" w:hAnsi="Times New Roman" w:cs="Times New Roman"/>
          <w:color w:val="000000"/>
          <w:sz w:val="24"/>
          <w:szCs w:val="24"/>
          <w:lang w:val="es-AR"/>
        </w:rPr>
        <w:t>L</w:t>
      </w:r>
      <w:r w:rsidRPr="003E0607">
        <w:rPr>
          <w:rFonts w:ascii="Times New Roman" w:eastAsia="Times New Roman" w:hAnsi="Times New Roman" w:cs="Times New Roman"/>
          <w:color w:val="000000"/>
          <w:sz w:val="24"/>
          <w:szCs w:val="24"/>
          <w:lang w:val="es-AR"/>
        </w:rPr>
        <w:t xml:space="preserve">os vecinos que optaban por no abandonar el proyecto empezaron a contactarse y organizarse colectivamente. En las asambleas de adherentes se pactaron nuevas cuotas y se buscaron nuevos compradores para seguir con el </w:t>
      </w:r>
      <w:r w:rsidR="009761AC">
        <w:rPr>
          <w:rFonts w:ascii="Times New Roman" w:eastAsia="Times New Roman" w:hAnsi="Times New Roman" w:cs="Times New Roman"/>
          <w:color w:val="000000"/>
          <w:sz w:val="24"/>
          <w:szCs w:val="24"/>
          <w:lang w:val="es-AR"/>
        </w:rPr>
        <w:t>p</w:t>
      </w:r>
      <w:r w:rsidRPr="003E0607">
        <w:rPr>
          <w:rFonts w:ascii="Times New Roman" w:eastAsia="Times New Roman" w:hAnsi="Times New Roman" w:cs="Times New Roman"/>
          <w:color w:val="000000"/>
          <w:sz w:val="24"/>
          <w:szCs w:val="24"/>
          <w:lang w:val="es-AR"/>
        </w:rPr>
        <w:t>royecto. Así, durante el año 2014 las obras se retomaron por alg</w:t>
      </w:r>
      <w:r w:rsidR="003D78FC">
        <w:rPr>
          <w:rFonts w:ascii="Times New Roman" w:eastAsia="Times New Roman" w:hAnsi="Times New Roman" w:cs="Times New Roman"/>
          <w:color w:val="000000"/>
          <w:sz w:val="24"/>
          <w:szCs w:val="24"/>
          <w:lang w:val="es-AR"/>
        </w:rPr>
        <w:t>unas semanas</w:t>
      </w:r>
      <w:r w:rsidRPr="003E0607">
        <w:rPr>
          <w:rFonts w:ascii="Times New Roman" w:eastAsia="Times New Roman" w:hAnsi="Times New Roman" w:cs="Times New Roman"/>
          <w:color w:val="000000"/>
          <w:sz w:val="24"/>
          <w:szCs w:val="24"/>
          <w:lang w:val="es-AR"/>
        </w:rPr>
        <w:t>, pero al poco tiempo volvían a detenerse. Este fue el último hálito del proyecto. Según un informe de auditoría de la Universidad Tecnológica Nacional, la obra global quedó completa en un 41,21%, aunque el edificio presenta diferentes estados de avance. El abogado de los damnificados explica el proceso de quiebra final:</w:t>
      </w:r>
    </w:p>
    <w:p w14:paraId="4E11DEDA" w14:textId="77777777" w:rsidR="003E0607" w:rsidRPr="003E0607" w:rsidRDefault="003E0607" w:rsidP="000F0C25">
      <w:pPr>
        <w:spacing w:after="0" w:line="336" w:lineRule="auto"/>
        <w:rPr>
          <w:rFonts w:ascii="Times New Roman" w:eastAsia="Times New Roman" w:hAnsi="Times New Roman" w:cs="Times New Roman"/>
          <w:sz w:val="24"/>
          <w:szCs w:val="24"/>
          <w:lang w:val="es-AR"/>
        </w:rPr>
      </w:pPr>
    </w:p>
    <w:p w14:paraId="1E9F2F02" w14:textId="4A19346B" w:rsidR="003E0607" w:rsidRPr="003E0607" w:rsidRDefault="003E0607" w:rsidP="000F0C25">
      <w:pPr>
        <w:spacing w:after="0" w:line="336" w:lineRule="auto"/>
        <w:ind w:left="720" w:right="565"/>
        <w:jc w:val="both"/>
        <w:rPr>
          <w:rFonts w:ascii="Times New Roman" w:eastAsia="Times New Roman" w:hAnsi="Times New Roman" w:cs="Times New Roman"/>
          <w:color w:val="000000"/>
          <w:sz w:val="20"/>
          <w:szCs w:val="20"/>
          <w:lang w:val="es-AR"/>
        </w:rPr>
      </w:pPr>
      <w:r w:rsidRPr="003E0607">
        <w:rPr>
          <w:rFonts w:ascii="Times New Roman" w:eastAsia="Times New Roman" w:hAnsi="Times New Roman" w:cs="Times New Roman"/>
          <w:color w:val="000000"/>
          <w:sz w:val="20"/>
          <w:szCs w:val="20"/>
          <w:lang w:val="es-AR"/>
        </w:rPr>
        <w:t xml:space="preserve">“Vinieron algunos que formaban parte de las torres que se iban a entregar a los 36 meses, que empezaban a ver con preocupación [...] que el fideicomiso ya no tenía tanto dinero, a pesar que todos los beneficiarios iban pagando religiosamente las cuotas. El fideicomiso tenía cada vez menos plata, y por lo tanto podía contratar menos empresas para que hicieran los trabajos. [...] Cuando se detuvo la obra, ya la sospecha estaba confirmadísima. Acá hay un problema, se terminó la plata del fideicomiso. </w:t>
      </w:r>
      <w:r w:rsidR="003D78FC">
        <w:rPr>
          <w:rFonts w:ascii="Times New Roman" w:eastAsia="Times New Roman" w:hAnsi="Times New Roman" w:cs="Times New Roman"/>
          <w:color w:val="000000"/>
          <w:sz w:val="20"/>
          <w:szCs w:val="20"/>
          <w:lang w:val="es-AR"/>
        </w:rPr>
        <w:t>V</w:t>
      </w:r>
      <w:r w:rsidRPr="003E0607">
        <w:rPr>
          <w:rFonts w:ascii="Times New Roman" w:eastAsia="Times New Roman" w:hAnsi="Times New Roman" w:cs="Times New Roman"/>
          <w:color w:val="000000"/>
          <w:sz w:val="20"/>
          <w:szCs w:val="20"/>
          <w:lang w:val="es-AR"/>
        </w:rPr>
        <w:t xml:space="preserve">aya a saber qué pasó, hubo un vaciamiento, el dinero se lo llevaron, y ya estaba totalmente confirmado el tema. Y ahí es donde cada vez se comenzó a dinamizar y potenciar más, porque la sospecha era para qué vamos a seguir pagando, si acá el dinero se lo está robando alguien, se lo están llevando, y no lo ponen en la obra”. (Citado en </w:t>
      </w:r>
      <w:proofErr w:type="spellStart"/>
      <w:r w:rsidRPr="003E0607">
        <w:rPr>
          <w:rFonts w:ascii="Times New Roman" w:eastAsia="Times New Roman" w:hAnsi="Times New Roman" w:cs="Times New Roman"/>
          <w:color w:val="000000"/>
          <w:sz w:val="20"/>
          <w:szCs w:val="20"/>
          <w:lang w:val="es-AR"/>
        </w:rPr>
        <w:t>Demczszyn</w:t>
      </w:r>
      <w:proofErr w:type="spellEnd"/>
      <w:r w:rsidRPr="003E0607">
        <w:rPr>
          <w:rFonts w:ascii="Times New Roman" w:eastAsia="Times New Roman" w:hAnsi="Times New Roman" w:cs="Times New Roman"/>
          <w:color w:val="000000"/>
          <w:sz w:val="20"/>
          <w:szCs w:val="20"/>
          <w:lang w:val="es-AR"/>
        </w:rPr>
        <w:t>, 2020)</w:t>
      </w:r>
    </w:p>
    <w:p w14:paraId="5BDB2316" w14:textId="77777777" w:rsidR="003E0607" w:rsidRPr="003E0607" w:rsidRDefault="003E0607" w:rsidP="000F0C25">
      <w:pPr>
        <w:spacing w:after="0" w:line="336" w:lineRule="auto"/>
        <w:rPr>
          <w:rFonts w:ascii="Times New Roman" w:eastAsia="Times New Roman" w:hAnsi="Times New Roman" w:cs="Times New Roman"/>
          <w:sz w:val="24"/>
          <w:szCs w:val="24"/>
          <w:lang w:val="es-AR"/>
        </w:rPr>
      </w:pPr>
    </w:p>
    <w:p w14:paraId="00DDE826" w14:textId="77777777" w:rsidR="003E0607" w:rsidRPr="003E0607" w:rsidRDefault="003E0607" w:rsidP="000F0C25">
      <w:pPr>
        <w:spacing w:after="0" w:line="336" w:lineRule="auto"/>
        <w:jc w:val="both"/>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4"/>
          <w:szCs w:val="24"/>
          <w:lang w:val="es-AR"/>
        </w:rPr>
        <w:t xml:space="preserve">Los damnificados intentaron comunicarse con diferentes referentes políticos nacionales y provinciales, como ser Cristina Fernández de Kirchner, Daniel Scioli y María </w:t>
      </w:r>
      <w:proofErr w:type="spellStart"/>
      <w:r w:rsidRPr="003E0607">
        <w:rPr>
          <w:rFonts w:ascii="Times New Roman" w:eastAsia="Times New Roman" w:hAnsi="Times New Roman" w:cs="Times New Roman"/>
          <w:color w:val="000000"/>
          <w:sz w:val="24"/>
          <w:szCs w:val="24"/>
          <w:lang w:val="es-AR"/>
        </w:rPr>
        <w:t>Eugenía</w:t>
      </w:r>
      <w:proofErr w:type="spellEnd"/>
      <w:r w:rsidRPr="003E0607">
        <w:rPr>
          <w:rFonts w:ascii="Times New Roman" w:eastAsia="Times New Roman" w:hAnsi="Times New Roman" w:cs="Times New Roman"/>
          <w:color w:val="000000"/>
          <w:sz w:val="24"/>
          <w:szCs w:val="24"/>
          <w:lang w:val="es-AR"/>
        </w:rPr>
        <w:t xml:space="preserve"> Vidal, mediante cartas en donde reclamaban que les den una ayuda para no seguir a la deriva. Pero no hubo intervenciones concretas. A pesar de muchas especulaciones en diferentes momentos, lo cierto es que a lo largo de los 10 años que lleva el conflicto, ninguna instancia estatal (nacional, provincial ni municipal) tomó cartas en el asunto.</w:t>
      </w:r>
    </w:p>
    <w:p w14:paraId="5C1FB585" w14:textId="62F311B4" w:rsidR="003E0607" w:rsidRPr="003E0607" w:rsidRDefault="003E0607" w:rsidP="000F0C25">
      <w:pPr>
        <w:spacing w:after="0" w:line="336" w:lineRule="auto"/>
        <w:jc w:val="both"/>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4"/>
          <w:szCs w:val="24"/>
          <w:lang w:val="es-AR"/>
        </w:rPr>
        <w:t xml:space="preserve">Entre el año 2014 y 2017 el plan de obras se reformuló tres veces. Por ejemplo, en el año 2015, algunas inmobiliarias salieron a relanzar el proyecto, nuevamente como </w:t>
      </w:r>
      <w:r w:rsidR="003D78FC">
        <w:rPr>
          <w:rFonts w:ascii="Times New Roman" w:eastAsia="Times New Roman" w:hAnsi="Times New Roman" w:cs="Times New Roman"/>
          <w:color w:val="000000"/>
          <w:sz w:val="24"/>
          <w:szCs w:val="24"/>
          <w:lang w:val="es-AR"/>
        </w:rPr>
        <w:t>“</w:t>
      </w:r>
      <w:r w:rsidRPr="003E0607">
        <w:rPr>
          <w:rFonts w:ascii="Times New Roman" w:eastAsia="Times New Roman" w:hAnsi="Times New Roman" w:cs="Times New Roman"/>
          <w:color w:val="000000"/>
          <w:sz w:val="24"/>
          <w:szCs w:val="24"/>
          <w:lang w:val="es-AR"/>
        </w:rPr>
        <w:t>fideicomiso al costo en pesos</w:t>
      </w:r>
      <w:r w:rsidR="003D78FC">
        <w:rPr>
          <w:rFonts w:ascii="Times New Roman" w:eastAsia="Times New Roman" w:hAnsi="Times New Roman" w:cs="Times New Roman"/>
          <w:color w:val="000000"/>
          <w:sz w:val="24"/>
          <w:szCs w:val="24"/>
          <w:lang w:val="es-AR"/>
        </w:rPr>
        <w:t>”</w:t>
      </w:r>
      <w:r w:rsidRPr="003E0607">
        <w:rPr>
          <w:rFonts w:ascii="Times New Roman" w:eastAsia="Times New Roman" w:hAnsi="Times New Roman" w:cs="Times New Roman"/>
          <w:color w:val="000000"/>
          <w:sz w:val="24"/>
          <w:szCs w:val="24"/>
          <w:lang w:val="es-AR"/>
        </w:rPr>
        <w:t xml:space="preserve">, ahora con un nuevo Master Plan (Inmobiliaria Innova, 2015), y la propia firma publicó 17 videos mostrando supuestos avances de obra a través de su sitio en </w:t>
      </w:r>
      <w:proofErr w:type="spellStart"/>
      <w:r w:rsidRPr="003E0607">
        <w:rPr>
          <w:rFonts w:ascii="Times New Roman" w:eastAsia="Times New Roman" w:hAnsi="Times New Roman" w:cs="Times New Roman"/>
          <w:color w:val="000000"/>
          <w:sz w:val="24"/>
          <w:szCs w:val="24"/>
          <w:lang w:val="es-AR"/>
        </w:rPr>
        <w:t>Youtube</w:t>
      </w:r>
      <w:proofErr w:type="spellEnd"/>
      <w:r w:rsidRPr="003E0607">
        <w:rPr>
          <w:rFonts w:ascii="Times New Roman" w:eastAsia="Times New Roman" w:hAnsi="Times New Roman" w:cs="Times New Roman"/>
          <w:color w:val="000000"/>
          <w:sz w:val="24"/>
          <w:szCs w:val="24"/>
          <w:lang w:val="es-AR"/>
        </w:rPr>
        <w:t xml:space="preserve"> (Estrella del Sur, 2017). En ninguna de las tres reformulaciones se pudieron alcanzar los objetivos. Esto motivó a que </w:t>
      </w:r>
      <w:proofErr w:type="spellStart"/>
      <w:r w:rsidRPr="003E0607">
        <w:rPr>
          <w:rFonts w:ascii="Times New Roman" w:eastAsia="Times New Roman" w:hAnsi="Times New Roman" w:cs="Times New Roman"/>
          <w:color w:val="000000"/>
          <w:sz w:val="24"/>
          <w:szCs w:val="24"/>
          <w:lang w:val="es-AR"/>
        </w:rPr>
        <w:t>Bapro</w:t>
      </w:r>
      <w:proofErr w:type="spellEnd"/>
      <w:r w:rsidRPr="003E0607">
        <w:rPr>
          <w:rFonts w:ascii="Times New Roman" w:eastAsia="Times New Roman" w:hAnsi="Times New Roman" w:cs="Times New Roman"/>
          <w:color w:val="000000"/>
          <w:sz w:val="24"/>
          <w:szCs w:val="24"/>
          <w:lang w:val="es-AR"/>
        </w:rPr>
        <w:t xml:space="preserve"> solicitara, en 2017, la liquidación judicial de los bienes, a pesar de la oposición de las familias, que incluso se venían organizando en redes bajo la consigna “no liquiden </w:t>
      </w:r>
      <w:r w:rsidR="003D78FC">
        <w:rPr>
          <w:rFonts w:ascii="Times New Roman" w:eastAsia="Times New Roman" w:hAnsi="Times New Roman" w:cs="Times New Roman"/>
          <w:color w:val="000000"/>
          <w:sz w:val="24"/>
          <w:szCs w:val="24"/>
          <w:lang w:val="es-AR"/>
        </w:rPr>
        <w:t>al E</w:t>
      </w:r>
      <w:r w:rsidRPr="003E0607">
        <w:rPr>
          <w:rFonts w:ascii="Times New Roman" w:eastAsia="Times New Roman" w:hAnsi="Times New Roman" w:cs="Times New Roman"/>
          <w:color w:val="000000"/>
          <w:sz w:val="24"/>
          <w:szCs w:val="24"/>
          <w:lang w:val="es-AR"/>
        </w:rPr>
        <w:t xml:space="preserve">strella”. En palabras de </w:t>
      </w:r>
      <w:proofErr w:type="spellStart"/>
      <w:r w:rsidRPr="003E0607">
        <w:rPr>
          <w:rFonts w:ascii="Times New Roman" w:eastAsia="Times New Roman" w:hAnsi="Times New Roman" w:cs="Times New Roman"/>
          <w:color w:val="000000"/>
          <w:sz w:val="24"/>
          <w:szCs w:val="24"/>
          <w:lang w:val="es-AR"/>
        </w:rPr>
        <w:t>Osso</w:t>
      </w:r>
      <w:proofErr w:type="spellEnd"/>
      <w:r w:rsidRPr="003E0607">
        <w:rPr>
          <w:rFonts w:ascii="Times New Roman" w:eastAsia="Times New Roman" w:hAnsi="Times New Roman" w:cs="Times New Roman"/>
          <w:color w:val="000000"/>
          <w:sz w:val="24"/>
          <w:szCs w:val="24"/>
          <w:lang w:val="es-AR"/>
        </w:rPr>
        <w:t xml:space="preserve"> y </w:t>
      </w:r>
      <w:proofErr w:type="spellStart"/>
      <w:r w:rsidRPr="003E0607">
        <w:rPr>
          <w:rFonts w:ascii="Times New Roman" w:eastAsia="Times New Roman" w:hAnsi="Times New Roman" w:cs="Times New Roman"/>
          <w:color w:val="000000"/>
          <w:sz w:val="24"/>
          <w:szCs w:val="24"/>
          <w:lang w:val="es-AR"/>
        </w:rPr>
        <w:t>Vighenzoni</w:t>
      </w:r>
      <w:proofErr w:type="spellEnd"/>
      <w:r w:rsidRPr="003E0607">
        <w:rPr>
          <w:rFonts w:ascii="Times New Roman" w:eastAsia="Times New Roman" w:hAnsi="Times New Roman" w:cs="Times New Roman"/>
          <w:color w:val="000000"/>
          <w:sz w:val="24"/>
          <w:szCs w:val="24"/>
          <w:lang w:val="es-AR"/>
        </w:rPr>
        <w:t xml:space="preserve"> (2018a:90), “tal situación provocó que la obra quedara totalmente paralizada sin ningún plan aprobado, generando gastos fijos impostergables para asegurar la protección y seguridad ante una probable intrusión del patrimonio fideicomitido” </w:t>
      </w:r>
    </w:p>
    <w:p w14:paraId="4783A69A" w14:textId="63FBB995" w:rsidR="003E0607" w:rsidRPr="003E0607" w:rsidRDefault="003E0607" w:rsidP="000F0C25">
      <w:pPr>
        <w:spacing w:after="0" w:line="336" w:lineRule="auto"/>
        <w:jc w:val="both"/>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4"/>
          <w:szCs w:val="24"/>
          <w:shd w:val="clear" w:color="auto" w:fill="FFFFFF"/>
          <w:lang w:val="es-AR"/>
        </w:rPr>
        <w:t>El predio fue llevado a remate el 23 de abril de 2019, con monto de base de USD 20.000.000, pero no se presentaron oferentes. El procedimiento habitual en las subastas ante la nula presentación de postores es citar un nuevo remate con una rebaja del 25% al precio de base. El segundo llamado a remate, esta vez a USD 15.000.000, tampoco observó oferentes. Así, e</w:t>
      </w:r>
      <w:r w:rsidRPr="003E0607">
        <w:rPr>
          <w:rFonts w:ascii="Times New Roman" w:eastAsia="Times New Roman" w:hAnsi="Times New Roman" w:cs="Times New Roman"/>
          <w:color w:val="000000"/>
          <w:sz w:val="24"/>
          <w:szCs w:val="24"/>
          <w:lang w:val="es-AR"/>
        </w:rPr>
        <w:t>l 4 de julio de 2019, el complejo volvió a ser llevado a remate, y se terminó acordando aceptar la suma de USD 10.050.000 del único oferente, un grupo empresarial liderado por Carlos Alberto Dayán</w:t>
      </w:r>
      <w:r w:rsidR="003D78FC">
        <w:rPr>
          <w:rFonts w:ascii="Times New Roman" w:eastAsia="Times New Roman" w:hAnsi="Times New Roman" w:cs="Times New Roman"/>
          <w:color w:val="000000"/>
          <w:sz w:val="24"/>
          <w:szCs w:val="24"/>
          <w:lang w:val="es-AR"/>
        </w:rPr>
        <w:t xml:space="preserve">, el cual </w:t>
      </w:r>
      <w:r w:rsidR="003D78FC" w:rsidRPr="003D78FC">
        <w:rPr>
          <w:rFonts w:ascii="Times New Roman" w:eastAsia="Times New Roman" w:hAnsi="Times New Roman" w:cs="Times New Roman"/>
          <w:color w:val="000000"/>
          <w:sz w:val="24"/>
          <w:szCs w:val="24"/>
          <w:lang w:val="es-AR"/>
        </w:rPr>
        <w:t xml:space="preserve">no </w:t>
      </w:r>
      <w:r w:rsidR="003D78FC">
        <w:rPr>
          <w:rFonts w:ascii="Times New Roman" w:eastAsia="Times New Roman" w:hAnsi="Times New Roman" w:cs="Times New Roman"/>
          <w:color w:val="000000"/>
          <w:sz w:val="24"/>
          <w:szCs w:val="24"/>
          <w:lang w:val="es-AR"/>
        </w:rPr>
        <w:t>develó sus intenciones futuras.</w:t>
      </w:r>
      <w:r w:rsidRPr="003E0607">
        <w:rPr>
          <w:rFonts w:ascii="Times New Roman" w:eastAsia="Times New Roman" w:hAnsi="Times New Roman" w:cs="Times New Roman"/>
          <w:color w:val="000000"/>
          <w:sz w:val="24"/>
          <w:szCs w:val="24"/>
          <w:lang w:val="es-AR"/>
        </w:rPr>
        <w:t xml:space="preserve"> Se estima que este monto representaba menos del 33% de su valor real. De la liquidación de este dinero se cubri</w:t>
      </w:r>
      <w:r w:rsidR="009175B6">
        <w:rPr>
          <w:rFonts w:ascii="Times New Roman" w:eastAsia="Times New Roman" w:hAnsi="Times New Roman" w:cs="Times New Roman"/>
          <w:color w:val="000000"/>
          <w:sz w:val="24"/>
          <w:szCs w:val="24"/>
          <w:lang w:val="es-AR"/>
        </w:rPr>
        <w:t xml:space="preserve">eron </w:t>
      </w:r>
      <w:r w:rsidRPr="003E0607">
        <w:rPr>
          <w:rFonts w:ascii="Times New Roman" w:eastAsia="Times New Roman" w:hAnsi="Times New Roman" w:cs="Times New Roman"/>
          <w:color w:val="000000"/>
          <w:sz w:val="24"/>
          <w:szCs w:val="24"/>
          <w:lang w:val="es-AR"/>
        </w:rPr>
        <w:t>los costos del proceso judicial, tras lo cual quedó a repartir (promedio) apenas entre un 5% y un 20% de lo que originalmente los adherentes habían aportado a la obra. Destaca también en esta última etapa (donde ya se evidenciaban abiertamente rasgos de estafa), la casi completa inacción política de los tres niveles de gobierno.</w:t>
      </w:r>
    </w:p>
    <w:p w14:paraId="209B4DD8" w14:textId="4B0B6C42" w:rsidR="003E0607" w:rsidRPr="003E0607" w:rsidRDefault="003E0607" w:rsidP="000F0C25">
      <w:pPr>
        <w:spacing w:after="0" w:line="336" w:lineRule="auto"/>
        <w:jc w:val="both"/>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4"/>
          <w:szCs w:val="24"/>
          <w:shd w:val="clear" w:color="auto" w:fill="FFFFFF"/>
          <w:lang w:val="es-AR"/>
        </w:rPr>
        <w:t>El impacto sobre los damnificados fue muy severo, ya que lejos de restringirse al perjuicio económico (enorme, por cierto), desencadenó también problemas sobre la salud física y psicológica. Los extractos de testimonios que se presentan a continuación dan cuenta de algunas de las formas en que los damnificados vivieron todo el proceso, así como de elementos materiales y discursivos puestos en juego:</w:t>
      </w:r>
    </w:p>
    <w:p w14:paraId="01062087" w14:textId="77777777" w:rsidR="003E0607" w:rsidRPr="003E0607" w:rsidRDefault="003E0607" w:rsidP="000F0C25">
      <w:pPr>
        <w:spacing w:after="0" w:line="336" w:lineRule="auto"/>
        <w:rPr>
          <w:rFonts w:ascii="Times New Roman" w:eastAsia="Times New Roman" w:hAnsi="Times New Roman" w:cs="Times New Roman"/>
          <w:sz w:val="20"/>
          <w:szCs w:val="20"/>
          <w:lang w:val="es-AR"/>
        </w:rPr>
      </w:pPr>
    </w:p>
    <w:p w14:paraId="631A9257" w14:textId="4A5A34EC" w:rsidR="003E0607" w:rsidRPr="003E0607" w:rsidRDefault="003E0607" w:rsidP="000F0C25">
      <w:pPr>
        <w:spacing w:after="0" w:line="336" w:lineRule="auto"/>
        <w:ind w:left="720" w:right="565"/>
        <w:jc w:val="both"/>
        <w:rPr>
          <w:rFonts w:ascii="Times New Roman" w:eastAsia="Times New Roman" w:hAnsi="Times New Roman" w:cs="Times New Roman"/>
          <w:color w:val="000000"/>
          <w:sz w:val="20"/>
          <w:szCs w:val="20"/>
          <w:lang w:val="es-AR"/>
        </w:rPr>
      </w:pPr>
      <w:r w:rsidRPr="003E0607">
        <w:rPr>
          <w:rFonts w:ascii="Times New Roman" w:eastAsia="Times New Roman" w:hAnsi="Times New Roman" w:cs="Times New Roman"/>
          <w:color w:val="000000"/>
          <w:sz w:val="20"/>
          <w:szCs w:val="20"/>
          <w:lang w:val="es-AR"/>
        </w:rPr>
        <w:t xml:space="preserve">“Era mi primera casa. Toda la plata que puse acá la </w:t>
      </w:r>
      <w:r w:rsidR="009175B6" w:rsidRPr="003E0607">
        <w:rPr>
          <w:rFonts w:ascii="Times New Roman" w:eastAsia="Times New Roman" w:hAnsi="Times New Roman" w:cs="Times New Roman"/>
          <w:color w:val="000000"/>
          <w:sz w:val="20"/>
          <w:szCs w:val="20"/>
          <w:lang w:val="es-AR"/>
        </w:rPr>
        <w:t>junté</w:t>
      </w:r>
      <w:r w:rsidRPr="003E0607">
        <w:rPr>
          <w:rFonts w:ascii="Times New Roman" w:eastAsia="Times New Roman" w:hAnsi="Times New Roman" w:cs="Times New Roman"/>
          <w:color w:val="000000"/>
          <w:sz w:val="20"/>
          <w:szCs w:val="20"/>
          <w:lang w:val="es-AR"/>
        </w:rPr>
        <w:t xml:space="preserve"> peso a peso yo, trabajando. [...] Yo compré un departamento a construir, que me tenían que entregar en 36 meses. La fecha pactada era diciembre de 2012, enero de 2013. Y si queremos poner que hubo lluvia, y darle 4 meses más, también te lo puedo llegar a aceptar. Pero no que al 2017 esté como está la obra. [...] Tuve que </w:t>
      </w:r>
      <w:r w:rsidRPr="003E0607">
        <w:rPr>
          <w:rFonts w:ascii="Times New Roman" w:eastAsia="Times New Roman" w:hAnsi="Times New Roman" w:cs="Times New Roman"/>
          <w:color w:val="000000"/>
          <w:sz w:val="20"/>
          <w:szCs w:val="20"/>
          <w:lang w:val="es-AR"/>
        </w:rPr>
        <w:lastRenderedPageBreak/>
        <w:t xml:space="preserve">alquilar, y sigo alquilando, </w:t>
      </w:r>
      <w:proofErr w:type="spellStart"/>
      <w:r w:rsidRPr="003E0607">
        <w:rPr>
          <w:rFonts w:ascii="Times New Roman" w:eastAsia="Times New Roman" w:hAnsi="Times New Roman" w:cs="Times New Roman"/>
          <w:color w:val="000000"/>
          <w:sz w:val="20"/>
          <w:szCs w:val="20"/>
          <w:lang w:val="es-AR"/>
        </w:rPr>
        <w:t>si</w:t>
      </w:r>
      <w:proofErr w:type="spellEnd"/>
      <w:r w:rsidRPr="003E0607">
        <w:rPr>
          <w:rFonts w:ascii="Times New Roman" w:eastAsia="Times New Roman" w:hAnsi="Times New Roman" w:cs="Times New Roman"/>
          <w:color w:val="000000"/>
          <w:sz w:val="20"/>
          <w:szCs w:val="20"/>
          <w:lang w:val="es-AR"/>
        </w:rPr>
        <w:t>. Y ellos tienen acá puesto, lo que</w:t>
      </w:r>
      <w:r w:rsidR="009175B6">
        <w:rPr>
          <w:rFonts w:ascii="Times New Roman" w:eastAsia="Times New Roman" w:hAnsi="Times New Roman" w:cs="Times New Roman"/>
          <w:color w:val="000000"/>
          <w:sz w:val="20"/>
          <w:szCs w:val="20"/>
          <w:lang w:val="es-AR"/>
        </w:rPr>
        <w:t>,</w:t>
      </w:r>
      <w:r w:rsidRPr="003E0607">
        <w:rPr>
          <w:rFonts w:ascii="Times New Roman" w:eastAsia="Times New Roman" w:hAnsi="Times New Roman" w:cs="Times New Roman"/>
          <w:color w:val="000000"/>
          <w:sz w:val="20"/>
          <w:szCs w:val="20"/>
          <w:lang w:val="es-AR"/>
        </w:rPr>
        <w:t xml:space="preserve"> si yo hubiese cambiado acá, 55 mil dólares, más o menos. [...] La verdad me ha hecho mucho daño, me hace mucho daño, me trajo trastornos de todo tipo” (Pablo B., entrevistado en </w:t>
      </w:r>
      <w:proofErr w:type="spellStart"/>
      <w:r w:rsidRPr="003E0607">
        <w:rPr>
          <w:rFonts w:ascii="Times New Roman" w:eastAsia="Times New Roman" w:hAnsi="Times New Roman" w:cs="Times New Roman"/>
          <w:color w:val="000000"/>
          <w:sz w:val="20"/>
          <w:szCs w:val="20"/>
          <w:lang w:val="es-AR"/>
        </w:rPr>
        <w:t>Telenoche</w:t>
      </w:r>
      <w:proofErr w:type="spellEnd"/>
      <w:r w:rsidRPr="003E0607">
        <w:rPr>
          <w:rFonts w:ascii="Times New Roman" w:eastAsia="Times New Roman" w:hAnsi="Times New Roman" w:cs="Times New Roman"/>
          <w:color w:val="000000"/>
          <w:sz w:val="20"/>
          <w:szCs w:val="20"/>
          <w:lang w:val="es-AR"/>
        </w:rPr>
        <w:t>, 2017)</w:t>
      </w:r>
    </w:p>
    <w:p w14:paraId="0D6CEF66" w14:textId="77777777" w:rsidR="003E0607" w:rsidRPr="003E0607" w:rsidRDefault="003E0607" w:rsidP="000F0C25">
      <w:pPr>
        <w:spacing w:after="0" w:line="336" w:lineRule="auto"/>
        <w:ind w:left="720" w:right="565"/>
        <w:jc w:val="both"/>
        <w:rPr>
          <w:rFonts w:ascii="Times New Roman" w:eastAsia="Times New Roman" w:hAnsi="Times New Roman" w:cs="Times New Roman"/>
          <w:color w:val="000000"/>
          <w:sz w:val="20"/>
          <w:szCs w:val="20"/>
          <w:lang w:val="es-AR"/>
        </w:rPr>
      </w:pPr>
    </w:p>
    <w:p w14:paraId="2728C830" w14:textId="77777777" w:rsidR="003E0607" w:rsidRPr="003E0607" w:rsidRDefault="003E0607" w:rsidP="000F0C25">
      <w:pPr>
        <w:spacing w:after="0" w:line="336" w:lineRule="auto"/>
        <w:ind w:left="720" w:right="565"/>
        <w:jc w:val="both"/>
        <w:rPr>
          <w:rFonts w:ascii="Times New Roman" w:eastAsia="Times New Roman" w:hAnsi="Times New Roman" w:cs="Times New Roman"/>
          <w:color w:val="000000"/>
          <w:sz w:val="20"/>
          <w:szCs w:val="20"/>
          <w:lang w:val="es-AR"/>
        </w:rPr>
      </w:pPr>
      <w:r w:rsidRPr="003E0607">
        <w:rPr>
          <w:rFonts w:ascii="Times New Roman" w:eastAsia="Times New Roman" w:hAnsi="Times New Roman" w:cs="Times New Roman"/>
          <w:color w:val="000000"/>
          <w:sz w:val="20"/>
          <w:szCs w:val="20"/>
          <w:lang w:val="es-AR"/>
        </w:rPr>
        <w:t xml:space="preserve">“En la publicidad de los sábados, salía un suplemento gigante del desarrollo de este edificio [...] No había nada acá, era todo terreno baldío. Era </w:t>
      </w:r>
      <w:proofErr w:type="gramStart"/>
      <w:r w:rsidRPr="003E0607">
        <w:rPr>
          <w:rFonts w:ascii="Times New Roman" w:eastAsia="Times New Roman" w:hAnsi="Times New Roman" w:cs="Times New Roman"/>
          <w:color w:val="000000"/>
          <w:sz w:val="20"/>
          <w:szCs w:val="20"/>
          <w:lang w:val="es-AR"/>
        </w:rPr>
        <w:t>un dos ambientes</w:t>
      </w:r>
      <w:proofErr w:type="gramEnd"/>
      <w:r w:rsidRPr="003E0607">
        <w:rPr>
          <w:rFonts w:ascii="Times New Roman" w:eastAsia="Times New Roman" w:hAnsi="Times New Roman" w:cs="Times New Roman"/>
          <w:color w:val="000000"/>
          <w:sz w:val="20"/>
          <w:szCs w:val="20"/>
          <w:lang w:val="es-AR"/>
        </w:rPr>
        <w:t xml:space="preserve">. Tuve la posibilidad al ver que eran muy económicas las cuotas, tanto el departamento como suscribir también las cuotas de una cochera. [...] Puse 3 años de ahorro, todos acá adentro [...]. Me pongo triste la verdad. Estoy con tratamiento psicológico, la estoy pasando mal, porque estos eran 3 años de ahorros, y esta era mi casa” (Pablo F., entrevistado en </w:t>
      </w:r>
      <w:proofErr w:type="spellStart"/>
      <w:r w:rsidRPr="003E0607">
        <w:rPr>
          <w:rFonts w:ascii="Times New Roman" w:eastAsia="Times New Roman" w:hAnsi="Times New Roman" w:cs="Times New Roman"/>
          <w:color w:val="000000"/>
          <w:sz w:val="20"/>
          <w:szCs w:val="20"/>
          <w:lang w:val="es-AR"/>
        </w:rPr>
        <w:t>Telenoche</w:t>
      </w:r>
      <w:proofErr w:type="spellEnd"/>
      <w:r w:rsidRPr="003E0607">
        <w:rPr>
          <w:rFonts w:ascii="Times New Roman" w:eastAsia="Times New Roman" w:hAnsi="Times New Roman" w:cs="Times New Roman"/>
          <w:color w:val="000000"/>
          <w:sz w:val="20"/>
          <w:szCs w:val="20"/>
          <w:lang w:val="es-AR"/>
        </w:rPr>
        <w:t>, 2017)</w:t>
      </w:r>
    </w:p>
    <w:p w14:paraId="6294B2C0" w14:textId="77777777" w:rsidR="003E0607" w:rsidRPr="003E0607" w:rsidRDefault="003E0607" w:rsidP="000F0C25">
      <w:pPr>
        <w:spacing w:after="0" w:line="336" w:lineRule="auto"/>
        <w:ind w:left="720" w:right="565"/>
        <w:jc w:val="both"/>
        <w:rPr>
          <w:rFonts w:ascii="Times New Roman" w:eastAsia="Times New Roman" w:hAnsi="Times New Roman" w:cs="Times New Roman"/>
          <w:color w:val="000000"/>
          <w:sz w:val="20"/>
          <w:szCs w:val="20"/>
          <w:lang w:val="es-AR"/>
        </w:rPr>
      </w:pPr>
    </w:p>
    <w:p w14:paraId="7D9A5D5E" w14:textId="77777777" w:rsidR="003E0607" w:rsidRPr="003E0607" w:rsidRDefault="003E0607" w:rsidP="000F0C25">
      <w:pPr>
        <w:spacing w:after="0" w:line="336" w:lineRule="auto"/>
        <w:ind w:left="720" w:right="565"/>
        <w:jc w:val="both"/>
        <w:rPr>
          <w:rFonts w:ascii="Times New Roman" w:eastAsia="Times New Roman" w:hAnsi="Times New Roman" w:cs="Times New Roman"/>
          <w:color w:val="000000"/>
          <w:sz w:val="20"/>
          <w:szCs w:val="20"/>
          <w:lang w:val="es-AR"/>
        </w:rPr>
      </w:pPr>
      <w:r w:rsidRPr="003E0607">
        <w:rPr>
          <w:rFonts w:ascii="Times New Roman" w:eastAsia="Times New Roman" w:hAnsi="Times New Roman" w:cs="Times New Roman"/>
          <w:color w:val="000000"/>
          <w:sz w:val="20"/>
          <w:szCs w:val="20"/>
          <w:lang w:val="es-AR"/>
        </w:rPr>
        <w:t>“Yo tengo tres hijos. Soy una señora que tiene 65 años. Y en Argentina lamentablemente siempre fue un problema, desde que yo era joven, la vivienda digna para un trabajador. Entonces, teníamos la posibilidad de ayudarlos como nos ayudaron nuestros padres, o nuestros abuelos, a que nosotros pudiéramos hacer algo. Quisimos hacer algo con nuestros hijos y lamentablemente fuimos estafados” (S/N1, entrevistada Así Todo Noticias, 2019)</w:t>
      </w:r>
    </w:p>
    <w:p w14:paraId="25FCD563" w14:textId="77777777" w:rsidR="003E0607" w:rsidRPr="003E0607" w:rsidRDefault="003E0607" w:rsidP="000F0C25">
      <w:pPr>
        <w:spacing w:after="0" w:line="336" w:lineRule="auto"/>
        <w:ind w:left="720" w:right="565"/>
        <w:jc w:val="both"/>
        <w:rPr>
          <w:rFonts w:ascii="Times New Roman" w:eastAsia="Times New Roman" w:hAnsi="Times New Roman" w:cs="Times New Roman"/>
          <w:color w:val="000000"/>
          <w:sz w:val="20"/>
          <w:szCs w:val="20"/>
          <w:lang w:val="es-AR"/>
        </w:rPr>
      </w:pPr>
    </w:p>
    <w:p w14:paraId="6F9302B7" w14:textId="01AD1D13" w:rsidR="003E0607" w:rsidRPr="003E0607" w:rsidRDefault="003E0607" w:rsidP="000F0C25">
      <w:pPr>
        <w:spacing w:after="0" w:line="336" w:lineRule="auto"/>
        <w:ind w:left="720" w:right="565"/>
        <w:jc w:val="both"/>
        <w:rPr>
          <w:rFonts w:ascii="Times New Roman" w:eastAsia="Times New Roman" w:hAnsi="Times New Roman" w:cs="Times New Roman"/>
          <w:color w:val="000000"/>
          <w:sz w:val="20"/>
          <w:szCs w:val="20"/>
          <w:lang w:val="es-AR"/>
        </w:rPr>
      </w:pPr>
      <w:r w:rsidRPr="003E0607">
        <w:rPr>
          <w:rFonts w:ascii="Times New Roman" w:eastAsia="Times New Roman" w:hAnsi="Times New Roman" w:cs="Times New Roman"/>
          <w:color w:val="000000"/>
          <w:sz w:val="20"/>
          <w:szCs w:val="20"/>
          <w:lang w:val="es-AR"/>
        </w:rPr>
        <w:t xml:space="preserve">“Había muchos proyectos ahí adentro. Tenía muchas ganas de afincar mi vida ahí adentro, de formar una familia. [...] Destruyeron un montón de familias. En mi casa era mi primera casa. Es dar vuelta la página, </w:t>
      </w:r>
      <w:proofErr w:type="spellStart"/>
      <w:r w:rsidRPr="003E0607">
        <w:rPr>
          <w:rFonts w:ascii="Times New Roman" w:eastAsia="Times New Roman" w:hAnsi="Times New Roman" w:cs="Times New Roman"/>
          <w:color w:val="000000"/>
          <w:sz w:val="20"/>
          <w:szCs w:val="20"/>
          <w:lang w:val="es-AR"/>
        </w:rPr>
        <w:t>tenés</w:t>
      </w:r>
      <w:proofErr w:type="spellEnd"/>
      <w:r w:rsidRPr="003E0607">
        <w:rPr>
          <w:rFonts w:ascii="Times New Roman" w:eastAsia="Times New Roman" w:hAnsi="Times New Roman" w:cs="Times New Roman"/>
          <w:color w:val="000000"/>
          <w:sz w:val="20"/>
          <w:szCs w:val="20"/>
          <w:lang w:val="es-AR"/>
        </w:rPr>
        <w:t xml:space="preserve"> que pensar, no sé, que entraron a tu casa y te robaron todo, </w:t>
      </w:r>
      <w:proofErr w:type="spellStart"/>
      <w:r w:rsidRPr="003E0607">
        <w:rPr>
          <w:rFonts w:ascii="Times New Roman" w:eastAsia="Times New Roman" w:hAnsi="Times New Roman" w:cs="Times New Roman"/>
          <w:color w:val="000000"/>
          <w:sz w:val="20"/>
          <w:szCs w:val="20"/>
          <w:lang w:val="es-AR"/>
        </w:rPr>
        <w:t>tenés</w:t>
      </w:r>
      <w:proofErr w:type="spellEnd"/>
      <w:r w:rsidRPr="003E0607">
        <w:rPr>
          <w:rFonts w:ascii="Times New Roman" w:eastAsia="Times New Roman" w:hAnsi="Times New Roman" w:cs="Times New Roman"/>
          <w:color w:val="000000"/>
          <w:sz w:val="20"/>
          <w:szCs w:val="20"/>
          <w:lang w:val="es-AR"/>
        </w:rPr>
        <w:t xml:space="preserve"> que pensar que fue una mala decisión y, bueno, seguir adelante. Yo me iba a recibir de ingeniero justo ese día, [...] y al próximo año yo estaría viviendo ahí adentro. Se unieron a un banco importante y lograron quebrar esa duda [...]. Está el Banco Provincia atrás, no creo que esto sea una estafa” (Maximiliano, entrevistado en Caballero et al., 2020)</w:t>
      </w:r>
    </w:p>
    <w:p w14:paraId="75DC18D1" w14:textId="77777777" w:rsidR="003E0607" w:rsidRPr="003E0607" w:rsidRDefault="003E0607" w:rsidP="000F0C25">
      <w:pPr>
        <w:spacing w:after="0" w:line="336" w:lineRule="auto"/>
        <w:ind w:left="720" w:right="565"/>
        <w:jc w:val="both"/>
        <w:rPr>
          <w:rFonts w:ascii="Times New Roman" w:eastAsia="Times New Roman" w:hAnsi="Times New Roman" w:cs="Times New Roman"/>
          <w:color w:val="000000"/>
          <w:sz w:val="20"/>
          <w:szCs w:val="20"/>
          <w:lang w:val="es-AR"/>
        </w:rPr>
      </w:pPr>
    </w:p>
    <w:p w14:paraId="17B11153" w14:textId="77777777" w:rsidR="003E0607" w:rsidRPr="003E0607" w:rsidRDefault="003E0607" w:rsidP="000F0C25">
      <w:pPr>
        <w:spacing w:after="0" w:line="336" w:lineRule="auto"/>
        <w:ind w:left="720" w:right="565"/>
        <w:jc w:val="both"/>
        <w:rPr>
          <w:rFonts w:ascii="Times New Roman" w:eastAsia="Times New Roman" w:hAnsi="Times New Roman" w:cs="Times New Roman"/>
          <w:color w:val="000000"/>
          <w:sz w:val="20"/>
          <w:szCs w:val="20"/>
          <w:lang w:val="es-AR"/>
        </w:rPr>
      </w:pPr>
      <w:r w:rsidRPr="003E0607">
        <w:rPr>
          <w:rFonts w:ascii="Times New Roman" w:eastAsia="Times New Roman" w:hAnsi="Times New Roman" w:cs="Times New Roman"/>
          <w:color w:val="000000"/>
          <w:sz w:val="20"/>
          <w:szCs w:val="20"/>
          <w:lang w:val="es-AR"/>
        </w:rPr>
        <w:t>“Y te da bronca… Te da bronca haber puesto tanta plata en una mole encima… Te digo la verdad, yo digo, hubieran hecho una plaza, algo útil ahí, ¿</w:t>
      </w:r>
      <w:proofErr w:type="spellStart"/>
      <w:r w:rsidRPr="003E0607">
        <w:rPr>
          <w:rFonts w:ascii="Times New Roman" w:eastAsia="Times New Roman" w:hAnsi="Times New Roman" w:cs="Times New Roman"/>
          <w:color w:val="000000"/>
          <w:sz w:val="20"/>
          <w:szCs w:val="20"/>
          <w:lang w:val="es-AR"/>
        </w:rPr>
        <w:t>Entendés</w:t>
      </w:r>
      <w:proofErr w:type="spellEnd"/>
      <w:r w:rsidRPr="003E0607">
        <w:rPr>
          <w:rFonts w:ascii="Times New Roman" w:eastAsia="Times New Roman" w:hAnsi="Times New Roman" w:cs="Times New Roman"/>
          <w:color w:val="000000"/>
          <w:sz w:val="20"/>
          <w:szCs w:val="20"/>
          <w:lang w:val="es-AR"/>
        </w:rPr>
        <w:t>? Una plaza, un espacio verde, algo lindo, y no esa porquería, que te dan ganas de ponerle una bomba, o varias bombas, y explotarla” (Fabián, entrevistado en Caballero et al., 2020)</w:t>
      </w:r>
    </w:p>
    <w:p w14:paraId="7EF25951" w14:textId="77777777" w:rsidR="003E0607" w:rsidRPr="003E0607" w:rsidRDefault="003E0607" w:rsidP="000F0C25">
      <w:pPr>
        <w:spacing w:after="0" w:line="336" w:lineRule="auto"/>
        <w:ind w:left="720" w:right="565"/>
        <w:jc w:val="both"/>
        <w:rPr>
          <w:rFonts w:ascii="Times New Roman" w:eastAsia="Times New Roman" w:hAnsi="Times New Roman" w:cs="Times New Roman"/>
          <w:color w:val="000000"/>
          <w:sz w:val="20"/>
          <w:szCs w:val="20"/>
          <w:lang w:val="es-AR"/>
        </w:rPr>
      </w:pPr>
    </w:p>
    <w:p w14:paraId="32597329" w14:textId="77777777" w:rsidR="003E0607" w:rsidRPr="003E0607" w:rsidRDefault="003E0607" w:rsidP="000F0C25">
      <w:pPr>
        <w:spacing w:after="0" w:line="336" w:lineRule="auto"/>
        <w:ind w:left="720" w:right="565"/>
        <w:jc w:val="both"/>
        <w:rPr>
          <w:rFonts w:ascii="Times New Roman" w:eastAsia="Times New Roman" w:hAnsi="Times New Roman" w:cs="Times New Roman"/>
          <w:color w:val="000000"/>
          <w:sz w:val="20"/>
          <w:szCs w:val="20"/>
          <w:lang w:val="es-AR"/>
        </w:rPr>
      </w:pPr>
      <w:r w:rsidRPr="003E0607">
        <w:rPr>
          <w:rFonts w:ascii="Times New Roman" w:eastAsia="Times New Roman" w:hAnsi="Times New Roman" w:cs="Times New Roman"/>
          <w:color w:val="000000"/>
          <w:sz w:val="20"/>
          <w:szCs w:val="20"/>
          <w:lang w:val="es-AR"/>
        </w:rPr>
        <w:t xml:space="preserve">“En el 2009 tenía 25 años, y siguiendo el sueño de la casa propia, decidí apostar a este proyecto [...]. Lo elegí, porque daba a la cancha de Independiente, yo soy de Independiente, y decía, bueno, por lo menos voy a mirar la cancha. [...] Yo invertí 50 mil dólares, y me van a devolver mil dólares [...]. En mi caso, me atrasa toda mi planificación familiar, porque yo tengo 35 años, no tengo hijos, y por ahí si hubiera tenido mi departamento ya hubiese tenido hijos. Vivo en un monoambiente de 23 m2, ¿Puedo tener un hijo en 23 m2? No, o sea no por lo menos no es lo que quiero si traigo un hijo al mundo. O sea, nos arruinó la vida. [...] Y uno tiene que encima lidiar con los consejos de la gente, que era inviable, que eso era una estafa desde el principio [...], pero eso no lo podías saber, y además estaba </w:t>
      </w:r>
      <w:proofErr w:type="spellStart"/>
      <w:r w:rsidRPr="003E0607">
        <w:rPr>
          <w:rFonts w:ascii="Times New Roman" w:eastAsia="Times New Roman" w:hAnsi="Times New Roman" w:cs="Times New Roman"/>
          <w:color w:val="000000"/>
          <w:sz w:val="20"/>
          <w:szCs w:val="20"/>
          <w:lang w:val="es-AR"/>
        </w:rPr>
        <w:t>Bapro</w:t>
      </w:r>
      <w:proofErr w:type="spellEnd"/>
      <w:r w:rsidRPr="003E0607">
        <w:rPr>
          <w:rFonts w:ascii="Times New Roman" w:eastAsia="Times New Roman" w:hAnsi="Times New Roman" w:cs="Times New Roman"/>
          <w:color w:val="000000"/>
          <w:sz w:val="20"/>
          <w:szCs w:val="20"/>
          <w:lang w:val="es-AR"/>
        </w:rPr>
        <w:t xml:space="preserve">, entonces era nuestra garantía.” (Laura, entrevistada en </w:t>
      </w:r>
      <w:proofErr w:type="spellStart"/>
      <w:r w:rsidRPr="003E0607">
        <w:rPr>
          <w:rFonts w:ascii="Times New Roman" w:eastAsia="Times New Roman" w:hAnsi="Times New Roman" w:cs="Times New Roman"/>
          <w:color w:val="000000"/>
          <w:sz w:val="20"/>
          <w:szCs w:val="20"/>
          <w:lang w:val="es-AR"/>
        </w:rPr>
        <w:t>Telenoche</w:t>
      </w:r>
      <w:proofErr w:type="spellEnd"/>
      <w:r w:rsidRPr="003E0607">
        <w:rPr>
          <w:rFonts w:ascii="Times New Roman" w:eastAsia="Times New Roman" w:hAnsi="Times New Roman" w:cs="Times New Roman"/>
          <w:color w:val="000000"/>
          <w:sz w:val="20"/>
          <w:szCs w:val="20"/>
          <w:lang w:val="es-AR"/>
        </w:rPr>
        <w:t>, 2020)</w:t>
      </w:r>
    </w:p>
    <w:p w14:paraId="2CA3B3C1" w14:textId="77777777" w:rsidR="003E0607" w:rsidRPr="003E0607" w:rsidRDefault="003E0607" w:rsidP="000F0C25">
      <w:pPr>
        <w:spacing w:after="0" w:line="336" w:lineRule="auto"/>
        <w:ind w:left="720" w:right="565"/>
        <w:jc w:val="both"/>
        <w:rPr>
          <w:rFonts w:ascii="Times New Roman" w:eastAsia="Times New Roman" w:hAnsi="Times New Roman" w:cs="Times New Roman"/>
          <w:color w:val="000000"/>
          <w:sz w:val="20"/>
          <w:szCs w:val="20"/>
          <w:lang w:val="es-AR"/>
        </w:rPr>
      </w:pPr>
    </w:p>
    <w:p w14:paraId="1F33AE02" w14:textId="7ACB237C" w:rsidR="003E0607" w:rsidRPr="003E0607" w:rsidRDefault="003E0607" w:rsidP="000F0C25">
      <w:pPr>
        <w:spacing w:after="0" w:line="336" w:lineRule="auto"/>
        <w:ind w:left="720" w:right="565"/>
        <w:jc w:val="both"/>
        <w:rPr>
          <w:rFonts w:ascii="Times New Roman" w:eastAsia="Times New Roman" w:hAnsi="Times New Roman" w:cs="Times New Roman"/>
          <w:color w:val="000000"/>
          <w:sz w:val="20"/>
          <w:szCs w:val="20"/>
          <w:lang w:val="es-AR"/>
        </w:rPr>
      </w:pPr>
      <w:r w:rsidRPr="003E0607">
        <w:rPr>
          <w:rFonts w:ascii="Times New Roman" w:eastAsia="Times New Roman" w:hAnsi="Times New Roman" w:cs="Times New Roman"/>
          <w:color w:val="000000"/>
          <w:sz w:val="20"/>
          <w:szCs w:val="20"/>
          <w:lang w:val="es-AR"/>
        </w:rPr>
        <w:t xml:space="preserve">“Para mí significa un esfuerzo de muchos años y una gran frustración [...]. Pagué alrededor de 70 mil dólares, y ahora me van a tocar 125 mil pesos al día de hoy [...]. Nos maltrataron de la peor manera. Yo después de un par de años entré en una etapa depresiva, ataques de pánico, tuve que ir a especialistas, de </w:t>
      </w:r>
      <w:r w:rsidR="00EC3E94" w:rsidRPr="000F0C25">
        <w:rPr>
          <w:rFonts w:ascii="Times New Roman" w:eastAsia="Times New Roman" w:hAnsi="Times New Roman" w:cs="Times New Roman"/>
          <w:color w:val="000000"/>
          <w:sz w:val="20"/>
          <w:szCs w:val="20"/>
          <w:lang w:val="es-AR"/>
        </w:rPr>
        <w:t>hecho,</w:t>
      </w:r>
      <w:r w:rsidRPr="003E0607">
        <w:rPr>
          <w:rFonts w:ascii="Times New Roman" w:eastAsia="Times New Roman" w:hAnsi="Times New Roman" w:cs="Times New Roman"/>
          <w:color w:val="000000"/>
          <w:sz w:val="20"/>
          <w:szCs w:val="20"/>
          <w:lang w:val="es-AR"/>
        </w:rPr>
        <w:t xml:space="preserve"> todavía estoy con medicación y con tratamiento por parte de profesionales, porque recurrentemente me agarran ataques de pánico y ataques depresivos. [...] Hoy llega un momento en el que decís, tengo 63 años, gaste 7 de mi vida, 8 años de mi vida… No </w:t>
      </w:r>
      <w:r w:rsidRPr="003E0607">
        <w:rPr>
          <w:rFonts w:ascii="Times New Roman" w:eastAsia="Times New Roman" w:hAnsi="Times New Roman" w:cs="Times New Roman"/>
          <w:color w:val="000000"/>
          <w:sz w:val="20"/>
          <w:szCs w:val="20"/>
          <w:lang w:val="es-AR"/>
        </w:rPr>
        <w:lastRenderedPageBreak/>
        <w:t xml:space="preserve">sé, hay gente que se va de vacaciones, que se va a Miami, que se va a cualquier lado, que gasta la plata. Y uno, como hijo de inmigrantes, se dedica a trabajar, y a tratar de dejarle algo a los hijos, y tratar de que en la vejez no depender de los hijos, sino que tener una vejez digna. Y ves que lo perdiste todo” (Juan Carlos, entrevistado en </w:t>
      </w:r>
      <w:proofErr w:type="spellStart"/>
      <w:r w:rsidRPr="003E0607">
        <w:rPr>
          <w:rFonts w:ascii="Times New Roman" w:eastAsia="Times New Roman" w:hAnsi="Times New Roman" w:cs="Times New Roman"/>
          <w:color w:val="000000"/>
          <w:sz w:val="20"/>
          <w:szCs w:val="20"/>
          <w:lang w:val="es-AR"/>
        </w:rPr>
        <w:t>Telenoche</w:t>
      </w:r>
      <w:proofErr w:type="spellEnd"/>
      <w:r w:rsidRPr="003E0607">
        <w:rPr>
          <w:rFonts w:ascii="Times New Roman" w:eastAsia="Times New Roman" w:hAnsi="Times New Roman" w:cs="Times New Roman"/>
          <w:color w:val="000000"/>
          <w:sz w:val="20"/>
          <w:szCs w:val="20"/>
          <w:lang w:val="es-AR"/>
        </w:rPr>
        <w:t>, 2020)</w:t>
      </w:r>
    </w:p>
    <w:p w14:paraId="1CA753BA" w14:textId="77777777" w:rsidR="003E0607" w:rsidRPr="003E0607" w:rsidRDefault="003E0607" w:rsidP="000F0C25">
      <w:pPr>
        <w:spacing w:after="0" w:line="336" w:lineRule="auto"/>
        <w:ind w:left="720" w:right="565"/>
        <w:jc w:val="both"/>
        <w:rPr>
          <w:rFonts w:ascii="Times New Roman" w:eastAsia="Times New Roman" w:hAnsi="Times New Roman" w:cs="Times New Roman"/>
          <w:color w:val="000000"/>
          <w:sz w:val="20"/>
          <w:szCs w:val="20"/>
          <w:lang w:val="es-AR"/>
        </w:rPr>
      </w:pPr>
    </w:p>
    <w:p w14:paraId="5A43C79B" w14:textId="77777777" w:rsidR="003E0607" w:rsidRPr="003E0607" w:rsidRDefault="003E0607" w:rsidP="000F0C25">
      <w:pPr>
        <w:spacing w:after="0" w:line="336" w:lineRule="auto"/>
        <w:ind w:left="720" w:right="565"/>
        <w:jc w:val="both"/>
        <w:rPr>
          <w:rFonts w:ascii="Times New Roman" w:eastAsia="Times New Roman" w:hAnsi="Times New Roman" w:cs="Times New Roman"/>
          <w:color w:val="000000"/>
          <w:sz w:val="20"/>
          <w:szCs w:val="20"/>
          <w:lang w:val="es-AR"/>
        </w:rPr>
      </w:pPr>
      <w:r w:rsidRPr="003E0607">
        <w:rPr>
          <w:rFonts w:ascii="Times New Roman" w:eastAsia="Times New Roman" w:hAnsi="Times New Roman" w:cs="Times New Roman"/>
          <w:color w:val="000000"/>
          <w:sz w:val="20"/>
          <w:szCs w:val="20"/>
          <w:lang w:val="es-AR"/>
        </w:rPr>
        <w:t xml:space="preserve">“Nosotros tuvimos que vender una camioneta, </w:t>
      </w:r>
      <w:proofErr w:type="gramStart"/>
      <w:r w:rsidRPr="003E0607">
        <w:rPr>
          <w:rFonts w:ascii="Times New Roman" w:eastAsia="Times New Roman" w:hAnsi="Times New Roman" w:cs="Times New Roman"/>
          <w:color w:val="000000"/>
          <w:sz w:val="20"/>
          <w:szCs w:val="20"/>
          <w:lang w:val="es-AR"/>
        </w:rPr>
        <w:t>y</w:t>
      </w:r>
      <w:proofErr w:type="gramEnd"/>
      <w:r w:rsidRPr="003E0607">
        <w:rPr>
          <w:rFonts w:ascii="Times New Roman" w:eastAsia="Times New Roman" w:hAnsi="Times New Roman" w:cs="Times New Roman"/>
          <w:color w:val="000000"/>
          <w:sz w:val="20"/>
          <w:szCs w:val="20"/>
          <w:lang w:val="es-AR"/>
        </w:rPr>
        <w:t xml:space="preserve"> asimismo, teníamos plata además, ahorros que teníamos, y todo puesto acá en este departamento. En ese momento, 2009, teníamos nuestros hijos, uno de 18 y el otro de 8. Pensando en ellos, bueno, cuando el chiquito empiece el secundario, ya vamos a tener algo. Cuando cumpla los 18, que es este año, vamos a contar con algo. Y la verdad que todo perdido” (S/N2, entrevistada Así Todo Noticias, 2019)</w:t>
      </w:r>
    </w:p>
    <w:p w14:paraId="754D789F" w14:textId="77777777" w:rsidR="003E0607" w:rsidRPr="003E0607" w:rsidRDefault="003E0607" w:rsidP="000F0C25">
      <w:pPr>
        <w:spacing w:after="0" w:line="336" w:lineRule="auto"/>
        <w:ind w:left="720" w:right="565"/>
        <w:jc w:val="both"/>
        <w:rPr>
          <w:rFonts w:ascii="Times New Roman" w:eastAsia="Times New Roman" w:hAnsi="Times New Roman" w:cs="Times New Roman"/>
          <w:color w:val="000000"/>
          <w:sz w:val="20"/>
          <w:szCs w:val="20"/>
          <w:lang w:val="es-AR"/>
        </w:rPr>
      </w:pPr>
    </w:p>
    <w:p w14:paraId="38195A82" w14:textId="77777777" w:rsidR="003E0607" w:rsidRPr="003E0607" w:rsidRDefault="003E0607" w:rsidP="000F0C25">
      <w:pPr>
        <w:spacing w:after="0" w:line="336" w:lineRule="auto"/>
        <w:ind w:left="720" w:right="565"/>
        <w:jc w:val="both"/>
        <w:rPr>
          <w:rFonts w:ascii="Times New Roman" w:eastAsia="Times New Roman" w:hAnsi="Times New Roman" w:cs="Times New Roman"/>
          <w:color w:val="000000"/>
          <w:sz w:val="20"/>
          <w:szCs w:val="20"/>
          <w:lang w:val="es-AR"/>
        </w:rPr>
      </w:pPr>
      <w:r w:rsidRPr="003E0607">
        <w:rPr>
          <w:rFonts w:ascii="Times New Roman" w:eastAsia="Times New Roman" w:hAnsi="Times New Roman" w:cs="Times New Roman"/>
          <w:color w:val="000000"/>
          <w:sz w:val="20"/>
          <w:szCs w:val="20"/>
          <w:lang w:val="es-AR"/>
        </w:rPr>
        <w:t xml:space="preserve">“Mi departamento era de dos ambientes. Y pasaba frecuente por acá, todos los días. Paso obligado que tenía para ir a Capital. Pero ahora cambio el recorrido, ya no vengo más por Pavón, hago un camino más largo. [¿Te duele cada vez que pasas?] Y sí… Y sí” (Rodolfo, entrevistado en </w:t>
      </w:r>
      <w:proofErr w:type="spellStart"/>
      <w:r w:rsidRPr="003E0607">
        <w:rPr>
          <w:rFonts w:ascii="Times New Roman" w:eastAsia="Times New Roman" w:hAnsi="Times New Roman" w:cs="Times New Roman"/>
          <w:color w:val="000000"/>
          <w:sz w:val="20"/>
          <w:szCs w:val="20"/>
          <w:lang w:val="es-AR"/>
        </w:rPr>
        <w:t>Telenoche</w:t>
      </w:r>
      <w:proofErr w:type="spellEnd"/>
      <w:r w:rsidRPr="003E0607">
        <w:rPr>
          <w:rFonts w:ascii="Times New Roman" w:eastAsia="Times New Roman" w:hAnsi="Times New Roman" w:cs="Times New Roman"/>
          <w:color w:val="000000"/>
          <w:sz w:val="20"/>
          <w:szCs w:val="20"/>
          <w:lang w:val="es-AR"/>
        </w:rPr>
        <w:t>, 2020)</w:t>
      </w:r>
    </w:p>
    <w:p w14:paraId="3FB1F2AF" w14:textId="77777777" w:rsidR="003E0607" w:rsidRPr="003E0607" w:rsidRDefault="003E0607" w:rsidP="000F0C25">
      <w:pPr>
        <w:spacing w:after="0" w:line="336" w:lineRule="auto"/>
        <w:ind w:left="720" w:right="565"/>
        <w:jc w:val="both"/>
        <w:rPr>
          <w:rFonts w:ascii="Times New Roman" w:eastAsia="Times New Roman" w:hAnsi="Times New Roman" w:cs="Times New Roman"/>
          <w:color w:val="000000"/>
          <w:sz w:val="20"/>
          <w:szCs w:val="20"/>
          <w:lang w:val="es-AR"/>
        </w:rPr>
      </w:pPr>
    </w:p>
    <w:p w14:paraId="28B80C07" w14:textId="0D5E3FA2" w:rsidR="003E0607" w:rsidRPr="00496271" w:rsidRDefault="003E0607" w:rsidP="000F0C25">
      <w:pPr>
        <w:spacing w:after="0" w:line="336" w:lineRule="auto"/>
        <w:ind w:left="720" w:right="565"/>
        <w:jc w:val="both"/>
        <w:rPr>
          <w:rFonts w:ascii="Times New Roman" w:eastAsia="Times New Roman" w:hAnsi="Times New Roman" w:cs="Times New Roman"/>
          <w:color w:val="000000"/>
          <w:sz w:val="20"/>
          <w:szCs w:val="20"/>
          <w:lang w:val="es-AR"/>
        </w:rPr>
      </w:pPr>
      <w:r w:rsidRPr="003E0607">
        <w:rPr>
          <w:rFonts w:ascii="Times New Roman" w:eastAsia="Times New Roman" w:hAnsi="Times New Roman" w:cs="Times New Roman"/>
          <w:color w:val="000000"/>
          <w:sz w:val="20"/>
          <w:szCs w:val="20"/>
          <w:lang w:val="es-AR"/>
        </w:rPr>
        <w:t xml:space="preserve">“Yo compré un departamento de 3 ambientes, son 100 m2. Es uno de los departamentos que se ven acá, en el piso 18. Justo </w:t>
      </w:r>
      <w:proofErr w:type="spellStart"/>
      <w:r w:rsidRPr="003E0607">
        <w:rPr>
          <w:rFonts w:ascii="Times New Roman" w:eastAsia="Times New Roman" w:hAnsi="Times New Roman" w:cs="Times New Roman"/>
          <w:color w:val="000000"/>
          <w:sz w:val="20"/>
          <w:szCs w:val="20"/>
          <w:lang w:val="es-AR"/>
        </w:rPr>
        <w:t>justo</w:t>
      </w:r>
      <w:proofErr w:type="spellEnd"/>
      <w:r w:rsidRPr="003E0607">
        <w:rPr>
          <w:rFonts w:ascii="Times New Roman" w:eastAsia="Times New Roman" w:hAnsi="Times New Roman" w:cs="Times New Roman"/>
          <w:color w:val="000000"/>
          <w:sz w:val="20"/>
          <w:szCs w:val="20"/>
          <w:lang w:val="es-AR"/>
        </w:rPr>
        <w:t xml:space="preserve">, de estos balcones redondos, bueno, el número 18 es el mío [...]. Perdí 55 mil </w:t>
      </w:r>
      <w:r w:rsidR="00EC3E94" w:rsidRPr="000F0C25">
        <w:rPr>
          <w:rFonts w:ascii="Times New Roman" w:eastAsia="Times New Roman" w:hAnsi="Times New Roman" w:cs="Times New Roman"/>
          <w:color w:val="000000"/>
          <w:sz w:val="20"/>
          <w:szCs w:val="20"/>
          <w:lang w:val="es-AR"/>
        </w:rPr>
        <w:t>dólares</w:t>
      </w:r>
      <w:r w:rsidRPr="003E0607">
        <w:rPr>
          <w:rFonts w:ascii="Times New Roman" w:eastAsia="Times New Roman" w:hAnsi="Times New Roman" w:cs="Times New Roman"/>
          <w:color w:val="000000"/>
          <w:sz w:val="20"/>
          <w:szCs w:val="20"/>
          <w:lang w:val="es-AR"/>
        </w:rPr>
        <w:t xml:space="preserve"> [...]. Yo cuando invertí acá, invertí pensando que iba a tener mi departamento. Ahora vivo en un monoambiente, e iba a tener mis tres ambientes con 100 m2. Y yo pasaba todos los días por acá y lo miraba. Y después vi que para arriba no seguían, y dije «la p… madre que lo parió». Te da bronca que te hayan estafado. Porque acá nos estafaron y nos tomaron el pelo, las dos cosas. [...] Una mala experiencia, un fracaso, un remordimiento” (Héctor, entrevistado en </w:t>
      </w:r>
      <w:proofErr w:type="spellStart"/>
      <w:r w:rsidRPr="003E0607">
        <w:rPr>
          <w:rFonts w:ascii="Times New Roman" w:eastAsia="Times New Roman" w:hAnsi="Times New Roman" w:cs="Times New Roman"/>
          <w:color w:val="000000"/>
          <w:sz w:val="20"/>
          <w:szCs w:val="20"/>
          <w:lang w:val="es-AR"/>
        </w:rPr>
        <w:t>Tel</w:t>
      </w:r>
      <w:r w:rsidRPr="00496271">
        <w:rPr>
          <w:rFonts w:ascii="Times New Roman" w:eastAsia="Times New Roman" w:hAnsi="Times New Roman" w:cs="Times New Roman"/>
          <w:color w:val="000000"/>
          <w:sz w:val="20"/>
          <w:szCs w:val="20"/>
          <w:lang w:val="es-AR"/>
        </w:rPr>
        <w:t>enoche</w:t>
      </w:r>
      <w:proofErr w:type="spellEnd"/>
      <w:r w:rsidRPr="00496271">
        <w:rPr>
          <w:rFonts w:ascii="Times New Roman" w:eastAsia="Times New Roman" w:hAnsi="Times New Roman" w:cs="Times New Roman"/>
          <w:color w:val="000000"/>
          <w:sz w:val="20"/>
          <w:szCs w:val="20"/>
          <w:lang w:val="es-AR"/>
        </w:rPr>
        <w:t>, 2020)</w:t>
      </w:r>
    </w:p>
    <w:p w14:paraId="37B223F6" w14:textId="77777777" w:rsidR="003E0607" w:rsidRPr="00496271" w:rsidRDefault="003E0607" w:rsidP="000F0C25">
      <w:pPr>
        <w:spacing w:after="0" w:line="336" w:lineRule="auto"/>
        <w:rPr>
          <w:rFonts w:ascii="Times New Roman" w:eastAsia="Times New Roman" w:hAnsi="Times New Roman" w:cs="Times New Roman"/>
          <w:sz w:val="20"/>
          <w:szCs w:val="20"/>
          <w:lang w:val="es-AR"/>
        </w:rPr>
      </w:pPr>
    </w:p>
    <w:p w14:paraId="481A6FC8" w14:textId="5E2A415A" w:rsidR="003E0607" w:rsidRPr="00496271" w:rsidRDefault="003E0607" w:rsidP="000F0C25">
      <w:pPr>
        <w:spacing w:after="0" w:line="336" w:lineRule="auto"/>
        <w:jc w:val="both"/>
        <w:rPr>
          <w:rFonts w:ascii="Times New Roman" w:eastAsia="Times New Roman" w:hAnsi="Times New Roman" w:cs="Times New Roman"/>
          <w:sz w:val="24"/>
          <w:szCs w:val="24"/>
          <w:lang w:val="es-AR"/>
        </w:rPr>
      </w:pPr>
      <w:r w:rsidRPr="00496271">
        <w:rPr>
          <w:rFonts w:ascii="Times New Roman" w:eastAsia="Times New Roman" w:hAnsi="Times New Roman" w:cs="Times New Roman"/>
          <w:b/>
          <w:bCs/>
          <w:color w:val="000000"/>
          <w:sz w:val="24"/>
          <w:szCs w:val="24"/>
          <w:lang w:val="es-AR"/>
        </w:rPr>
        <w:t xml:space="preserve">A modo de conclusión: </w:t>
      </w:r>
      <w:r w:rsidR="00496271" w:rsidRPr="00496271">
        <w:rPr>
          <w:rFonts w:ascii="Times New Roman" w:eastAsia="Times New Roman" w:hAnsi="Times New Roman" w:cs="Times New Roman"/>
          <w:b/>
          <w:bCs/>
          <w:color w:val="000000"/>
          <w:sz w:val="24"/>
          <w:szCs w:val="24"/>
          <w:lang w:val="es-AR"/>
        </w:rPr>
        <w:t>la pre</w:t>
      </w:r>
      <w:r w:rsidR="00496271">
        <w:rPr>
          <w:rFonts w:ascii="Times New Roman" w:eastAsia="Times New Roman" w:hAnsi="Times New Roman" w:cs="Times New Roman"/>
          <w:b/>
          <w:bCs/>
          <w:color w:val="000000"/>
          <w:sz w:val="24"/>
          <w:szCs w:val="24"/>
          <w:lang w:val="es-AR"/>
        </w:rPr>
        <w:t xml:space="preserve">valencia </w:t>
      </w:r>
      <w:r w:rsidR="00496271" w:rsidRPr="00496271">
        <w:rPr>
          <w:rFonts w:ascii="Times New Roman" w:eastAsia="Times New Roman" w:hAnsi="Times New Roman" w:cs="Times New Roman"/>
          <w:b/>
          <w:bCs/>
          <w:color w:val="000000"/>
          <w:sz w:val="24"/>
          <w:szCs w:val="24"/>
          <w:lang w:val="es-AR"/>
        </w:rPr>
        <w:t xml:space="preserve">de la lógica inmobiliaria capitalista </w:t>
      </w:r>
    </w:p>
    <w:p w14:paraId="393F1636" w14:textId="7C38F887" w:rsidR="003E0607" w:rsidRPr="003E0607" w:rsidRDefault="003E0607" w:rsidP="000F0C25">
      <w:pPr>
        <w:spacing w:after="0" w:line="336" w:lineRule="auto"/>
        <w:jc w:val="both"/>
        <w:rPr>
          <w:rFonts w:ascii="Times New Roman" w:eastAsia="Times New Roman" w:hAnsi="Times New Roman" w:cs="Times New Roman"/>
          <w:sz w:val="24"/>
          <w:szCs w:val="24"/>
          <w:lang w:val="es-AR"/>
        </w:rPr>
      </w:pPr>
      <w:r w:rsidRPr="00496271">
        <w:rPr>
          <w:rFonts w:ascii="Times New Roman" w:eastAsia="Times New Roman" w:hAnsi="Times New Roman" w:cs="Times New Roman"/>
          <w:color w:val="000000"/>
          <w:sz w:val="24"/>
          <w:szCs w:val="24"/>
          <w:lang w:val="es-AR"/>
        </w:rPr>
        <w:t>El trabajo realizado permite reconstruir, a modo general, el proceso asociado al surgimiento, desarrollo y fracaso</w:t>
      </w:r>
      <w:r w:rsidRPr="003E0607">
        <w:rPr>
          <w:rFonts w:ascii="Times New Roman" w:eastAsia="Times New Roman" w:hAnsi="Times New Roman" w:cs="Times New Roman"/>
          <w:color w:val="000000"/>
          <w:sz w:val="24"/>
          <w:szCs w:val="24"/>
          <w:lang w:val="es-AR"/>
        </w:rPr>
        <w:t xml:space="preserve"> del Proyecto Estrella del Sur. Evidencia cómo intervienen y entrelazan los cuatro agentes capitalistas principales en la producción de ciudad, y a la vez como y de qué manera se convoca y resuelve la situación con el quinto sector, uno no asociado a la producción y la lógica mercantil inmobiliaria, sino a la visualización de la vivienda como valor de uso.</w:t>
      </w:r>
    </w:p>
    <w:p w14:paraId="4443E531" w14:textId="533E6439" w:rsidR="003E0607" w:rsidRPr="003E0607" w:rsidRDefault="003E0607" w:rsidP="000F0C25">
      <w:pPr>
        <w:spacing w:after="0" w:line="336" w:lineRule="auto"/>
        <w:jc w:val="both"/>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4"/>
          <w:szCs w:val="24"/>
          <w:lang w:val="es-AR"/>
        </w:rPr>
        <w:t xml:space="preserve">La rápida coordinación entre al promotor inmobiliario, el propietario del suelo (que en este caso prácticamente aparece bajo una misma figura), y el sector bancario (en este caso como fiduciario), y la también rápida contratación de la empresa constructora, contrasta con el altísimo grado de atomización y descoordinación que presentaba el quinto integrante, representado por centenas de adherentes individuales sin vinculación </w:t>
      </w:r>
      <w:r w:rsidR="009175B6">
        <w:rPr>
          <w:rFonts w:ascii="Times New Roman" w:eastAsia="Times New Roman" w:hAnsi="Times New Roman" w:cs="Times New Roman"/>
          <w:color w:val="000000"/>
          <w:sz w:val="24"/>
          <w:szCs w:val="24"/>
          <w:lang w:val="es-AR"/>
        </w:rPr>
        <w:t xml:space="preserve">previa </w:t>
      </w:r>
      <w:r w:rsidRPr="003E0607">
        <w:rPr>
          <w:rFonts w:ascii="Times New Roman" w:eastAsia="Times New Roman" w:hAnsi="Times New Roman" w:cs="Times New Roman"/>
          <w:color w:val="000000"/>
          <w:sz w:val="24"/>
          <w:szCs w:val="24"/>
          <w:lang w:val="es-AR"/>
        </w:rPr>
        <w:t>alguna. Estos rasgos se expresaron en una alta incapacidad de accionar colectivamente en el conflicto, donde los “futuros vecinos” se limitaron a intentar resolver sus situaciones de manera individual, y tardaron meses en llegar a proclamar acciones de protesta y/o procesos judiciales en común.</w:t>
      </w:r>
    </w:p>
    <w:p w14:paraId="7BBC5EE4" w14:textId="7CD7349D" w:rsidR="003E0607" w:rsidRPr="003E0607" w:rsidRDefault="003E0607" w:rsidP="000F0C25">
      <w:pPr>
        <w:spacing w:after="0" w:line="336" w:lineRule="auto"/>
        <w:jc w:val="both"/>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4"/>
          <w:szCs w:val="24"/>
          <w:lang w:val="es-AR"/>
        </w:rPr>
        <w:t>Como ya se mencionó, el peso del mito de la casa propia (Lindón, 2005) así como la triple función (sueldo, seguridad y pensión) de la pequeña propiedad inmueble (</w:t>
      </w:r>
      <w:proofErr w:type="spellStart"/>
      <w:r w:rsidRPr="003E0607">
        <w:rPr>
          <w:rFonts w:ascii="Times New Roman" w:eastAsia="Times New Roman" w:hAnsi="Times New Roman" w:cs="Times New Roman"/>
          <w:color w:val="000000"/>
          <w:sz w:val="24"/>
          <w:szCs w:val="24"/>
          <w:lang w:val="es-AR"/>
        </w:rPr>
        <w:t>Casgrain</w:t>
      </w:r>
      <w:proofErr w:type="spellEnd"/>
      <w:r w:rsidRPr="003E0607">
        <w:rPr>
          <w:rFonts w:ascii="Times New Roman" w:eastAsia="Times New Roman" w:hAnsi="Times New Roman" w:cs="Times New Roman"/>
          <w:color w:val="000000"/>
          <w:sz w:val="24"/>
          <w:szCs w:val="24"/>
          <w:lang w:val="es-AR"/>
        </w:rPr>
        <w:t xml:space="preserve">, 2015) son elementos de un peso muy importante a la hora de interpretar las </w:t>
      </w:r>
      <w:r w:rsidR="009175B6">
        <w:rPr>
          <w:rFonts w:ascii="Times New Roman" w:eastAsia="Times New Roman" w:hAnsi="Times New Roman" w:cs="Times New Roman"/>
          <w:color w:val="000000"/>
          <w:sz w:val="24"/>
          <w:szCs w:val="24"/>
          <w:lang w:val="es-AR"/>
        </w:rPr>
        <w:t>lógicas</w:t>
      </w:r>
      <w:r w:rsidRPr="003E0607">
        <w:rPr>
          <w:rFonts w:ascii="Times New Roman" w:eastAsia="Times New Roman" w:hAnsi="Times New Roman" w:cs="Times New Roman"/>
          <w:color w:val="000000"/>
          <w:sz w:val="24"/>
          <w:szCs w:val="24"/>
          <w:lang w:val="es-AR"/>
        </w:rPr>
        <w:t xml:space="preserve"> de los pequeños ahorristas. La decisión a primera vista “irracional” de confiar los ahorros de toda una vida a un </w:t>
      </w:r>
      <w:r w:rsidRPr="003E0607">
        <w:rPr>
          <w:rFonts w:ascii="Times New Roman" w:eastAsia="Times New Roman" w:hAnsi="Times New Roman" w:cs="Times New Roman"/>
          <w:color w:val="000000"/>
          <w:sz w:val="24"/>
          <w:szCs w:val="24"/>
          <w:lang w:val="es-AR"/>
        </w:rPr>
        <w:lastRenderedPageBreak/>
        <w:t xml:space="preserve">fideicomiso de un dudoso proyecto comandado por agentes privados sólo puede entenderse en profundidad si se consideran al menos tres factores. Primero, que estos pequeños ahorros son, por regla general, totalmente insuficientes para acceder a una pequeña propiedad inmueble en zonas urbanamente consolidadas, por lo que ciertamente este perfil de </w:t>
      </w:r>
      <w:r w:rsidR="009175B6">
        <w:rPr>
          <w:rFonts w:ascii="Times New Roman" w:eastAsia="Times New Roman" w:hAnsi="Times New Roman" w:cs="Times New Roman"/>
          <w:color w:val="000000"/>
          <w:sz w:val="24"/>
          <w:szCs w:val="24"/>
          <w:lang w:val="es-AR"/>
        </w:rPr>
        <w:t>“</w:t>
      </w:r>
      <w:r w:rsidRPr="003E0607">
        <w:rPr>
          <w:rFonts w:ascii="Times New Roman" w:eastAsia="Times New Roman" w:hAnsi="Times New Roman" w:cs="Times New Roman"/>
          <w:color w:val="000000"/>
          <w:sz w:val="24"/>
          <w:szCs w:val="24"/>
          <w:lang w:val="es-AR"/>
        </w:rPr>
        <w:t>inversor</w:t>
      </w:r>
      <w:r w:rsidR="009175B6">
        <w:rPr>
          <w:rFonts w:ascii="Times New Roman" w:eastAsia="Times New Roman" w:hAnsi="Times New Roman" w:cs="Times New Roman"/>
          <w:color w:val="000000"/>
          <w:sz w:val="24"/>
          <w:szCs w:val="24"/>
          <w:lang w:val="es-AR"/>
        </w:rPr>
        <w:t>”</w:t>
      </w:r>
      <w:r w:rsidRPr="003E0607">
        <w:rPr>
          <w:rFonts w:ascii="Times New Roman" w:eastAsia="Times New Roman" w:hAnsi="Times New Roman" w:cs="Times New Roman"/>
          <w:color w:val="000000"/>
          <w:sz w:val="24"/>
          <w:szCs w:val="24"/>
          <w:lang w:val="es-AR"/>
        </w:rPr>
        <w:t xml:space="preserve"> no tiene demasiadas opciones. Segundo, que tod</w:t>
      </w:r>
      <w:r w:rsidR="00EC3E94">
        <w:rPr>
          <w:rFonts w:ascii="Times New Roman" w:eastAsia="Times New Roman" w:hAnsi="Times New Roman" w:cs="Times New Roman"/>
          <w:color w:val="000000"/>
          <w:sz w:val="24"/>
          <w:szCs w:val="24"/>
          <w:lang w:val="es-AR"/>
        </w:rPr>
        <w:t>a</w:t>
      </w:r>
      <w:r w:rsidRPr="003E0607">
        <w:rPr>
          <w:rFonts w:ascii="Times New Roman" w:eastAsia="Times New Roman" w:hAnsi="Times New Roman" w:cs="Times New Roman"/>
          <w:color w:val="000000"/>
          <w:sz w:val="24"/>
          <w:szCs w:val="24"/>
          <w:lang w:val="es-AR"/>
        </w:rPr>
        <w:t xml:space="preserve"> la estrategia de marketing y publicidad del proyecto estuvo diseñada para apelar al entusiasmo de los compradores, a través de valores de seguridad, estabilidad y estatus asociados al “sueño de la casa propia”, de fuerte arraigo en el imaginario popular. Y tercero, que los miedos y suspicacias normales en este tipo de preventas terminaron por ser neutralizados a través de la figura </w:t>
      </w:r>
      <w:proofErr w:type="spellStart"/>
      <w:r w:rsidRPr="003E0607">
        <w:rPr>
          <w:rFonts w:ascii="Times New Roman" w:eastAsia="Times New Roman" w:hAnsi="Times New Roman" w:cs="Times New Roman"/>
          <w:color w:val="000000"/>
          <w:sz w:val="24"/>
          <w:szCs w:val="24"/>
          <w:lang w:val="es-AR"/>
        </w:rPr>
        <w:t>legitimizante</w:t>
      </w:r>
      <w:proofErr w:type="spellEnd"/>
      <w:r w:rsidRPr="003E0607">
        <w:rPr>
          <w:rFonts w:ascii="Times New Roman" w:eastAsia="Times New Roman" w:hAnsi="Times New Roman" w:cs="Times New Roman"/>
          <w:color w:val="000000"/>
          <w:sz w:val="24"/>
          <w:szCs w:val="24"/>
          <w:lang w:val="es-AR"/>
        </w:rPr>
        <w:t xml:space="preserve"> de un reconocido banco público, como es el Banco Provincia.</w:t>
      </w:r>
    </w:p>
    <w:p w14:paraId="542C651B" w14:textId="3B6EEF3A" w:rsidR="003E0607" w:rsidRPr="003E0607" w:rsidRDefault="003E0607" w:rsidP="000F0C25">
      <w:pPr>
        <w:spacing w:after="0" w:line="336" w:lineRule="auto"/>
        <w:jc w:val="both"/>
        <w:rPr>
          <w:rFonts w:ascii="Times New Roman" w:eastAsia="Times New Roman" w:hAnsi="Times New Roman" w:cs="Times New Roman"/>
          <w:sz w:val="24"/>
          <w:szCs w:val="24"/>
          <w:lang w:val="es-AR"/>
        </w:rPr>
      </w:pPr>
      <w:r w:rsidRPr="003E0607">
        <w:rPr>
          <w:rFonts w:ascii="Times New Roman" w:eastAsia="Times New Roman" w:hAnsi="Times New Roman" w:cs="Times New Roman"/>
          <w:color w:val="000000"/>
          <w:sz w:val="24"/>
          <w:szCs w:val="24"/>
          <w:lang w:val="es-AR"/>
        </w:rPr>
        <w:t xml:space="preserve">Esta triple causalidad sumado al accionar atomizado y descoordinado de los adherentes fue lo que permitió a los desarrolladores inmobiliarios </w:t>
      </w:r>
      <w:r w:rsidR="00C975AF">
        <w:rPr>
          <w:rFonts w:ascii="Times New Roman" w:eastAsia="Times New Roman" w:hAnsi="Times New Roman" w:cs="Times New Roman"/>
          <w:color w:val="000000"/>
          <w:sz w:val="24"/>
          <w:szCs w:val="24"/>
          <w:lang w:val="es-AR"/>
        </w:rPr>
        <w:t xml:space="preserve">salvar parte de sus posibles pérdidas, </w:t>
      </w:r>
      <w:r w:rsidR="009175B6" w:rsidRPr="003E0607">
        <w:rPr>
          <w:rFonts w:ascii="Times New Roman" w:eastAsia="Times New Roman" w:hAnsi="Times New Roman" w:cs="Times New Roman"/>
          <w:color w:val="000000"/>
          <w:sz w:val="24"/>
          <w:szCs w:val="24"/>
          <w:lang w:val="es-AR"/>
        </w:rPr>
        <w:t>absorbiendo</w:t>
      </w:r>
      <w:r w:rsidRPr="003E0607">
        <w:rPr>
          <w:rFonts w:ascii="Times New Roman" w:eastAsia="Times New Roman" w:hAnsi="Times New Roman" w:cs="Times New Roman"/>
          <w:color w:val="000000"/>
          <w:sz w:val="24"/>
          <w:szCs w:val="24"/>
          <w:lang w:val="es-AR"/>
        </w:rPr>
        <w:t xml:space="preserve"> ahorros de centenares de familias que siguieron pagando cuotas durante meses</w:t>
      </w:r>
      <w:r w:rsidR="00C975AF">
        <w:rPr>
          <w:rFonts w:ascii="Times New Roman" w:eastAsia="Times New Roman" w:hAnsi="Times New Roman" w:cs="Times New Roman"/>
          <w:color w:val="000000"/>
          <w:sz w:val="24"/>
          <w:szCs w:val="24"/>
          <w:lang w:val="es-AR"/>
        </w:rPr>
        <w:t xml:space="preserve">, sin saber </w:t>
      </w:r>
      <w:r w:rsidRPr="003E0607">
        <w:rPr>
          <w:rFonts w:ascii="Times New Roman" w:eastAsia="Times New Roman" w:hAnsi="Times New Roman" w:cs="Times New Roman"/>
          <w:color w:val="000000"/>
          <w:sz w:val="24"/>
          <w:szCs w:val="24"/>
          <w:lang w:val="es-AR"/>
        </w:rPr>
        <w:t xml:space="preserve">que el proyecto </w:t>
      </w:r>
      <w:r w:rsidR="00C975AF">
        <w:rPr>
          <w:rFonts w:ascii="Times New Roman" w:eastAsia="Times New Roman" w:hAnsi="Times New Roman" w:cs="Times New Roman"/>
          <w:color w:val="000000"/>
          <w:sz w:val="24"/>
          <w:szCs w:val="24"/>
          <w:lang w:val="es-AR"/>
        </w:rPr>
        <w:t xml:space="preserve">ya </w:t>
      </w:r>
      <w:r w:rsidRPr="003E0607">
        <w:rPr>
          <w:rFonts w:ascii="Times New Roman" w:eastAsia="Times New Roman" w:hAnsi="Times New Roman" w:cs="Times New Roman"/>
          <w:color w:val="000000"/>
          <w:sz w:val="24"/>
          <w:szCs w:val="24"/>
          <w:lang w:val="es-AR"/>
        </w:rPr>
        <w:t>estaba financieramente</w:t>
      </w:r>
      <w:r w:rsidR="00C975AF">
        <w:rPr>
          <w:rFonts w:ascii="Times New Roman" w:eastAsia="Times New Roman" w:hAnsi="Times New Roman" w:cs="Times New Roman"/>
          <w:color w:val="000000"/>
          <w:sz w:val="24"/>
          <w:szCs w:val="24"/>
          <w:lang w:val="es-AR"/>
        </w:rPr>
        <w:t xml:space="preserve"> arruinado</w:t>
      </w:r>
      <w:r w:rsidRPr="003E0607">
        <w:rPr>
          <w:rFonts w:ascii="Times New Roman" w:eastAsia="Times New Roman" w:hAnsi="Times New Roman" w:cs="Times New Roman"/>
          <w:color w:val="000000"/>
          <w:sz w:val="24"/>
          <w:szCs w:val="24"/>
          <w:lang w:val="es-AR"/>
        </w:rPr>
        <w:t>.</w:t>
      </w:r>
      <w:r w:rsidR="00C975AF">
        <w:rPr>
          <w:rFonts w:ascii="Times New Roman" w:eastAsia="Times New Roman" w:hAnsi="Times New Roman" w:cs="Times New Roman"/>
          <w:color w:val="000000"/>
          <w:sz w:val="24"/>
          <w:szCs w:val="24"/>
          <w:lang w:val="es-AR"/>
        </w:rPr>
        <w:t xml:space="preserve"> </w:t>
      </w:r>
      <w:r w:rsidRPr="003E0607">
        <w:rPr>
          <w:rFonts w:ascii="Times New Roman" w:eastAsia="Times New Roman" w:hAnsi="Times New Roman" w:cs="Times New Roman"/>
          <w:color w:val="000000"/>
          <w:sz w:val="24"/>
          <w:szCs w:val="24"/>
          <w:lang w:val="es-AR"/>
        </w:rPr>
        <w:t xml:space="preserve">Se evidencia que, ante el colapso financiero de un proyecto que involucraba cinco partes intervinientes, (promotor inmobiliario, propietario del suelo, banco fiduciario, empresa constructora y adherentes), los cuatro agentes capitalistas intervinientes </w:t>
      </w:r>
      <w:r w:rsidR="00C975AF">
        <w:rPr>
          <w:rFonts w:ascii="Times New Roman" w:eastAsia="Times New Roman" w:hAnsi="Times New Roman" w:cs="Times New Roman"/>
          <w:color w:val="000000"/>
          <w:sz w:val="24"/>
          <w:szCs w:val="24"/>
          <w:lang w:val="es-AR"/>
        </w:rPr>
        <w:t xml:space="preserve">terminan por salvaguardarse </w:t>
      </w:r>
      <w:r w:rsidRPr="003E0607">
        <w:rPr>
          <w:rFonts w:ascii="Times New Roman" w:eastAsia="Times New Roman" w:hAnsi="Times New Roman" w:cs="Times New Roman"/>
          <w:color w:val="000000"/>
          <w:sz w:val="24"/>
          <w:szCs w:val="24"/>
          <w:lang w:val="es-AR"/>
        </w:rPr>
        <w:t>de pérdidas mayores, y externalizan el costo fundamental sobre el eslabón más débil representado, justamente, por los pequeños aportantes. La producción capitalista</w:t>
      </w:r>
      <w:r w:rsidR="00C975AF">
        <w:rPr>
          <w:rFonts w:ascii="Times New Roman" w:eastAsia="Times New Roman" w:hAnsi="Times New Roman" w:cs="Times New Roman"/>
          <w:color w:val="000000"/>
          <w:sz w:val="24"/>
          <w:szCs w:val="24"/>
          <w:lang w:val="es-AR"/>
        </w:rPr>
        <w:t xml:space="preserve"> inmobiliaria</w:t>
      </w:r>
      <w:r w:rsidRPr="003E0607">
        <w:rPr>
          <w:rFonts w:ascii="Times New Roman" w:eastAsia="Times New Roman" w:hAnsi="Times New Roman" w:cs="Times New Roman"/>
          <w:color w:val="000000"/>
          <w:sz w:val="24"/>
          <w:szCs w:val="24"/>
          <w:lang w:val="es-AR"/>
        </w:rPr>
        <w:t xml:space="preserve"> </w:t>
      </w:r>
      <w:r w:rsidR="00C975AF">
        <w:rPr>
          <w:rFonts w:ascii="Times New Roman" w:eastAsia="Times New Roman" w:hAnsi="Times New Roman" w:cs="Times New Roman"/>
          <w:color w:val="000000"/>
          <w:sz w:val="24"/>
          <w:szCs w:val="24"/>
          <w:lang w:val="es-AR"/>
        </w:rPr>
        <w:t>y sus agentes asociados terminan por imponerse de una u otra manera</w:t>
      </w:r>
      <w:r w:rsidRPr="003E0607">
        <w:rPr>
          <w:rFonts w:ascii="Times New Roman" w:eastAsia="Times New Roman" w:hAnsi="Times New Roman" w:cs="Times New Roman"/>
          <w:color w:val="000000"/>
          <w:sz w:val="24"/>
          <w:szCs w:val="24"/>
          <w:lang w:val="es-AR"/>
        </w:rPr>
        <w:t xml:space="preserve"> </w:t>
      </w:r>
      <w:r w:rsidR="00C975AF">
        <w:rPr>
          <w:rFonts w:ascii="Times New Roman" w:eastAsia="Times New Roman" w:hAnsi="Times New Roman" w:cs="Times New Roman"/>
          <w:color w:val="000000"/>
          <w:sz w:val="24"/>
          <w:szCs w:val="24"/>
          <w:lang w:val="es-AR"/>
        </w:rPr>
        <w:t>sobre la lógica de uso social d</w:t>
      </w:r>
      <w:r w:rsidRPr="003E0607">
        <w:rPr>
          <w:rFonts w:ascii="Times New Roman" w:eastAsia="Times New Roman" w:hAnsi="Times New Roman" w:cs="Times New Roman"/>
          <w:color w:val="000000"/>
          <w:sz w:val="24"/>
          <w:szCs w:val="24"/>
          <w:lang w:val="es-AR"/>
        </w:rPr>
        <w:t xml:space="preserve">e </w:t>
      </w:r>
      <w:r w:rsidR="00C975AF">
        <w:rPr>
          <w:rFonts w:ascii="Times New Roman" w:eastAsia="Times New Roman" w:hAnsi="Times New Roman" w:cs="Times New Roman"/>
          <w:color w:val="000000"/>
          <w:sz w:val="24"/>
          <w:szCs w:val="24"/>
          <w:lang w:val="es-AR"/>
        </w:rPr>
        <w:t>la vivienda y la ciudad</w:t>
      </w:r>
      <w:r w:rsidRPr="003E0607">
        <w:rPr>
          <w:rFonts w:ascii="Times New Roman" w:eastAsia="Times New Roman" w:hAnsi="Times New Roman" w:cs="Times New Roman"/>
          <w:color w:val="000000"/>
          <w:sz w:val="24"/>
          <w:szCs w:val="24"/>
          <w:lang w:val="es-AR"/>
        </w:rPr>
        <w:t>.</w:t>
      </w:r>
    </w:p>
    <w:p w14:paraId="2BE6C224" w14:textId="117D0C78" w:rsidR="003E0607" w:rsidRPr="003E0607" w:rsidRDefault="003E0607" w:rsidP="000F0C25">
      <w:pPr>
        <w:spacing w:after="0" w:line="336" w:lineRule="auto"/>
        <w:rPr>
          <w:rFonts w:ascii="Times New Roman" w:eastAsia="Times New Roman" w:hAnsi="Times New Roman" w:cs="Times New Roman"/>
          <w:sz w:val="24"/>
          <w:szCs w:val="24"/>
          <w:lang w:val="es-AR"/>
        </w:rPr>
      </w:pPr>
      <w:r w:rsidRPr="003E0607">
        <w:rPr>
          <w:rFonts w:ascii="Times New Roman" w:eastAsia="Times New Roman" w:hAnsi="Times New Roman" w:cs="Times New Roman"/>
          <w:sz w:val="24"/>
          <w:szCs w:val="24"/>
          <w:lang w:val="es-AR"/>
        </w:rPr>
        <w:br/>
      </w:r>
      <w:r w:rsidRPr="003E0607">
        <w:rPr>
          <w:rFonts w:ascii="Times New Roman" w:eastAsia="Times New Roman" w:hAnsi="Times New Roman" w:cs="Times New Roman"/>
          <w:b/>
          <w:bCs/>
          <w:color w:val="000000"/>
          <w:sz w:val="24"/>
          <w:szCs w:val="24"/>
          <w:lang w:val="es-AR"/>
        </w:rPr>
        <w:t>Bibliografía</w:t>
      </w:r>
    </w:p>
    <w:p w14:paraId="0D0B9E71" w14:textId="52474A4B" w:rsidR="008411F1" w:rsidRPr="00C75F6C" w:rsidRDefault="008411F1" w:rsidP="00496271">
      <w:pPr>
        <w:spacing w:after="0" w:line="312" w:lineRule="auto"/>
        <w:ind w:left="680" w:hanging="680"/>
        <w:rPr>
          <w:rFonts w:ascii="Times New Roman" w:eastAsia="Times New Roman" w:hAnsi="Times New Roman" w:cs="Times New Roman"/>
          <w:sz w:val="24"/>
          <w:szCs w:val="24"/>
          <w:lang w:val="es-AR"/>
        </w:rPr>
      </w:pPr>
      <w:proofErr w:type="spellStart"/>
      <w:r w:rsidRPr="00C75F6C">
        <w:rPr>
          <w:rFonts w:ascii="Times New Roman" w:eastAsia="Times New Roman" w:hAnsi="Times New Roman" w:cs="Times New Roman"/>
          <w:sz w:val="24"/>
          <w:szCs w:val="24"/>
          <w:lang w:val="es-AR"/>
        </w:rPr>
        <w:t>Casgrain</w:t>
      </w:r>
      <w:proofErr w:type="spellEnd"/>
      <w:r w:rsidRPr="00C75F6C">
        <w:rPr>
          <w:rFonts w:ascii="Times New Roman" w:eastAsia="Times New Roman" w:hAnsi="Times New Roman" w:cs="Times New Roman"/>
          <w:sz w:val="24"/>
          <w:szCs w:val="24"/>
          <w:lang w:val="es-AR"/>
        </w:rPr>
        <w:t xml:space="preserve">, A. (2015). Estrategias residenciales de sin casa propia. El acceso a la propiedad y el desplazamiento en la ciudad latinoamericana. En: </w:t>
      </w:r>
      <w:r w:rsidRPr="00C75F6C">
        <w:rPr>
          <w:rFonts w:ascii="Times New Roman" w:eastAsia="Times New Roman" w:hAnsi="Times New Roman" w:cs="Times New Roman"/>
          <w:i/>
          <w:iCs/>
          <w:sz w:val="24"/>
          <w:szCs w:val="24"/>
          <w:lang w:val="es-AR"/>
        </w:rPr>
        <w:t>WPCC. Realidades de procesos de desplazamiento en América Latina</w:t>
      </w:r>
      <w:r w:rsidRPr="00C75F6C">
        <w:rPr>
          <w:rFonts w:ascii="Times New Roman" w:eastAsia="Times New Roman" w:hAnsi="Times New Roman" w:cs="Times New Roman"/>
          <w:sz w:val="24"/>
          <w:szCs w:val="24"/>
          <w:lang w:val="es-AR"/>
        </w:rPr>
        <w:t xml:space="preserve">. Madrid: </w:t>
      </w:r>
      <w:proofErr w:type="spellStart"/>
      <w:r w:rsidRPr="00C75F6C">
        <w:rPr>
          <w:rFonts w:ascii="Times New Roman" w:eastAsia="Times New Roman" w:hAnsi="Times New Roman" w:cs="Times New Roman"/>
          <w:sz w:val="24"/>
          <w:szCs w:val="24"/>
          <w:lang w:val="es-AR"/>
        </w:rPr>
        <w:t>Contested</w:t>
      </w:r>
      <w:proofErr w:type="spellEnd"/>
      <w:r w:rsidRPr="00C75F6C">
        <w:rPr>
          <w:rFonts w:ascii="Times New Roman" w:eastAsia="Times New Roman" w:hAnsi="Times New Roman" w:cs="Times New Roman"/>
          <w:sz w:val="24"/>
          <w:szCs w:val="24"/>
          <w:lang w:val="es-AR"/>
        </w:rPr>
        <w:t xml:space="preserve"> </w:t>
      </w:r>
      <w:proofErr w:type="spellStart"/>
      <w:r w:rsidRPr="00C75F6C">
        <w:rPr>
          <w:rFonts w:ascii="Times New Roman" w:eastAsia="Times New Roman" w:hAnsi="Times New Roman" w:cs="Times New Roman"/>
          <w:sz w:val="24"/>
          <w:szCs w:val="24"/>
          <w:lang w:val="es-AR"/>
        </w:rPr>
        <w:t>Cities</w:t>
      </w:r>
      <w:proofErr w:type="spellEnd"/>
      <w:r w:rsidRPr="00C75F6C">
        <w:rPr>
          <w:rFonts w:ascii="Times New Roman" w:eastAsia="Times New Roman" w:hAnsi="Times New Roman" w:cs="Times New Roman"/>
          <w:sz w:val="24"/>
          <w:szCs w:val="24"/>
          <w:lang w:val="es-AR"/>
        </w:rPr>
        <w:t>.</w:t>
      </w:r>
    </w:p>
    <w:p w14:paraId="0B1F7DAD" w14:textId="0439DA45" w:rsidR="008411F1" w:rsidRPr="00C75F6C" w:rsidRDefault="008411F1" w:rsidP="00496271">
      <w:pPr>
        <w:spacing w:after="0" w:line="312" w:lineRule="auto"/>
        <w:ind w:left="680" w:hanging="680"/>
        <w:jc w:val="both"/>
        <w:rPr>
          <w:rFonts w:ascii="Times New Roman" w:eastAsia="Times New Roman" w:hAnsi="Times New Roman" w:cs="Times New Roman"/>
          <w:sz w:val="24"/>
          <w:szCs w:val="24"/>
          <w:lang w:val="es-AR"/>
        </w:rPr>
      </w:pPr>
      <w:r w:rsidRPr="00C75F6C">
        <w:rPr>
          <w:rFonts w:ascii="Times New Roman" w:eastAsia="Times New Roman" w:hAnsi="Times New Roman" w:cs="Times New Roman"/>
          <w:sz w:val="24"/>
          <w:szCs w:val="24"/>
          <w:lang w:val="es-AR"/>
        </w:rPr>
        <w:t xml:space="preserve">Clichevsky, N. </w:t>
      </w:r>
      <w:r w:rsidR="00C975AF">
        <w:rPr>
          <w:rFonts w:ascii="Times New Roman" w:eastAsia="Times New Roman" w:hAnsi="Times New Roman" w:cs="Times New Roman"/>
          <w:sz w:val="24"/>
          <w:szCs w:val="24"/>
          <w:lang w:val="es-AR"/>
        </w:rPr>
        <w:t>(</w:t>
      </w:r>
      <w:r w:rsidRPr="00C75F6C">
        <w:rPr>
          <w:rFonts w:ascii="Times New Roman" w:eastAsia="Times New Roman" w:hAnsi="Times New Roman" w:cs="Times New Roman"/>
          <w:sz w:val="24"/>
          <w:szCs w:val="24"/>
          <w:lang w:val="es-AR"/>
        </w:rPr>
        <w:t>2003</w:t>
      </w:r>
      <w:r w:rsidR="00C975AF">
        <w:rPr>
          <w:rFonts w:ascii="Times New Roman" w:eastAsia="Times New Roman" w:hAnsi="Times New Roman" w:cs="Times New Roman"/>
          <w:sz w:val="24"/>
          <w:szCs w:val="24"/>
          <w:lang w:val="es-AR"/>
        </w:rPr>
        <w:t>)</w:t>
      </w:r>
      <w:r w:rsidRPr="00C75F6C">
        <w:rPr>
          <w:rFonts w:ascii="Times New Roman" w:eastAsia="Times New Roman" w:hAnsi="Times New Roman" w:cs="Times New Roman"/>
          <w:sz w:val="24"/>
          <w:szCs w:val="24"/>
          <w:lang w:val="es-AR"/>
        </w:rPr>
        <w:t xml:space="preserve">. </w:t>
      </w:r>
      <w:r w:rsidRPr="00C75F6C">
        <w:rPr>
          <w:rFonts w:ascii="Times New Roman" w:eastAsia="Times New Roman" w:hAnsi="Times New Roman" w:cs="Times New Roman"/>
          <w:i/>
          <w:iCs/>
          <w:sz w:val="24"/>
          <w:szCs w:val="24"/>
          <w:lang w:val="es-AR"/>
        </w:rPr>
        <w:t>La cuestión urbana en los noventa en la RMBA</w:t>
      </w:r>
      <w:r w:rsidRPr="00C75F6C">
        <w:rPr>
          <w:rFonts w:ascii="Times New Roman" w:eastAsia="Times New Roman" w:hAnsi="Times New Roman" w:cs="Times New Roman"/>
          <w:sz w:val="24"/>
          <w:szCs w:val="24"/>
          <w:lang w:val="es-AR"/>
        </w:rPr>
        <w:t>. Buenos Aires: Instituto del Conurbano – Universidad Nacional de General Sarmiento.</w:t>
      </w:r>
    </w:p>
    <w:p w14:paraId="6F6F3002" w14:textId="178C8CD5" w:rsidR="003E0607" w:rsidRPr="00C75F6C" w:rsidRDefault="003E0607" w:rsidP="00496271">
      <w:pPr>
        <w:spacing w:after="0" w:line="312" w:lineRule="auto"/>
        <w:ind w:left="680" w:hanging="680"/>
        <w:jc w:val="both"/>
        <w:rPr>
          <w:rFonts w:ascii="Times New Roman" w:eastAsia="Times New Roman" w:hAnsi="Times New Roman" w:cs="Times New Roman"/>
          <w:sz w:val="24"/>
          <w:szCs w:val="24"/>
          <w:lang w:val="es-AR"/>
        </w:rPr>
      </w:pPr>
      <w:proofErr w:type="spellStart"/>
      <w:r w:rsidRPr="00C75F6C">
        <w:rPr>
          <w:rFonts w:ascii="Times New Roman" w:eastAsia="Times New Roman" w:hAnsi="Times New Roman" w:cs="Times New Roman"/>
          <w:sz w:val="24"/>
          <w:szCs w:val="24"/>
          <w:lang w:val="es-AR"/>
        </w:rPr>
        <w:t>Cortizas</w:t>
      </w:r>
      <w:proofErr w:type="spellEnd"/>
      <w:r w:rsidR="00C75F6C" w:rsidRPr="00C75F6C">
        <w:rPr>
          <w:rFonts w:ascii="Times New Roman" w:eastAsia="Times New Roman" w:hAnsi="Times New Roman" w:cs="Times New Roman"/>
          <w:sz w:val="24"/>
          <w:szCs w:val="24"/>
          <w:lang w:val="es-AR"/>
        </w:rPr>
        <w:t>, L.</w:t>
      </w:r>
      <w:r w:rsidRPr="00C75F6C">
        <w:rPr>
          <w:rFonts w:ascii="Times New Roman" w:eastAsia="Times New Roman" w:hAnsi="Times New Roman" w:cs="Times New Roman"/>
          <w:sz w:val="24"/>
          <w:szCs w:val="24"/>
          <w:lang w:val="es-AR"/>
        </w:rPr>
        <w:t xml:space="preserve"> y Cirio, </w:t>
      </w:r>
      <w:r w:rsidR="00C75F6C" w:rsidRPr="00C75F6C">
        <w:rPr>
          <w:rFonts w:ascii="Times New Roman" w:eastAsia="Times New Roman" w:hAnsi="Times New Roman" w:cs="Times New Roman"/>
          <w:sz w:val="24"/>
          <w:szCs w:val="24"/>
          <w:lang w:val="es-AR"/>
        </w:rPr>
        <w:t xml:space="preserve">G. </w:t>
      </w:r>
      <w:r w:rsidR="008411F1" w:rsidRPr="00C75F6C">
        <w:rPr>
          <w:rFonts w:ascii="Times New Roman" w:eastAsia="Times New Roman" w:hAnsi="Times New Roman" w:cs="Times New Roman"/>
          <w:sz w:val="24"/>
          <w:szCs w:val="24"/>
          <w:lang w:val="es-AR"/>
        </w:rPr>
        <w:t>(</w:t>
      </w:r>
      <w:r w:rsidRPr="00C75F6C">
        <w:rPr>
          <w:rFonts w:ascii="Times New Roman" w:eastAsia="Times New Roman" w:hAnsi="Times New Roman" w:cs="Times New Roman"/>
          <w:sz w:val="24"/>
          <w:szCs w:val="24"/>
          <w:lang w:val="es-AR"/>
        </w:rPr>
        <w:t>2021</w:t>
      </w:r>
      <w:r w:rsidR="008411F1" w:rsidRPr="00C75F6C">
        <w:rPr>
          <w:rFonts w:ascii="Times New Roman" w:eastAsia="Times New Roman" w:hAnsi="Times New Roman" w:cs="Times New Roman"/>
          <w:sz w:val="24"/>
          <w:szCs w:val="24"/>
          <w:lang w:val="es-AR"/>
        </w:rPr>
        <w:t>). Ordenamiento territorial y disputas por la centralidad residencial en un subcentro metropolitano</w:t>
      </w:r>
      <w:r w:rsidR="00C75F6C" w:rsidRPr="00C75F6C">
        <w:rPr>
          <w:rFonts w:ascii="Times New Roman" w:eastAsia="Times New Roman" w:hAnsi="Times New Roman" w:cs="Times New Roman"/>
          <w:sz w:val="24"/>
          <w:szCs w:val="24"/>
          <w:lang w:val="es-AR"/>
        </w:rPr>
        <w:t xml:space="preserve">. El caso de Bernal, Partido de Quilmes (RMBA) 2006 – 2019. En: </w:t>
      </w:r>
      <w:r w:rsidR="00C75F6C" w:rsidRPr="00C75F6C">
        <w:rPr>
          <w:rFonts w:ascii="Times New Roman" w:eastAsia="Times New Roman" w:hAnsi="Times New Roman" w:cs="Times New Roman"/>
          <w:i/>
          <w:iCs/>
          <w:sz w:val="24"/>
          <w:szCs w:val="24"/>
          <w:lang w:val="es-AR"/>
        </w:rPr>
        <w:t>Territorios Disidentes. Una revisión crítica sobre experiencias de planificación, ordenamiento y desarrollo territorial en América Latina.</w:t>
      </w:r>
      <w:r w:rsidR="00C75F6C" w:rsidRPr="00C75F6C">
        <w:rPr>
          <w:rFonts w:ascii="Times New Roman" w:eastAsia="Times New Roman" w:hAnsi="Times New Roman" w:cs="Times New Roman"/>
          <w:sz w:val="24"/>
          <w:szCs w:val="24"/>
          <w:lang w:val="es-AR"/>
        </w:rPr>
        <w:t xml:space="preserve"> La Plata, CIC Digital.</w:t>
      </w:r>
    </w:p>
    <w:p w14:paraId="2B11A2E6" w14:textId="602BBBF8" w:rsidR="007F6156" w:rsidRPr="00C75F6C" w:rsidRDefault="007F6156" w:rsidP="00496271">
      <w:pPr>
        <w:spacing w:after="0" w:line="312" w:lineRule="auto"/>
        <w:ind w:left="680" w:hanging="680"/>
        <w:jc w:val="both"/>
        <w:rPr>
          <w:rFonts w:ascii="Times New Roman" w:eastAsia="Times New Roman" w:hAnsi="Times New Roman" w:cs="Times New Roman"/>
          <w:sz w:val="24"/>
          <w:szCs w:val="24"/>
          <w:lang w:val="es-AR"/>
        </w:rPr>
      </w:pPr>
      <w:proofErr w:type="spellStart"/>
      <w:r w:rsidRPr="00C75F6C">
        <w:rPr>
          <w:rFonts w:ascii="Times New Roman" w:eastAsia="Times New Roman" w:hAnsi="Times New Roman" w:cs="Times New Roman"/>
          <w:sz w:val="24"/>
          <w:szCs w:val="24"/>
          <w:shd w:val="clear" w:color="auto" w:fill="FFFFFF"/>
          <w:lang w:val="es-AR"/>
        </w:rPr>
        <w:t>Cravino</w:t>
      </w:r>
      <w:proofErr w:type="spellEnd"/>
      <w:r w:rsidRPr="00C75F6C">
        <w:rPr>
          <w:rFonts w:ascii="Times New Roman" w:eastAsia="Times New Roman" w:hAnsi="Times New Roman" w:cs="Times New Roman"/>
          <w:sz w:val="24"/>
          <w:szCs w:val="24"/>
          <w:shd w:val="clear" w:color="auto" w:fill="FFFFFF"/>
          <w:lang w:val="es-AR"/>
        </w:rPr>
        <w:t xml:space="preserve">, M., y </w:t>
      </w:r>
      <w:proofErr w:type="spellStart"/>
      <w:r w:rsidRPr="00C75F6C">
        <w:rPr>
          <w:rFonts w:ascii="Times New Roman" w:eastAsia="Times New Roman" w:hAnsi="Times New Roman" w:cs="Times New Roman"/>
          <w:sz w:val="24"/>
          <w:szCs w:val="24"/>
          <w:shd w:val="clear" w:color="auto" w:fill="FFFFFF"/>
          <w:lang w:val="es-AR"/>
        </w:rPr>
        <w:t>Palombi</w:t>
      </w:r>
      <w:proofErr w:type="spellEnd"/>
      <w:r w:rsidRPr="00C75F6C">
        <w:rPr>
          <w:rFonts w:ascii="Times New Roman" w:eastAsia="Times New Roman" w:hAnsi="Times New Roman" w:cs="Times New Roman"/>
          <w:sz w:val="24"/>
          <w:szCs w:val="24"/>
          <w:shd w:val="clear" w:color="auto" w:fill="FFFFFF"/>
          <w:lang w:val="es-AR"/>
        </w:rPr>
        <w:t xml:space="preserve">, A. </w:t>
      </w:r>
      <w:r w:rsidRPr="007F6156">
        <w:rPr>
          <w:rFonts w:ascii="Times New Roman" w:eastAsia="Times New Roman" w:hAnsi="Times New Roman" w:cs="Times New Roman"/>
          <w:color w:val="000000"/>
          <w:sz w:val="24"/>
          <w:szCs w:val="24"/>
          <w:shd w:val="clear" w:color="auto" w:fill="FFFFFF"/>
          <w:lang w:val="es-AR"/>
        </w:rPr>
        <w:t xml:space="preserve">(2015). El macrismo ¿neoliberal? Política urbana en el sur de la Ciudad </w:t>
      </w:r>
      <w:r w:rsidRPr="00C75F6C">
        <w:rPr>
          <w:rFonts w:ascii="Times New Roman" w:eastAsia="Times New Roman" w:hAnsi="Times New Roman" w:cs="Times New Roman"/>
          <w:sz w:val="24"/>
          <w:szCs w:val="24"/>
          <w:shd w:val="clear" w:color="auto" w:fill="FFFFFF"/>
          <w:lang w:val="es-AR"/>
        </w:rPr>
        <w:t xml:space="preserve">Autónoma de Buenos Aires. Pontificia Universidad Javeriana; </w:t>
      </w:r>
      <w:r w:rsidRPr="001C29F8">
        <w:rPr>
          <w:rFonts w:ascii="Times New Roman" w:eastAsia="Times New Roman" w:hAnsi="Times New Roman" w:cs="Times New Roman"/>
          <w:i/>
          <w:iCs/>
          <w:sz w:val="24"/>
          <w:szCs w:val="24"/>
          <w:shd w:val="clear" w:color="auto" w:fill="FFFFFF"/>
          <w:lang w:val="es-AR"/>
        </w:rPr>
        <w:t>Cuadernos de Vivienda y Urbanismo</w:t>
      </w:r>
      <w:r w:rsidRPr="00C75F6C">
        <w:rPr>
          <w:rFonts w:ascii="Times New Roman" w:eastAsia="Times New Roman" w:hAnsi="Times New Roman" w:cs="Times New Roman"/>
          <w:sz w:val="24"/>
          <w:szCs w:val="24"/>
          <w:shd w:val="clear" w:color="auto" w:fill="FFFFFF"/>
          <w:lang w:val="es-AR"/>
        </w:rPr>
        <w:t>; 8; 15; pp.56-67.</w:t>
      </w:r>
    </w:p>
    <w:p w14:paraId="18552ECD" w14:textId="40170641" w:rsidR="00C75F6C" w:rsidRPr="00C75F6C" w:rsidRDefault="00C75F6C" w:rsidP="00496271">
      <w:pPr>
        <w:spacing w:after="0" w:line="312" w:lineRule="auto"/>
        <w:ind w:left="680" w:hanging="680"/>
        <w:jc w:val="both"/>
        <w:rPr>
          <w:rFonts w:ascii="Times New Roman" w:eastAsia="Times New Roman" w:hAnsi="Times New Roman" w:cs="Times New Roman"/>
          <w:sz w:val="24"/>
          <w:szCs w:val="24"/>
          <w:lang w:val="es-AR"/>
        </w:rPr>
      </w:pPr>
      <w:r w:rsidRPr="00C75F6C">
        <w:rPr>
          <w:rFonts w:ascii="Times New Roman" w:eastAsia="Times New Roman" w:hAnsi="Times New Roman" w:cs="Times New Roman"/>
          <w:sz w:val="24"/>
          <w:szCs w:val="24"/>
          <w:lang w:val="es-AR"/>
        </w:rPr>
        <w:t xml:space="preserve">Di Virgilio, M., y Guevara, T. (2014). Gentrificación liderada por el Estado y </w:t>
      </w:r>
      <w:proofErr w:type="spellStart"/>
      <w:r w:rsidRPr="00C75F6C">
        <w:rPr>
          <w:rFonts w:ascii="Times New Roman" w:eastAsia="Times New Roman" w:hAnsi="Times New Roman" w:cs="Times New Roman"/>
          <w:sz w:val="24"/>
          <w:szCs w:val="24"/>
          <w:lang w:val="es-AR"/>
        </w:rPr>
        <w:t>empresarialismo</w:t>
      </w:r>
      <w:proofErr w:type="spellEnd"/>
      <w:r w:rsidRPr="00C75F6C">
        <w:rPr>
          <w:rFonts w:ascii="Times New Roman" w:eastAsia="Times New Roman" w:hAnsi="Times New Roman" w:cs="Times New Roman"/>
          <w:sz w:val="24"/>
          <w:szCs w:val="24"/>
          <w:lang w:val="es-AR"/>
        </w:rPr>
        <w:t xml:space="preserve"> urbano en la Ciudad Autónoma de Buenos Aires. </w:t>
      </w:r>
      <w:r w:rsidRPr="00C75F6C">
        <w:rPr>
          <w:rFonts w:ascii="Times New Roman" w:eastAsia="Times New Roman" w:hAnsi="Times New Roman" w:cs="Times New Roman"/>
          <w:i/>
          <w:iCs/>
          <w:sz w:val="24"/>
          <w:szCs w:val="24"/>
          <w:lang w:val="es-AR"/>
        </w:rPr>
        <w:t>Estudios Sociales Contemporáneos, 11</w:t>
      </w:r>
      <w:r w:rsidRPr="00C75F6C">
        <w:rPr>
          <w:rFonts w:ascii="Times New Roman" w:eastAsia="Times New Roman" w:hAnsi="Times New Roman" w:cs="Times New Roman"/>
          <w:sz w:val="24"/>
          <w:szCs w:val="24"/>
          <w:lang w:val="es-AR"/>
        </w:rPr>
        <w:t>, 12-23.</w:t>
      </w:r>
    </w:p>
    <w:p w14:paraId="46379855" w14:textId="3FA47BBF" w:rsidR="00C75F6C" w:rsidRPr="00C75F6C" w:rsidRDefault="00C75F6C" w:rsidP="00496271">
      <w:pPr>
        <w:spacing w:after="0" w:line="312" w:lineRule="auto"/>
        <w:ind w:left="680" w:hanging="680"/>
        <w:jc w:val="both"/>
        <w:rPr>
          <w:rFonts w:ascii="Times New Roman" w:eastAsia="Times New Roman" w:hAnsi="Times New Roman" w:cs="Times New Roman"/>
          <w:sz w:val="24"/>
          <w:szCs w:val="24"/>
          <w:lang w:val="es-AR"/>
        </w:rPr>
      </w:pPr>
      <w:r w:rsidRPr="00C75F6C">
        <w:rPr>
          <w:rFonts w:ascii="Times New Roman" w:eastAsia="Times New Roman" w:hAnsi="Times New Roman" w:cs="Times New Roman"/>
          <w:sz w:val="24"/>
          <w:szCs w:val="24"/>
          <w:lang w:val="es-AR"/>
        </w:rPr>
        <w:lastRenderedPageBreak/>
        <w:t xml:space="preserve">Díaz Parra, I., y Apaolaza, R. (2020). Una propuesta metodológica para identificar gentrificación a partir de los censos de población. </w:t>
      </w:r>
      <w:r w:rsidRPr="00C75F6C">
        <w:rPr>
          <w:rFonts w:ascii="Times New Roman" w:eastAsia="Times New Roman" w:hAnsi="Times New Roman" w:cs="Times New Roman"/>
          <w:i/>
          <w:iCs/>
          <w:sz w:val="24"/>
          <w:szCs w:val="24"/>
          <w:lang w:val="es-AR"/>
        </w:rPr>
        <w:t>Estudios demográficos y urbanos, 35(3)</w:t>
      </w:r>
      <w:r w:rsidRPr="00C75F6C">
        <w:rPr>
          <w:rFonts w:ascii="Times New Roman" w:eastAsia="Times New Roman" w:hAnsi="Times New Roman" w:cs="Times New Roman"/>
          <w:sz w:val="24"/>
          <w:szCs w:val="24"/>
          <w:lang w:val="es-AR"/>
        </w:rPr>
        <w:t>, 629-661.</w:t>
      </w:r>
    </w:p>
    <w:p w14:paraId="5B1F2090" w14:textId="043D7ED6" w:rsidR="003E0607" w:rsidRPr="00A5117D" w:rsidRDefault="003E0607" w:rsidP="00496271">
      <w:pPr>
        <w:spacing w:after="0" w:line="312" w:lineRule="auto"/>
        <w:ind w:left="680" w:hanging="680"/>
        <w:jc w:val="both"/>
        <w:rPr>
          <w:rFonts w:ascii="Times New Roman" w:eastAsia="Times New Roman" w:hAnsi="Times New Roman" w:cs="Times New Roman"/>
          <w:sz w:val="24"/>
          <w:szCs w:val="24"/>
          <w:lang w:val="es-AR"/>
        </w:rPr>
      </w:pPr>
      <w:r w:rsidRPr="00C75F6C">
        <w:rPr>
          <w:rFonts w:ascii="Times New Roman" w:eastAsia="Times New Roman" w:hAnsi="Times New Roman" w:cs="Times New Roman"/>
          <w:sz w:val="24"/>
          <w:szCs w:val="24"/>
          <w:lang w:val="es-AR"/>
        </w:rPr>
        <w:t xml:space="preserve">Goicoechea, M. E. (2017). Renovación </w:t>
      </w:r>
      <w:r w:rsidRPr="007F6156">
        <w:rPr>
          <w:rFonts w:ascii="Times New Roman" w:eastAsia="Times New Roman" w:hAnsi="Times New Roman" w:cs="Times New Roman"/>
          <w:color w:val="111111"/>
          <w:sz w:val="24"/>
          <w:szCs w:val="24"/>
          <w:lang w:val="es-AR"/>
        </w:rPr>
        <w:t>urbana en el sur porteño y el "éxito" del Distrito Tecnológico. Algunas claves para comprender el dinamismo in</w:t>
      </w:r>
      <w:r w:rsidRPr="007F6156">
        <w:rPr>
          <w:rFonts w:ascii="Times New Roman" w:eastAsia="Times New Roman" w:hAnsi="Times New Roman" w:cs="Times New Roman"/>
          <w:color w:val="000000"/>
          <w:sz w:val="24"/>
          <w:szCs w:val="24"/>
          <w:lang w:val="es-AR"/>
        </w:rPr>
        <w:t>mobiliario. Revista del Área de Estu</w:t>
      </w:r>
      <w:r w:rsidRPr="00A5117D">
        <w:rPr>
          <w:rFonts w:ascii="Times New Roman" w:eastAsia="Times New Roman" w:hAnsi="Times New Roman" w:cs="Times New Roman"/>
          <w:sz w:val="24"/>
          <w:szCs w:val="24"/>
          <w:lang w:val="es-AR"/>
        </w:rPr>
        <w:t xml:space="preserve">dios Urbanos del </w:t>
      </w:r>
      <w:proofErr w:type="spellStart"/>
      <w:r w:rsidRPr="00A5117D">
        <w:rPr>
          <w:rFonts w:ascii="Times New Roman" w:eastAsia="Times New Roman" w:hAnsi="Times New Roman" w:cs="Times New Roman"/>
          <w:sz w:val="24"/>
          <w:szCs w:val="24"/>
          <w:lang w:val="es-AR"/>
        </w:rPr>
        <w:t>Instituo</w:t>
      </w:r>
      <w:proofErr w:type="spellEnd"/>
      <w:r w:rsidRPr="00A5117D">
        <w:rPr>
          <w:rFonts w:ascii="Times New Roman" w:eastAsia="Times New Roman" w:hAnsi="Times New Roman" w:cs="Times New Roman"/>
          <w:sz w:val="24"/>
          <w:szCs w:val="24"/>
          <w:lang w:val="es-AR"/>
        </w:rPr>
        <w:t xml:space="preserve"> Gibo Germano de la Facultad de Ciencias Sociales (UBA), </w:t>
      </w:r>
      <w:r w:rsidRPr="001C29F8">
        <w:rPr>
          <w:rFonts w:ascii="Times New Roman" w:eastAsia="Times New Roman" w:hAnsi="Times New Roman" w:cs="Times New Roman"/>
          <w:i/>
          <w:iCs/>
          <w:sz w:val="24"/>
          <w:szCs w:val="24"/>
          <w:lang w:val="es-AR"/>
        </w:rPr>
        <w:t>QUID16</w:t>
      </w:r>
      <w:r w:rsidRPr="00A5117D">
        <w:rPr>
          <w:rFonts w:ascii="Times New Roman" w:eastAsia="Times New Roman" w:hAnsi="Times New Roman" w:cs="Times New Roman"/>
          <w:sz w:val="24"/>
          <w:szCs w:val="24"/>
          <w:lang w:val="es-AR"/>
        </w:rPr>
        <w:t xml:space="preserve">, ISSN 2250-4460. </w:t>
      </w:r>
      <w:r w:rsidRPr="00AB4052">
        <w:rPr>
          <w:rFonts w:ascii="Times New Roman" w:eastAsia="Times New Roman" w:hAnsi="Times New Roman" w:cs="Times New Roman"/>
          <w:sz w:val="24"/>
          <w:szCs w:val="24"/>
          <w:lang w:val="es-AR"/>
        </w:rPr>
        <w:t xml:space="preserve">Link: </w:t>
      </w:r>
      <w:hyperlink r:id="rId21" w:history="1">
        <w:r w:rsidRPr="00AB4052">
          <w:rPr>
            <w:rFonts w:ascii="Times New Roman" w:eastAsia="Times New Roman" w:hAnsi="Times New Roman" w:cs="Times New Roman"/>
            <w:sz w:val="24"/>
            <w:szCs w:val="24"/>
            <w:lang w:val="es-AR"/>
          </w:rPr>
          <w:t>https://ri.conicet.gov.ar/handle/11336/45233</w:t>
        </w:r>
      </w:hyperlink>
    </w:p>
    <w:p w14:paraId="65685870" w14:textId="77777777" w:rsidR="00A5117D" w:rsidRPr="00A5117D" w:rsidRDefault="00A5117D" w:rsidP="00496271">
      <w:pPr>
        <w:spacing w:after="0" w:line="312" w:lineRule="auto"/>
        <w:ind w:left="680" w:hanging="680"/>
        <w:jc w:val="both"/>
        <w:textAlignment w:val="baseline"/>
        <w:rPr>
          <w:rFonts w:ascii="Times New Roman" w:eastAsia="Times New Roman" w:hAnsi="Times New Roman" w:cs="Times New Roman"/>
          <w:sz w:val="24"/>
          <w:szCs w:val="24"/>
          <w:lang w:val="es-AR"/>
        </w:rPr>
      </w:pPr>
      <w:r w:rsidRPr="00A5117D">
        <w:rPr>
          <w:rFonts w:ascii="Times New Roman" w:eastAsia="Times New Roman" w:hAnsi="Times New Roman" w:cs="Times New Roman"/>
          <w:sz w:val="24"/>
          <w:szCs w:val="24"/>
          <w:lang w:val="es-AR"/>
        </w:rPr>
        <w:t xml:space="preserve">Hall, P. (1996). </w:t>
      </w:r>
      <w:r w:rsidRPr="00A5117D">
        <w:rPr>
          <w:rFonts w:ascii="Times New Roman" w:eastAsia="Times New Roman" w:hAnsi="Times New Roman" w:cs="Times New Roman"/>
          <w:i/>
          <w:iCs/>
          <w:sz w:val="24"/>
          <w:szCs w:val="24"/>
          <w:lang w:val="es-AR"/>
        </w:rPr>
        <w:t>Ciudades del mañana. Historia del urbanismo en el siglo XX</w:t>
      </w:r>
      <w:r w:rsidRPr="00A5117D">
        <w:rPr>
          <w:rFonts w:ascii="Times New Roman" w:eastAsia="Times New Roman" w:hAnsi="Times New Roman" w:cs="Times New Roman"/>
          <w:sz w:val="24"/>
          <w:szCs w:val="24"/>
          <w:lang w:val="es-AR"/>
        </w:rPr>
        <w:t>. Barcelona: Ediciones del Serbal.</w:t>
      </w:r>
    </w:p>
    <w:p w14:paraId="18946ACC" w14:textId="74CFC428" w:rsidR="00697FB7" w:rsidRPr="00C975AF" w:rsidRDefault="00697FB7" w:rsidP="00496271">
      <w:pPr>
        <w:spacing w:after="0" w:line="312" w:lineRule="auto"/>
        <w:ind w:left="680" w:hanging="680"/>
        <w:jc w:val="both"/>
        <w:textAlignment w:val="baseline"/>
        <w:rPr>
          <w:rFonts w:ascii="Times New Roman" w:eastAsia="Times New Roman" w:hAnsi="Times New Roman" w:cs="Times New Roman"/>
          <w:sz w:val="24"/>
          <w:szCs w:val="24"/>
          <w:shd w:val="clear" w:color="auto" w:fill="FFFFFF"/>
        </w:rPr>
      </w:pPr>
      <w:r w:rsidRPr="00C975AF">
        <w:rPr>
          <w:rFonts w:ascii="Times New Roman" w:eastAsia="Times New Roman" w:hAnsi="Times New Roman" w:cs="Times New Roman"/>
          <w:color w:val="000000"/>
          <w:sz w:val="24"/>
          <w:szCs w:val="24"/>
          <w:lang w:val="es-AR"/>
        </w:rPr>
        <w:t>H</w:t>
      </w:r>
      <w:r w:rsidR="00C975AF">
        <w:rPr>
          <w:rFonts w:ascii="Times New Roman" w:eastAsia="Times New Roman" w:hAnsi="Times New Roman" w:cs="Times New Roman"/>
          <w:color w:val="000000"/>
          <w:sz w:val="24"/>
          <w:szCs w:val="24"/>
          <w:lang w:val="es-AR"/>
        </w:rPr>
        <w:t>onorable Cámara de Diputados de la Provincia de Buenos Aires (H</w:t>
      </w:r>
      <w:r w:rsidRPr="00C975AF">
        <w:rPr>
          <w:rFonts w:ascii="Times New Roman" w:eastAsia="Times New Roman" w:hAnsi="Times New Roman" w:cs="Times New Roman"/>
          <w:color w:val="000000"/>
          <w:sz w:val="24"/>
          <w:szCs w:val="24"/>
          <w:lang w:val="es-AR"/>
        </w:rPr>
        <w:t>CDPBA</w:t>
      </w:r>
      <w:r w:rsidR="00C975AF">
        <w:rPr>
          <w:rFonts w:ascii="Times New Roman" w:eastAsia="Times New Roman" w:hAnsi="Times New Roman" w:cs="Times New Roman"/>
          <w:color w:val="000000"/>
          <w:sz w:val="24"/>
          <w:szCs w:val="24"/>
          <w:lang w:val="es-AR"/>
        </w:rPr>
        <w:t>).</w:t>
      </w:r>
      <w:r w:rsidR="00C975AF" w:rsidRPr="00C975AF">
        <w:rPr>
          <w:rFonts w:ascii="Times New Roman" w:eastAsia="Times New Roman" w:hAnsi="Times New Roman" w:cs="Times New Roman"/>
          <w:color w:val="000000"/>
          <w:sz w:val="24"/>
          <w:szCs w:val="24"/>
          <w:lang w:val="es-AR"/>
        </w:rPr>
        <w:t xml:space="preserve"> (</w:t>
      </w:r>
      <w:r w:rsidRPr="00C975AF">
        <w:rPr>
          <w:rFonts w:ascii="Times New Roman" w:eastAsia="Times New Roman" w:hAnsi="Times New Roman" w:cs="Times New Roman"/>
          <w:color w:val="000000"/>
          <w:sz w:val="24"/>
          <w:szCs w:val="24"/>
          <w:lang w:val="es-AR"/>
        </w:rPr>
        <w:t>2021</w:t>
      </w:r>
      <w:r w:rsidR="00C975AF" w:rsidRPr="00C975AF">
        <w:rPr>
          <w:rFonts w:ascii="Times New Roman" w:eastAsia="Times New Roman" w:hAnsi="Times New Roman" w:cs="Times New Roman"/>
          <w:color w:val="000000"/>
          <w:sz w:val="24"/>
          <w:szCs w:val="24"/>
          <w:lang w:val="es-AR"/>
        </w:rPr>
        <w:t xml:space="preserve">). </w:t>
      </w:r>
      <w:r w:rsidR="00C975AF" w:rsidRPr="001C29F8">
        <w:rPr>
          <w:rFonts w:ascii="Times New Roman" w:eastAsia="Times New Roman" w:hAnsi="Times New Roman" w:cs="Times New Roman"/>
          <w:i/>
          <w:iCs/>
          <w:color w:val="000000"/>
          <w:sz w:val="24"/>
          <w:szCs w:val="24"/>
          <w:lang w:val="es-AR"/>
        </w:rPr>
        <w:t>Proyecto de Solicitud de Informes sobre lo participación de la</w:t>
      </w:r>
      <w:r w:rsidR="00C975AF" w:rsidRPr="001C29F8">
        <w:rPr>
          <w:rFonts w:ascii="Times New Roman" w:eastAsia="Times New Roman" w:hAnsi="Times New Roman" w:cs="Times New Roman"/>
          <w:i/>
          <w:iCs/>
          <w:color w:val="000000"/>
          <w:sz w:val="24"/>
          <w:szCs w:val="24"/>
          <w:lang w:val="es-AR"/>
        </w:rPr>
        <w:t xml:space="preserve"> </w:t>
      </w:r>
      <w:r w:rsidR="00C975AF" w:rsidRPr="001C29F8">
        <w:rPr>
          <w:rFonts w:ascii="Times New Roman" w:eastAsia="Times New Roman" w:hAnsi="Times New Roman" w:cs="Times New Roman"/>
          <w:i/>
          <w:iCs/>
          <w:color w:val="000000"/>
          <w:sz w:val="24"/>
          <w:szCs w:val="24"/>
          <w:lang w:val="es-AR"/>
        </w:rPr>
        <w:t xml:space="preserve">empresa </w:t>
      </w:r>
      <w:proofErr w:type="spellStart"/>
      <w:r w:rsidR="00C975AF" w:rsidRPr="001C29F8">
        <w:rPr>
          <w:rFonts w:ascii="Times New Roman" w:eastAsia="Times New Roman" w:hAnsi="Times New Roman" w:cs="Times New Roman"/>
          <w:i/>
          <w:iCs/>
          <w:color w:val="000000"/>
          <w:sz w:val="24"/>
          <w:szCs w:val="24"/>
          <w:lang w:val="es-AR"/>
        </w:rPr>
        <w:t>Bapro</w:t>
      </w:r>
      <w:proofErr w:type="spellEnd"/>
      <w:r w:rsidR="00C975AF" w:rsidRPr="001C29F8">
        <w:rPr>
          <w:rFonts w:ascii="Times New Roman" w:eastAsia="Times New Roman" w:hAnsi="Times New Roman" w:cs="Times New Roman"/>
          <w:i/>
          <w:iCs/>
          <w:color w:val="000000"/>
          <w:sz w:val="24"/>
          <w:szCs w:val="24"/>
          <w:lang w:val="es-AR"/>
        </w:rPr>
        <w:t xml:space="preserve"> Mandatos del Grupo Provincia en el emprendimiento</w:t>
      </w:r>
      <w:r w:rsidR="00C975AF" w:rsidRPr="001C29F8">
        <w:rPr>
          <w:rFonts w:ascii="Times New Roman" w:eastAsia="Times New Roman" w:hAnsi="Times New Roman" w:cs="Times New Roman"/>
          <w:i/>
          <w:iCs/>
          <w:color w:val="000000"/>
          <w:sz w:val="24"/>
          <w:szCs w:val="24"/>
          <w:lang w:val="es-AR"/>
        </w:rPr>
        <w:t xml:space="preserve"> </w:t>
      </w:r>
      <w:r w:rsidR="00C975AF" w:rsidRPr="001C29F8">
        <w:rPr>
          <w:rFonts w:ascii="Times New Roman" w:eastAsia="Times New Roman" w:hAnsi="Times New Roman" w:cs="Times New Roman"/>
          <w:i/>
          <w:iCs/>
          <w:color w:val="000000"/>
          <w:sz w:val="24"/>
          <w:szCs w:val="24"/>
          <w:lang w:val="es-AR"/>
        </w:rPr>
        <w:t>inmobiliario "Estrella del Sur" en Avellaneda</w:t>
      </w:r>
      <w:r w:rsidR="00C975AF" w:rsidRPr="00C975AF">
        <w:rPr>
          <w:rFonts w:ascii="Times New Roman" w:eastAsia="Times New Roman" w:hAnsi="Times New Roman" w:cs="Times New Roman"/>
          <w:color w:val="000000"/>
          <w:sz w:val="24"/>
          <w:szCs w:val="24"/>
          <w:lang w:val="es-AR"/>
        </w:rPr>
        <w:t>.</w:t>
      </w:r>
      <w:r w:rsidR="00C975AF" w:rsidRPr="00C975AF">
        <w:rPr>
          <w:rFonts w:ascii="Times New Roman" w:eastAsia="Times New Roman" w:hAnsi="Times New Roman" w:cs="Times New Roman"/>
          <w:color w:val="000000"/>
          <w:sz w:val="24"/>
          <w:szCs w:val="24"/>
          <w:lang w:val="es-AR"/>
        </w:rPr>
        <w:t xml:space="preserve"> </w:t>
      </w:r>
      <w:r w:rsidR="00C975AF" w:rsidRPr="00C975AF">
        <w:rPr>
          <w:rFonts w:ascii="Times New Roman" w:eastAsia="Times New Roman" w:hAnsi="Times New Roman" w:cs="Times New Roman"/>
          <w:color w:val="000000"/>
          <w:sz w:val="24"/>
          <w:szCs w:val="24"/>
        </w:rPr>
        <w:t xml:space="preserve">Lin: </w:t>
      </w:r>
      <w:hyperlink r:id="rId22" w:history="1">
        <w:r w:rsidR="00C975AF" w:rsidRPr="00C975AF">
          <w:rPr>
            <w:rStyle w:val="Hipervnculo"/>
            <w:rFonts w:ascii="Times New Roman" w:eastAsia="Times New Roman" w:hAnsi="Times New Roman" w:cs="Times New Roman"/>
            <w:sz w:val="24"/>
            <w:szCs w:val="24"/>
          </w:rPr>
          <w:t>https://intranet.hcdiputados-ba.gov.ar/proyectos/14-15D2505012019-04-1709-41-53.pdf</w:t>
        </w:r>
      </w:hyperlink>
      <w:r w:rsidR="00C975AF">
        <w:rPr>
          <w:rFonts w:ascii="Times New Roman" w:eastAsia="Times New Roman" w:hAnsi="Times New Roman" w:cs="Times New Roman"/>
          <w:color w:val="000000"/>
          <w:sz w:val="24"/>
          <w:szCs w:val="24"/>
        </w:rPr>
        <w:t xml:space="preserve"> </w:t>
      </w:r>
    </w:p>
    <w:p w14:paraId="25709CFB" w14:textId="62A96BAB" w:rsidR="007F6156" w:rsidRPr="00AB4052" w:rsidRDefault="007F6156" w:rsidP="00496271">
      <w:pPr>
        <w:spacing w:after="0" w:line="312" w:lineRule="auto"/>
        <w:ind w:left="680" w:hanging="680"/>
        <w:jc w:val="both"/>
        <w:textAlignment w:val="baseline"/>
        <w:rPr>
          <w:rFonts w:ascii="Times New Roman" w:eastAsia="Times New Roman" w:hAnsi="Times New Roman" w:cs="Times New Roman"/>
          <w:color w:val="000000"/>
          <w:sz w:val="24"/>
          <w:szCs w:val="24"/>
          <w:lang w:val="es-AR"/>
        </w:rPr>
      </w:pPr>
      <w:proofErr w:type="spellStart"/>
      <w:r w:rsidRPr="003E0607">
        <w:rPr>
          <w:rFonts w:ascii="Times New Roman" w:eastAsia="Times New Roman" w:hAnsi="Times New Roman" w:cs="Times New Roman"/>
          <w:sz w:val="24"/>
          <w:szCs w:val="24"/>
          <w:shd w:val="clear" w:color="auto" w:fill="FFFFFF"/>
          <w:lang w:val="es-AR"/>
        </w:rPr>
        <w:t>Kozak</w:t>
      </w:r>
      <w:proofErr w:type="spellEnd"/>
      <w:r w:rsidRPr="003E0607">
        <w:rPr>
          <w:rFonts w:ascii="Times New Roman" w:eastAsia="Times New Roman" w:hAnsi="Times New Roman" w:cs="Times New Roman"/>
          <w:sz w:val="24"/>
          <w:szCs w:val="24"/>
          <w:shd w:val="clear" w:color="auto" w:fill="FFFFFF"/>
          <w:lang w:val="es-AR"/>
        </w:rPr>
        <w:t xml:space="preserve">, D., y </w:t>
      </w:r>
      <w:proofErr w:type="spellStart"/>
      <w:r w:rsidRPr="003E0607">
        <w:rPr>
          <w:rFonts w:ascii="Times New Roman" w:eastAsia="Times New Roman" w:hAnsi="Times New Roman" w:cs="Times New Roman"/>
          <w:sz w:val="24"/>
          <w:szCs w:val="24"/>
          <w:shd w:val="clear" w:color="auto" w:fill="FFFFFF"/>
          <w:lang w:val="es-AR"/>
        </w:rPr>
        <w:t>Vecslir</w:t>
      </w:r>
      <w:proofErr w:type="spellEnd"/>
      <w:r w:rsidRPr="003E0607">
        <w:rPr>
          <w:rFonts w:ascii="Times New Roman" w:eastAsia="Times New Roman" w:hAnsi="Times New Roman" w:cs="Times New Roman"/>
          <w:sz w:val="24"/>
          <w:szCs w:val="24"/>
          <w:shd w:val="clear" w:color="auto" w:fill="FFFFFF"/>
          <w:lang w:val="es-AR"/>
        </w:rPr>
        <w:t xml:space="preserve">, L. (2013). </w:t>
      </w:r>
      <w:r w:rsidRPr="003E0607">
        <w:rPr>
          <w:rFonts w:ascii="Times New Roman" w:eastAsia="Times New Roman" w:hAnsi="Times New Roman" w:cs="Times New Roman"/>
          <w:i/>
          <w:iCs/>
          <w:sz w:val="24"/>
          <w:szCs w:val="24"/>
          <w:shd w:val="clear" w:color="auto" w:fill="FFFFFF"/>
          <w:lang w:val="es-AR"/>
        </w:rPr>
        <w:t>La “ciudad genérica” en el sur del conurbano bonaerense. El caso de Lanús</w:t>
      </w:r>
      <w:r w:rsidRPr="003E0607">
        <w:rPr>
          <w:rFonts w:ascii="Times New Roman" w:eastAsia="Times New Roman" w:hAnsi="Times New Roman" w:cs="Times New Roman"/>
          <w:sz w:val="24"/>
          <w:szCs w:val="24"/>
          <w:shd w:val="clear" w:color="auto" w:fill="FFFFFF"/>
          <w:lang w:val="es-AR"/>
        </w:rPr>
        <w:t>. En</w:t>
      </w:r>
      <w:r w:rsidRPr="003E0607">
        <w:rPr>
          <w:rFonts w:ascii="Times New Roman" w:eastAsia="Times New Roman" w:hAnsi="Times New Roman" w:cs="Times New Roman"/>
          <w:color w:val="000000"/>
          <w:sz w:val="24"/>
          <w:szCs w:val="24"/>
          <w:shd w:val="clear" w:color="auto" w:fill="FFFFFF"/>
          <w:lang w:val="es-AR"/>
        </w:rPr>
        <w:t xml:space="preserve">: Área. Agenda de Reflexión en Arquitectura, Diseño y Urbanismo, no. 19. </w:t>
      </w:r>
    </w:p>
    <w:p w14:paraId="14C88B02" w14:textId="6430210B" w:rsidR="003E0607" w:rsidRPr="003E0607" w:rsidRDefault="00000000" w:rsidP="00496271">
      <w:pPr>
        <w:spacing w:after="0" w:line="312" w:lineRule="auto"/>
        <w:ind w:left="680" w:hanging="680"/>
        <w:jc w:val="both"/>
        <w:textAlignment w:val="baseline"/>
        <w:rPr>
          <w:rFonts w:ascii="Times New Roman" w:eastAsia="Times New Roman" w:hAnsi="Times New Roman" w:cs="Times New Roman"/>
          <w:color w:val="000000"/>
          <w:sz w:val="24"/>
          <w:szCs w:val="24"/>
        </w:rPr>
      </w:pPr>
      <w:hyperlink r:id="rId23" w:history="1">
        <w:r w:rsidR="003E0607" w:rsidRPr="003E0607">
          <w:rPr>
            <w:rFonts w:ascii="Times New Roman" w:eastAsia="Times New Roman" w:hAnsi="Times New Roman" w:cs="Times New Roman"/>
            <w:color w:val="000000"/>
            <w:sz w:val="24"/>
            <w:szCs w:val="24"/>
            <w:shd w:val="clear" w:color="auto" w:fill="FFFFFF"/>
            <w:lang w:val="es-AR"/>
          </w:rPr>
          <w:t>Lerena Rongvaux, N</w:t>
        </w:r>
      </w:hyperlink>
      <w:r w:rsidR="003E0607" w:rsidRPr="003E0607">
        <w:rPr>
          <w:rFonts w:ascii="Times New Roman" w:eastAsia="Times New Roman" w:hAnsi="Times New Roman" w:cs="Times New Roman"/>
          <w:color w:val="000000"/>
          <w:sz w:val="24"/>
          <w:szCs w:val="24"/>
          <w:shd w:val="clear" w:color="auto" w:fill="FFFFFF"/>
          <w:lang w:val="es-AR"/>
        </w:rPr>
        <w:t xml:space="preserve">.  y  </w:t>
      </w:r>
      <w:proofErr w:type="spellStart"/>
      <w:r w:rsidR="003E0607" w:rsidRPr="003E0607">
        <w:rPr>
          <w:rFonts w:ascii="Times New Roman" w:eastAsia="Times New Roman" w:hAnsi="Times New Roman" w:cs="Times New Roman"/>
          <w:color w:val="000000"/>
          <w:sz w:val="24"/>
          <w:szCs w:val="24"/>
          <w:shd w:val="clear" w:color="auto" w:fill="FFFFFF"/>
          <w:lang w:val="es-AR"/>
        </w:rPr>
        <w:t>Gonzalez</w:t>
      </w:r>
      <w:proofErr w:type="spellEnd"/>
      <w:r w:rsidR="003E0607" w:rsidRPr="003E0607">
        <w:rPr>
          <w:rFonts w:ascii="Times New Roman" w:eastAsia="Times New Roman" w:hAnsi="Times New Roman" w:cs="Times New Roman"/>
          <w:color w:val="000000"/>
          <w:sz w:val="24"/>
          <w:szCs w:val="24"/>
          <w:shd w:val="clear" w:color="auto" w:fill="FFFFFF"/>
          <w:lang w:val="es-AR"/>
        </w:rPr>
        <w:t xml:space="preserve"> Redondo</w:t>
      </w:r>
      <w:hyperlink r:id="rId24" w:history="1">
        <w:r w:rsidR="003E0607" w:rsidRPr="003E0607">
          <w:rPr>
            <w:rFonts w:ascii="Times New Roman" w:eastAsia="Times New Roman" w:hAnsi="Times New Roman" w:cs="Times New Roman"/>
            <w:color w:val="000000"/>
            <w:sz w:val="24"/>
            <w:szCs w:val="24"/>
            <w:shd w:val="clear" w:color="auto" w:fill="FFFFFF"/>
            <w:lang w:val="es-AR"/>
          </w:rPr>
          <w:t>, C</w:t>
        </w:r>
      </w:hyperlink>
      <w:r w:rsidR="003E0607" w:rsidRPr="003E0607">
        <w:rPr>
          <w:rFonts w:ascii="Times New Roman" w:eastAsia="Times New Roman" w:hAnsi="Times New Roman" w:cs="Times New Roman"/>
          <w:color w:val="000000"/>
          <w:sz w:val="24"/>
          <w:szCs w:val="24"/>
          <w:shd w:val="clear" w:color="auto" w:fill="FFFFFF"/>
          <w:lang w:val="es-AR"/>
        </w:rPr>
        <w:t xml:space="preserve">. </w:t>
      </w:r>
      <w:r w:rsidR="003E0607">
        <w:rPr>
          <w:rFonts w:ascii="Times New Roman" w:eastAsia="Times New Roman" w:hAnsi="Times New Roman" w:cs="Times New Roman"/>
          <w:color w:val="000000"/>
          <w:sz w:val="24"/>
          <w:szCs w:val="24"/>
          <w:shd w:val="clear" w:color="auto" w:fill="FFFFFF"/>
          <w:lang w:val="es-AR"/>
        </w:rPr>
        <w:t xml:space="preserve">(2021). </w:t>
      </w:r>
      <w:r w:rsidR="003E0607" w:rsidRPr="003E0607">
        <w:rPr>
          <w:rFonts w:ascii="Times New Roman" w:eastAsia="Times New Roman" w:hAnsi="Times New Roman" w:cs="Times New Roman"/>
          <w:color w:val="000000"/>
          <w:sz w:val="24"/>
          <w:szCs w:val="24"/>
          <w:shd w:val="clear" w:color="auto" w:fill="FFFFFF"/>
          <w:lang w:val="es-AR"/>
        </w:rPr>
        <w:t>Políticas de renovación urbana y valorización del mercado inmobiliario y de suelo. Los distritos económicos en la Ciudad de Buenos Aires.</w:t>
      </w:r>
      <w:r w:rsidR="003E0607" w:rsidRPr="003E0607">
        <w:rPr>
          <w:rFonts w:ascii="Times New Roman" w:eastAsia="Times New Roman" w:hAnsi="Times New Roman" w:cs="Times New Roman"/>
          <w:i/>
          <w:iCs/>
          <w:color w:val="000000"/>
          <w:sz w:val="24"/>
          <w:szCs w:val="24"/>
          <w:shd w:val="clear" w:color="auto" w:fill="FFFFFF"/>
          <w:lang w:val="es-AR"/>
        </w:rPr>
        <w:t xml:space="preserve"> Rev. </w:t>
      </w:r>
      <w:proofErr w:type="spellStart"/>
      <w:r w:rsidR="003E0607" w:rsidRPr="003E0607">
        <w:rPr>
          <w:rFonts w:ascii="Times New Roman" w:eastAsia="Times New Roman" w:hAnsi="Times New Roman" w:cs="Times New Roman"/>
          <w:i/>
          <w:iCs/>
          <w:color w:val="000000"/>
          <w:sz w:val="24"/>
          <w:szCs w:val="24"/>
          <w:shd w:val="clear" w:color="auto" w:fill="FFFFFF"/>
          <w:lang w:val="es-AR"/>
        </w:rPr>
        <w:t>geogr</w:t>
      </w:r>
      <w:proofErr w:type="spellEnd"/>
      <w:r w:rsidR="003E0607" w:rsidRPr="003E0607">
        <w:rPr>
          <w:rFonts w:ascii="Times New Roman" w:eastAsia="Times New Roman" w:hAnsi="Times New Roman" w:cs="Times New Roman"/>
          <w:i/>
          <w:iCs/>
          <w:color w:val="000000"/>
          <w:sz w:val="24"/>
          <w:szCs w:val="24"/>
          <w:shd w:val="clear" w:color="auto" w:fill="FFFFFF"/>
          <w:lang w:val="es-AR"/>
        </w:rPr>
        <w:t xml:space="preserve">. </w:t>
      </w:r>
      <w:r w:rsidR="003E0607" w:rsidRPr="003E0607">
        <w:rPr>
          <w:rFonts w:ascii="Times New Roman" w:eastAsia="Times New Roman" w:hAnsi="Times New Roman" w:cs="Times New Roman"/>
          <w:i/>
          <w:iCs/>
          <w:color w:val="000000"/>
          <w:sz w:val="24"/>
          <w:szCs w:val="24"/>
          <w:shd w:val="clear" w:color="auto" w:fill="FFFFFF"/>
        </w:rPr>
        <w:t>Norte Gd.</w:t>
      </w:r>
      <w:r w:rsidR="003E0607" w:rsidRPr="003E0607">
        <w:rPr>
          <w:rFonts w:ascii="Times New Roman" w:eastAsia="Times New Roman" w:hAnsi="Times New Roman" w:cs="Times New Roman"/>
          <w:color w:val="000000"/>
          <w:sz w:val="24"/>
          <w:szCs w:val="24"/>
          <w:shd w:val="clear" w:color="auto" w:fill="FFFFFF"/>
        </w:rPr>
        <w:t xml:space="preserve"> [online]. 2021, n.78, pp.163-192. ISSN 0718-3402.  Link: http://dx.doi.org/10.4067/S0718-34022021000100163.</w:t>
      </w:r>
    </w:p>
    <w:p w14:paraId="297FDC34" w14:textId="77777777" w:rsidR="003E0607" w:rsidRPr="000F0C25" w:rsidRDefault="003E0607" w:rsidP="00496271">
      <w:pPr>
        <w:spacing w:after="0" w:line="312" w:lineRule="auto"/>
        <w:ind w:left="680" w:hanging="680"/>
        <w:jc w:val="both"/>
        <w:textAlignment w:val="baseline"/>
        <w:rPr>
          <w:rFonts w:ascii="Times New Roman" w:eastAsia="Times New Roman" w:hAnsi="Times New Roman" w:cs="Times New Roman"/>
          <w:sz w:val="24"/>
          <w:szCs w:val="24"/>
        </w:rPr>
      </w:pPr>
      <w:r w:rsidRPr="003E0607">
        <w:rPr>
          <w:rFonts w:ascii="Times New Roman" w:eastAsia="Times New Roman" w:hAnsi="Times New Roman" w:cs="Times New Roman"/>
          <w:color w:val="000000"/>
          <w:sz w:val="24"/>
          <w:szCs w:val="24"/>
          <w:lang w:val="es-AR"/>
        </w:rPr>
        <w:t xml:space="preserve">Lerena, N. (2019). </w:t>
      </w:r>
      <w:r w:rsidRPr="001C29F8">
        <w:rPr>
          <w:rFonts w:ascii="Times New Roman" w:eastAsia="Times New Roman" w:hAnsi="Times New Roman" w:cs="Times New Roman"/>
          <w:i/>
          <w:iCs/>
          <w:color w:val="000000"/>
          <w:sz w:val="24"/>
          <w:szCs w:val="24"/>
          <w:lang w:val="es-AR"/>
        </w:rPr>
        <w:t xml:space="preserve">Políticas de </w:t>
      </w:r>
      <w:r w:rsidRPr="001C29F8">
        <w:rPr>
          <w:rFonts w:ascii="Times New Roman" w:eastAsia="Times New Roman" w:hAnsi="Times New Roman" w:cs="Times New Roman"/>
          <w:i/>
          <w:iCs/>
          <w:sz w:val="24"/>
          <w:szCs w:val="24"/>
          <w:lang w:val="es-AR"/>
        </w:rPr>
        <w:t>renovación urbana y valorización del mercado inmobiliario y de suelo, en el sur de la Ciudad de Buenos Aires. El caso del Distrito Tecnológico. 2008-2018</w:t>
      </w:r>
      <w:r w:rsidRPr="003E0607">
        <w:rPr>
          <w:rFonts w:ascii="Times New Roman" w:eastAsia="Times New Roman" w:hAnsi="Times New Roman" w:cs="Times New Roman"/>
          <w:sz w:val="24"/>
          <w:szCs w:val="24"/>
          <w:lang w:val="es-AR"/>
        </w:rPr>
        <w:t>. Tesis doctoral, Facultad de Filosofía y Letras, Universidad de Buenos Aires. </w:t>
      </w:r>
      <w:hyperlink r:id="rId25" w:history="1">
        <w:r w:rsidRPr="003E0607">
          <w:rPr>
            <w:rFonts w:ascii="Times New Roman" w:eastAsia="Times New Roman" w:hAnsi="Times New Roman" w:cs="Times New Roman"/>
            <w:sz w:val="24"/>
            <w:szCs w:val="24"/>
            <w:u w:val="single"/>
          </w:rPr>
          <w:t>https://ri.conicet.gov.ar/handle/11336/45233</w:t>
        </w:r>
      </w:hyperlink>
    </w:p>
    <w:p w14:paraId="743A8434" w14:textId="77777777" w:rsidR="003E0607" w:rsidRPr="00A5117D" w:rsidRDefault="003E0607" w:rsidP="00496271">
      <w:pPr>
        <w:spacing w:after="0" w:line="312" w:lineRule="auto"/>
        <w:ind w:left="680" w:hanging="680"/>
        <w:jc w:val="both"/>
        <w:rPr>
          <w:rFonts w:ascii="Times New Roman" w:eastAsia="Times New Roman" w:hAnsi="Times New Roman" w:cs="Times New Roman"/>
          <w:sz w:val="24"/>
          <w:szCs w:val="24"/>
          <w:lang w:val="es-AR"/>
        </w:rPr>
      </w:pPr>
      <w:r w:rsidRPr="000F0C25">
        <w:rPr>
          <w:rFonts w:ascii="Times New Roman" w:eastAsia="Times New Roman" w:hAnsi="Times New Roman" w:cs="Times New Roman"/>
          <w:sz w:val="24"/>
          <w:szCs w:val="24"/>
          <w:shd w:val="clear" w:color="auto" w:fill="FCFDFD"/>
          <w:lang w:val="es-AR"/>
        </w:rPr>
        <w:t>Lerena-</w:t>
      </w:r>
      <w:proofErr w:type="spellStart"/>
      <w:r w:rsidRPr="000F0C25">
        <w:rPr>
          <w:rFonts w:ascii="Times New Roman" w:eastAsia="Times New Roman" w:hAnsi="Times New Roman" w:cs="Times New Roman"/>
          <w:sz w:val="24"/>
          <w:szCs w:val="24"/>
          <w:shd w:val="clear" w:color="auto" w:fill="FCFDFD"/>
          <w:lang w:val="es-AR"/>
        </w:rPr>
        <w:t>Rongvaux</w:t>
      </w:r>
      <w:proofErr w:type="spellEnd"/>
      <w:r w:rsidRPr="000F0C25">
        <w:rPr>
          <w:rFonts w:ascii="Times New Roman" w:eastAsia="Times New Roman" w:hAnsi="Times New Roman" w:cs="Times New Roman"/>
          <w:sz w:val="24"/>
          <w:szCs w:val="24"/>
          <w:shd w:val="clear" w:color="auto" w:fill="FCFDFD"/>
          <w:lang w:val="es-AR"/>
        </w:rPr>
        <w:t xml:space="preserve">, N. (2023). ¿Renovación sin gentrificación? Hacia un abordaje crítico de procesos urbanos excluyentes en América Latina. Casos en Buenos </w:t>
      </w:r>
      <w:proofErr w:type="gramStart"/>
      <w:r w:rsidRPr="000F0C25">
        <w:rPr>
          <w:rFonts w:ascii="Times New Roman" w:eastAsia="Times New Roman" w:hAnsi="Times New Roman" w:cs="Times New Roman"/>
          <w:sz w:val="24"/>
          <w:szCs w:val="24"/>
          <w:shd w:val="clear" w:color="auto" w:fill="FCFDFD"/>
          <w:lang w:val="es-AR"/>
        </w:rPr>
        <w:t>Aires..</w:t>
      </w:r>
      <w:proofErr w:type="gramEnd"/>
      <w:r w:rsidRPr="000F0C25">
        <w:rPr>
          <w:rFonts w:ascii="Times New Roman" w:eastAsia="Times New Roman" w:hAnsi="Times New Roman" w:cs="Times New Roman"/>
          <w:sz w:val="24"/>
          <w:szCs w:val="24"/>
          <w:shd w:val="clear" w:color="auto" w:fill="FCFDFD"/>
          <w:lang w:val="es-AR"/>
        </w:rPr>
        <w:t xml:space="preserve"> </w:t>
      </w:r>
      <w:r w:rsidRPr="000F0C25">
        <w:rPr>
          <w:rFonts w:ascii="Times New Roman" w:eastAsia="Times New Roman" w:hAnsi="Times New Roman" w:cs="Times New Roman"/>
          <w:i/>
          <w:iCs/>
          <w:sz w:val="24"/>
          <w:szCs w:val="24"/>
          <w:shd w:val="clear" w:color="auto" w:fill="FCFDFD"/>
          <w:lang w:val="es-AR"/>
        </w:rPr>
        <w:t xml:space="preserve">Revista EURE - Revista de Estudios </w:t>
      </w:r>
      <w:r w:rsidRPr="00A5117D">
        <w:rPr>
          <w:rFonts w:ascii="Times New Roman" w:eastAsia="Times New Roman" w:hAnsi="Times New Roman" w:cs="Times New Roman"/>
          <w:i/>
          <w:iCs/>
          <w:sz w:val="24"/>
          <w:szCs w:val="24"/>
          <w:shd w:val="clear" w:color="auto" w:fill="FCFDFD"/>
          <w:lang w:val="es-AR"/>
        </w:rPr>
        <w:t>Urbanos Regionales, 49</w:t>
      </w:r>
      <w:r w:rsidRPr="00A5117D">
        <w:rPr>
          <w:rFonts w:ascii="Times New Roman" w:eastAsia="Times New Roman" w:hAnsi="Times New Roman" w:cs="Times New Roman"/>
          <w:sz w:val="24"/>
          <w:szCs w:val="24"/>
          <w:shd w:val="clear" w:color="auto" w:fill="FCFDFD"/>
          <w:lang w:val="es-AR"/>
        </w:rPr>
        <w:t xml:space="preserve">(146). </w:t>
      </w:r>
      <w:r w:rsidRPr="00AB4052">
        <w:rPr>
          <w:rFonts w:ascii="Times New Roman" w:eastAsia="Times New Roman" w:hAnsi="Times New Roman" w:cs="Times New Roman"/>
          <w:sz w:val="24"/>
          <w:szCs w:val="24"/>
          <w:shd w:val="clear" w:color="auto" w:fill="FCFDFD"/>
          <w:lang w:val="es-AR"/>
        </w:rPr>
        <w:t xml:space="preserve">Link: </w:t>
      </w:r>
      <w:hyperlink r:id="rId26" w:history="1">
        <w:r w:rsidRPr="00AB4052">
          <w:rPr>
            <w:rFonts w:ascii="Times New Roman" w:eastAsia="Times New Roman" w:hAnsi="Times New Roman" w:cs="Times New Roman"/>
            <w:sz w:val="24"/>
            <w:szCs w:val="24"/>
            <w:shd w:val="clear" w:color="auto" w:fill="FCFDFD"/>
            <w:lang w:val="es-AR"/>
          </w:rPr>
          <w:t>https://doi.org/10.7764/EURE.49.146.08</w:t>
        </w:r>
      </w:hyperlink>
      <w:r w:rsidRPr="00AB4052">
        <w:rPr>
          <w:rFonts w:ascii="Times New Roman" w:eastAsia="Times New Roman" w:hAnsi="Times New Roman" w:cs="Times New Roman"/>
          <w:sz w:val="24"/>
          <w:szCs w:val="24"/>
          <w:lang w:val="es-AR"/>
        </w:rPr>
        <w:t>.</w:t>
      </w:r>
    </w:p>
    <w:p w14:paraId="0900E8BA" w14:textId="77777777" w:rsidR="00A5117D" w:rsidRPr="00A5117D" w:rsidRDefault="00A5117D" w:rsidP="00496271">
      <w:pPr>
        <w:spacing w:after="0" w:line="312" w:lineRule="auto"/>
        <w:ind w:left="680" w:hanging="680"/>
        <w:jc w:val="both"/>
        <w:rPr>
          <w:rFonts w:ascii="Times New Roman" w:eastAsia="Times New Roman" w:hAnsi="Times New Roman" w:cs="Times New Roman"/>
          <w:i/>
          <w:iCs/>
          <w:sz w:val="24"/>
          <w:szCs w:val="24"/>
          <w:lang w:val="es-AR"/>
        </w:rPr>
      </w:pPr>
      <w:r w:rsidRPr="00A5117D">
        <w:rPr>
          <w:rFonts w:ascii="Times New Roman" w:eastAsia="Times New Roman" w:hAnsi="Times New Roman" w:cs="Times New Roman"/>
          <w:sz w:val="24"/>
          <w:szCs w:val="24"/>
          <w:lang w:val="es-AR"/>
        </w:rPr>
        <w:t xml:space="preserve">Lindón, A. (2005). El mito de la casa propia y las formas de habitar. </w:t>
      </w:r>
      <w:proofErr w:type="spellStart"/>
      <w:r w:rsidRPr="00A5117D">
        <w:rPr>
          <w:rFonts w:ascii="Times New Roman" w:eastAsia="Times New Roman" w:hAnsi="Times New Roman" w:cs="Times New Roman"/>
          <w:i/>
          <w:iCs/>
          <w:sz w:val="24"/>
          <w:szCs w:val="24"/>
          <w:lang w:val="es-AR"/>
        </w:rPr>
        <w:t>Scripta</w:t>
      </w:r>
      <w:proofErr w:type="spellEnd"/>
      <w:r w:rsidRPr="00A5117D">
        <w:rPr>
          <w:rFonts w:ascii="Times New Roman" w:eastAsia="Times New Roman" w:hAnsi="Times New Roman" w:cs="Times New Roman"/>
          <w:i/>
          <w:iCs/>
          <w:sz w:val="24"/>
          <w:szCs w:val="24"/>
          <w:lang w:val="es-AR"/>
        </w:rPr>
        <w:t xml:space="preserve"> Nova. Revista electrónica de geografía y ciencias sociales, 9.</w:t>
      </w:r>
    </w:p>
    <w:p w14:paraId="49BD5F63" w14:textId="77777777" w:rsidR="00A5117D" w:rsidRPr="00803A5C" w:rsidRDefault="00A5117D" w:rsidP="00496271">
      <w:pPr>
        <w:spacing w:after="0" w:line="312" w:lineRule="auto"/>
        <w:ind w:left="680" w:hanging="680"/>
        <w:jc w:val="both"/>
        <w:rPr>
          <w:rFonts w:ascii="Times New Roman" w:eastAsia="Times New Roman" w:hAnsi="Times New Roman" w:cs="Times New Roman"/>
          <w:i/>
          <w:iCs/>
          <w:sz w:val="24"/>
          <w:szCs w:val="24"/>
          <w:lang w:val="es-AR"/>
        </w:rPr>
      </w:pPr>
      <w:r w:rsidRPr="00A5117D">
        <w:rPr>
          <w:rFonts w:ascii="Times New Roman" w:eastAsia="Times New Roman" w:hAnsi="Times New Roman" w:cs="Times New Roman"/>
          <w:sz w:val="24"/>
          <w:szCs w:val="24"/>
          <w:lang w:val="es-AR"/>
        </w:rPr>
        <w:t>Lobo, A. L. (2010). Recursos identitarios, resignificación moral de la noción de “clase media” y de</w:t>
      </w:r>
      <w:r w:rsidRPr="00803A5C">
        <w:rPr>
          <w:rFonts w:ascii="Times New Roman" w:eastAsia="Times New Roman" w:hAnsi="Times New Roman" w:cs="Times New Roman"/>
          <w:sz w:val="24"/>
          <w:szCs w:val="24"/>
          <w:lang w:val="es-AR"/>
        </w:rPr>
        <w:t xml:space="preserve">limitación de fronteras de orden social: el caso de los comerciantes del Puente Pueyrredón (Buenos Aires, 2002-2008). </w:t>
      </w:r>
      <w:r w:rsidRPr="00803A5C">
        <w:rPr>
          <w:rFonts w:ascii="Times New Roman" w:eastAsia="Times New Roman" w:hAnsi="Times New Roman" w:cs="Times New Roman"/>
          <w:i/>
          <w:iCs/>
          <w:sz w:val="24"/>
          <w:szCs w:val="24"/>
          <w:lang w:val="es-AR"/>
        </w:rPr>
        <w:t>Documentos de Jóvenes Investigadores, 21(1).</w:t>
      </w:r>
    </w:p>
    <w:p w14:paraId="7F4C0585" w14:textId="77777777" w:rsidR="001C29F8" w:rsidRPr="00803A5C" w:rsidRDefault="001C29F8" w:rsidP="00496271">
      <w:pPr>
        <w:spacing w:after="0" w:line="312" w:lineRule="auto"/>
        <w:ind w:left="680" w:hanging="680"/>
        <w:jc w:val="both"/>
        <w:rPr>
          <w:rFonts w:ascii="Times New Roman" w:eastAsia="Times New Roman" w:hAnsi="Times New Roman" w:cs="Times New Roman"/>
          <w:sz w:val="24"/>
          <w:szCs w:val="24"/>
          <w:lang w:val="es-AR"/>
        </w:rPr>
      </w:pPr>
      <w:proofErr w:type="spellStart"/>
      <w:r w:rsidRPr="00803A5C">
        <w:rPr>
          <w:rFonts w:ascii="Times New Roman" w:eastAsia="Times New Roman" w:hAnsi="Times New Roman" w:cs="Times New Roman"/>
          <w:sz w:val="24"/>
          <w:szCs w:val="24"/>
          <w:lang w:val="es-AR"/>
        </w:rPr>
        <w:t>Osso</w:t>
      </w:r>
      <w:proofErr w:type="spellEnd"/>
      <w:r w:rsidRPr="00803A5C">
        <w:rPr>
          <w:rFonts w:ascii="Times New Roman" w:eastAsia="Times New Roman" w:hAnsi="Times New Roman" w:cs="Times New Roman"/>
          <w:sz w:val="24"/>
          <w:szCs w:val="24"/>
          <w:lang w:val="es-AR"/>
        </w:rPr>
        <w:t xml:space="preserve">, M. (2018). La verificación de los adherentes de un fideicomiso ante un proceso de liquidación judicial. En: </w:t>
      </w:r>
      <w:r w:rsidRPr="001C29F8">
        <w:rPr>
          <w:rFonts w:ascii="Times New Roman" w:eastAsia="Times New Roman" w:hAnsi="Times New Roman" w:cs="Times New Roman"/>
          <w:i/>
          <w:iCs/>
          <w:sz w:val="24"/>
          <w:szCs w:val="24"/>
          <w:lang w:val="es-AR"/>
        </w:rPr>
        <w:t>X Congreso Argentino de Derecho Concursal y VIII Congreso Iberoamericano de la Insolvencia. Tomo 3</w:t>
      </w:r>
      <w:r w:rsidRPr="00803A5C">
        <w:rPr>
          <w:rFonts w:ascii="Times New Roman" w:eastAsia="Times New Roman" w:hAnsi="Times New Roman" w:cs="Times New Roman"/>
          <w:sz w:val="24"/>
          <w:szCs w:val="24"/>
          <w:lang w:val="es-AR"/>
        </w:rPr>
        <w:t>. Santa Fe: Universidad Nacional del Litoral.</w:t>
      </w:r>
    </w:p>
    <w:p w14:paraId="69AD0AF1" w14:textId="05FCAC63" w:rsidR="00803A5C" w:rsidRPr="00803A5C" w:rsidRDefault="003E0607" w:rsidP="00496271">
      <w:pPr>
        <w:spacing w:after="0" w:line="312" w:lineRule="auto"/>
        <w:ind w:left="680" w:hanging="680"/>
        <w:jc w:val="both"/>
        <w:rPr>
          <w:rFonts w:ascii="Times New Roman" w:eastAsia="Times New Roman" w:hAnsi="Times New Roman" w:cs="Times New Roman"/>
          <w:sz w:val="24"/>
          <w:szCs w:val="24"/>
          <w:lang w:val="es-AR"/>
        </w:rPr>
      </w:pPr>
      <w:proofErr w:type="spellStart"/>
      <w:r w:rsidRPr="00803A5C">
        <w:rPr>
          <w:rFonts w:ascii="Times New Roman" w:eastAsia="Times New Roman" w:hAnsi="Times New Roman" w:cs="Times New Roman"/>
          <w:sz w:val="24"/>
          <w:szCs w:val="24"/>
          <w:lang w:val="es-AR"/>
        </w:rPr>
        <w:t>Osso</w:t>
      </w:r>
      <w:proofErr w:type="spellEnd"/>
      <w:r w:rsidR="00803A5C" w:rsidRPr="00803A5C">
        <w:rPr>
          <w:rFonts w:ascii="Times New Roman" w:eastAsia="Times New Roman" w:hAnsi="Times New Roman" w:cs="Times New Roman"/>
          <w:sz w:val="24"/>
          <w:szCs w:val="24"/>
          <w:lang w:val="es-AR"/>
        </w:rPr>
        <w:t xml:space="preserve">, M. </w:t>
      </w:r>
      <w:r w:rsidRPr="00803A5C">
        <w:rPr>
          <w:rFonts w:ascii="Times New Roman" w:eastAsia="Times New Roman" w:hAnsi="Times New Roman" w:cs="Times New Roman"/>
          <w:sz w:val="24"/>
          <w:szCs w:val="24"/>
          <w:lang w:val="es-AR"/>
        </w:rPr>
        <w:t xml:space="preserve">y </w:t>
      </w:r>
      <w:proofErr w:type="spellStart"/>
      <w:r w:rsidRPr="00803A5C">
        <w:rPr>
          <w:rFonts w:ascii="Times New Roman" w:eastAsia="Times New Roman" w:hAnsi="Times New Roman" w:cs="Times New Roman"/>
          <w:sz w:val="24"/>
          <w:szCs w:val="24"/>
          <w:lang w:val="es-AR"/>
        </w:rPr>
        <w:t>Vighenzoni</w:t>
      </w:r>
      <w:proofErr w:type="spellEnd"/>
      <w:r w:rsidRPr="00803A5C">
        <w:rPr>
          <w:rFonts w:ascii="Times New Roman" w:eastAsia="Times New Roman" w:hAnsi="Times New Roman" w:cs="Times New Roman"/>
          <w:sz w:val="24"/>
          <w:szCs w:val="24"/>
          <w:lang w:val="es-AR"/>
        </w:rPr>
        <w:t xml:space="preserve">, </w:t>
      </w:r>
      <w:r w:rsidR="00803A5C" w:rsidRPr="00803A5C">
        <w:rPr>
          <w:rFonts w:ascii="Times New Roman" w:eastAsia="Times New Roman" w:hAnsi="Times New Roman" w:cs="Times New Roman"/>
          <w:sz w:val="24"/>
          <w:szCs w:val="24"/>
          <w:lang w:val="es-AR"/>
        </w:rPr>
        <w:t>M. (</w:t>
      </w:r>
      <w:r w:rsidRPr="00803A5C">
        <w:rPr>
          <w:rFonts w:ascii="Times New Roman" w:eastAsia="Times New Roman" w:hAnsi="Times New Roman" w:cs="Times New Roman"/>
          <w:sz w:val="24"/>
          <w:szCs w:val="24"/>
          <w:lang w:val="es-AR"/>
        </w:rPr>
        <w:t>2018a</w:t>
      </w:r>
      <w:r w:rsidR="00803A5C" w:rsidRPr="00803A5C">
        <w:rPr>
          <w:rFonts w:ascii="Times New Roman" w:eastAsia="Times New Roman" w:hAnsi="Times New Roman" w:cs="Times New Roman"/>
          <w:sz w:val="24"/>
          <w:szCs w:val="24"/>
          <w:lang w:val="es-AR"/>
        </w:rPr>
        <w:t xml:space="preserve">). Informe individual de créditos en la liquidación judicial de un fideicomiso inmobiliario: tratamiento de los créditos de los adherentes. En: </w:t>
      </w:r>
      <w:r w:rsidR="00803A5C" w:rsidRPr="00803A5C">
        <w:rPr>
          <w:rFonts w:ascii="Times New Roman" w:eastAsia="Times New Roman" w:hAnsi="Times New Roman" w:cs="Times New Roman"/>
          <w:i/>
          <w:iCs/>
          <w:sz w:val="24"/>
          <w:szCs w:val="24"/>
          <w:lang w:val="es-AR"/>
        </w:rPr>
        <w:t>XXX Jornadas de Actuación Judicial</w:t>
      </w:r>
      <w:r w:rsidR="00803A5C" w:rsidRPr="00803A5C">
        <w:rPr>
          <w:rFonts w:ascii="Times New Roman" w:eastAsia="Times New Roman" w:hAnsi="Times New Roman" w:cs="Times New Roman"/>
          <w:sz w:val="24"/>
          <w:szCs w:val="24"/>
          <w:lang w:val="es-AR"/>
        </w:rPr>
        <w:t>. Buenos Aires: Colegio de Graduados en Ciencias Económicas.</w:t>
      </w:r>
    </w:p>
    <w:p w14:paraId="13C0C459" w14:textId="7C955514" w:rsidR="003E0607" w:rsidRPr="00803A5C" w:rsidRDefault="00803A5C" w:rsidP="00496271">
      <w:pPr>
        <w:spacing w:after="0" w:line="312" w:lineRule="auto"/>
        <w:ind w:left="680" w:hanging="680"/>
        <w:jc w:val="both"/>
        <w:rPr>
          <w:rFonts w:ascii="Times New Roman" w:eastAsia="Times New Roman" w:hAnsi="Times New Roman" w:cs="Times New Roman"/>
          <w:sz w:val="24"/>
          <w:szCs w:val="24"/>
          <w:lang w:val="es-AR"/>
        </w:rPr>
      </w:pPr>
      <w:proofErr w:type="spellStart"/>
      <w:r w:rsidRPr="00803A5C">
        <w:rPr>
          <w:rFonts w:ascii="Times New Roman" w:eastAsia="Times New Roman" w:hAnsi="Times New Roman" w:cs="Times New Roman"/>
          <w:sz w:val="24"/>
          <w:szCs w:val="24"/>
          <w:lang w:val="es-AR"/>
        </w:rPr>
        <w:lastRenderedPageBreak/>
        <w:t>Osso</w:t>
      </w:r>
      <w:proofErr w:type="spellEnd"/>
      <w:r w:rsidRPr="00803A5C">
        <w:rPr>
          <w:rFonts w:ascii="Times New Roman" w:eastAsia="Times New Roman" w:hAnsi="Times New Roman" w:cs="Times New Roman"/>
          <w:sz w:val="24"/>
          <w:szCs w:val="24"/>
          <w:lang w:val="es-AR"/>
        </w:rPr>
        <w:t xml:space="preserve">, M. y </w:t>
      </w:r>
      <w:proofErr w:type="spellStart"/>
      <w:r w:rsidRPr="00803A5C">
        <w:rPr>
          <w:rFonts w:ascii="Times New Roman" w:eastAsia="Times New Roman" w:hAnsi="Times New Roman" w:cs="Times New Roman"/>
          <w:sz w:val="24"/>
          <w:szCs w:val="24"/>
          <w:lang w:val="es-AR"/>
        </w:rPr>
        <w:t>Vighenzoni</w:t>
      </w:r>
      <w:proofErr w:type="spellEnd"/>
      <w:r w:rsidRPr="00803A5C">
        <w:rPr>
          <w:rFonts w:ascii="Times New Roman" w:eastAsia="Times New Roman" w:hAnsi="Times New Roman" w:cs="Times New Roman"/>
          <w:sz w:val="24"/>
          <w:szCs w:val="24"/>
          <w:lang w:val="es-AR"/>
        </w:rPr>
        <w:t>, M. (</w:t>
      </w:r>
      <w:r w:rsidR="003E0607" w:rsidRPr="00803A5C">
        <w:rPr>
          <w:rFonts w:ascii="Times New Roman" w:eastAsia="Times New Roman" w:hAnsi="Times New Roman" w:cs="Times New Roman"/>
          <w:sz w:val="24"/>
          <w:szCs w:val="24"/>
          <w:lang w:val="es-AR"/>
        </w:rPr>
        <w:t>2018b</w:t>
      </w:r>
      <w:r w:rsidRPr="00803A5C">
        <w:rPr>
          <w:rFonts w:ascii="Times New Roman" w:eastAsia="Times New Roman" w:hAnsi="Times New Roman" w:cs="Times New Roman"/>
          <w:sz w:val="24"/>
          <w:szCs w:val="24"/>
          <w:lang w:val="es-AR"/>
        </w:rPr>
        <w:t xml:space="preserve">). Caso Fideicomiso Estrella del Sur: Análisis preliminar del cumplimiento de los requisitos sustanciales en el proceso de apertura de la liquidación judicial. En: </w:t>
      </w:r>
      <w:r w:rsidRPr="001C29F8">
        <w:rPr>
          <w:rFonts w:ascii="Times New Roman" w:eastAsia="Times New Roman" w:hAnsi="Times New Roman" w:cs="Times New Roman"/>
          <w:i/>
          <w:iCs/>
          <w:sz w:val="24"/>
          <w:szCs w:val="24"/>
          <w:lang w:val="es-AR"/>
        </w:rPr>
        <w:t>X Congreso Argentino de Derecho Concursal y VIII Congreso Iberoamericano de la Insolvencia. Tomo 3</w:t>
      </w:r>
      <w:r w:rsidRPr="00803A5C">
        <w:rPr>
          <w:rFonts w:ascii="Times New Roman" w:eastAsia="Times New Roman" w:hAnsi="Times New Roman" w:cs="Times New Roman"/>
          <w:sz w:val="24"/>
          <w:szCs w:val="24"/>
          <w:lang w:val="es-AR"/>
        </w:rPr>
        <w:t>. Santa Fe: Universidad Nacional del Litoral.</w:t>
      </w:r>
    </w:p>
    <w:p w14:paraId="3CB1B887" w14:textId="460025F3" w:rsidR="00A5117D" w:rsidRPr="00A5117D" w:rsidRDefault="00A5117D" w:rsidP="00496271">
      <w:pPr>
        <w:spacing w:after="0" w:line="312" w:lineRule="auto"/>
        <w:ind w:left="680" w:hanging="680"/>
        <w:jc w:val="both"/>
        <w:rPr>
          <w:rFonts w:ascii="Times New Roman" w:eastAsia="Times New Roman" w:hAnsi="Times New Roman" w:cs="Times New Roman"/>
          <w:sz w:val="24"/>
          <w:szCs w:val="24"/>
          <w:lang w:val="es-AR"/>
        </w:rPr>
      </w:pPr>
      <w:r w:rsidRPr="00803A5C">
        <w:rPr>
          <w:rFonts w:ascii="Times New Roman" w:eastAsia="Times New Roman" w:hAnsi="Times New Roman" w:cs="Times New Roman"/>
          <w:sz w:val="24"/>
          <w:szCs w:val="24"/>
          <w:lang w:val="es-AR"/>
        </w:rPr>
        <w:t xml:space="preserve">Romano, B., </w:t>
      </w:r>
      <w:r w:rsidR="001C29F8">
        <w:rPr>
          <w:rFonts w:ascii="Times New Roman" w:eastAsia="Times New Roman" w:hAnsi="Times New Roman" w:cs="Times New Roman"/>
          <w:sz w:val="24"/>
          <w:szCs w:val="24"/>
          <w:lang w:val="es-AR"/>
        </w:rPr>
        <w:t>y</w:t>
      </w:r>
      <w:r w:rsidRPr="00803A5C">
        <w:rPr>
          <w:rFonts w:ascii="Times New Roman" w:eastAsia="Times New Roman" w:hAnsi="Times New Roman" w:cs="Times New Roman"/>
          <w:sz w:val="24"/>
          <w:szCs w:val="24"/>
          <w:lang w:val="es-AR"/>
        </w:rPr>
        <w:t xml:space="preserve"> </w:t>
      </w:r>
      <w:proofErr w:type="spellStart"/>
      <w:r w:rsidRPr="00803A5C">
        <w:rPr>
          <w:rFonts w:ascii="Times New Roman" w:eastAsia="Times New Roman" w:hAnsi="Times New Roman" w:cs="Times New Roman"/>
          <w:sz w:val="24"/>
          <w:szCs w:val="24"/>
          <w:lang w:val="es-AR"/>
        </w:rPr>
        <w:t>Iulita</w:t>
      </w:r>
      <w:proofErr w:type="spellEnd"/>
      <w:r w:rsidRPr="00803A5C">
        <w:rPr>
          <w:rFonts w:ascii="Times New Roman" w:eastAsia="Times New Roman" w:hAnsi="Times New Roman" w:cs="Times New Roman"/>
          <w:sz w:val="24"/>
          <w:szCs w:val="24"/>
          <w:lang w:val="es-AR"/>
        </w:rPr>
        <w:t>, A. (2013). Transformaciones urbanas en el partido de Lomas de Zamora</w:t>
      </w:r>
      <w:r w:rsidR="00D236E7">
        <w:rPr>
          <w:rFonts w:ascii="Times New Roman" w:eastAsia="Times New Roman" w:hAnsi="Times New Roman" w:cs="Times New Roman"/>
          <w:sz w:val="24"/>
          <w:szCs w:val="24"/>
          <w:lang w:val="es-AR"/>
        </w:rPr>
        <w:t xml:space="preserve"> </w:t>
      </w:r>
      <w:r w:rsidRPr="00803A5C">
        <w:rPr>
          <w:rFonts w:ascii="Times New Roman" w:eastAsia="Times New Roman" w:hAnsi="Times New Roman" w:cs="Times New Roman"/>
          <w:sz w:val="24"/>
          <w:szCs w:val="24"/>
          <w:lang w:val="es-AR"/>
        </w:rPr>
        <w:t xml:space="preserve">¿Hacia </w:t>
      </w:r>
      <w:r w:rsidRPr="00A5117D">
        <w:rPr>
          <w:rFonts w:ascii="Times New Roman" w:eastAsia="Times New Roman" w:hAnsi="Times New Roman" w:cs="Times New Roman"/>
          <w:sz w:val="24"/>
          <w:szCs w:val="24"/>
          <w:lang w:val="es-AR"/>
        </w:rPr>
        <w:t xml:space="preserve">la emergencia de nuevas centralidades o hacia el aburguesamiento de los centros tradicionales? El Caso de Las Lomitas en el Aglomerado Gran Buenos Aires. </w:t>
      </w:r>
      <w:r w:rsidRPr="001C29F8">
        <w:rPr>
          <w:rFonts w:ascii="Times New Roman" w:eastAsia="Times New Roman" w:hAnsi="Times New Roman" w:cs="Times New Roman"/>
          <w:i/>
          <w:iCs/>
          <w:sz w:val="24"/>
          <w:szCs w:val="24"/>
          <w:lang w:val="es-AR"/>
        </w:rPr>
        <w:t>Anales del XIV Encuentro de Geógrafos de América Latina, 8</w:t>
      </w:r>
      <w:r w:rsidRPr="00A5117D">
        <w:rPr>
          <w:rFonts w:ascii="Times New Roman" w:eastAsia="Times New Roman" w:hAnsi="Times New Roman" w:cs="Times New Roman"/>
          <w:sz w:val="24"/>
          <w:szCs w:val="24"/>
          <w:lang w:val="es-AR"/>
        </w:rPr>
        <w:t>.</w:t>
      </w:r>
    </w:p>
    <w:p w14:paraId="38EA3BB6" w14:textId="77777777" w:rsidR="00A5117D" w:rsidRPr="00A5117D" w:rsidRDefault="00A5117D" w:rsidP="00496271">
      <w:pPr>
        <w:spacing w:after="0" w:line="312" w:lineRule="auto"/>
        <w:ind w:left="680" w:hanging="680"/>
        <w:jc w:val="both"/>
        <w:textAlignment w:val="baseline"/>
        <w:rPr>
          <w:rFonts w:ascii="Times New Roman" w:eastAsia="Times New Roman" w:hAnsi="Times New Roman" w:cs="Times New Roman"/>
          <w:sz w:val="24"/>
          <w:szCs w:val="24"/>
          <w:lang w:val="es-AR"/>
        </w:rPr>
      </w:pPr>
      <w:r w:rsidRPr="00A5117D">
        <w:rPr>
          <w:rFonts w:ascii="Times New Roman" w:eastAsia="Times New Roman" w:hAnsi="Times New Roman" w:cs="Times New Roman"/>
          <w:sz w:val="24"/>
          <w:szCs w:val="24"/>
          <w:lang w:val="es-AR"/>
        </w:rPr>
        <w:t xml:space="preserve">Topalov, C. (1979). </w:t>
      </w:r>
      <w:r w:rsidRPr="00A5117D">
        <w:rPr>
          <w:rFonts w:ascii="Times New Roman" w:eastAsia="Times New Roman" w:hAnsi="Times New Roman" w:cs="Times New Roman"/>
          <w:i/>
          <w:iCs/>
          <w:sz w:val="24"/>
          <w:szCs w:val="24"/>
          <w:lang w:val="es-AR"/>
        </w:rPr>
        <w:t xml:space="preserve">La urbanización capitalista: algunos elementos para su análisis. </w:t>
      </w:r>
      <w:r w:rsidRPr="00A5117D">
        <w:rPr>
          <w:rFonts w:ascii="Times New Roman" w:eastAsia="Times New Roman" w:hAnsi="Times New Roman" w:cs="Times New Roman"/>
          <w:sz w:val="24"/>
          <w:szCs w:val="24"/>
          <w:lang w:val="es-AR"/>
        </w:rPr>
        <w:t xml:space="preserve">México: </w:t>
      </w:r>
      <w:proofErr w:type="spellStart"/>
      <w:r w:rsidRPr="00A5117D">
        <w:rPr>
          <w:rFonts w:ascii="Times New Roman" w:eastAsia="Times New Roman" w:hAnsi="Times New Roman" w:cs="Times New Roman"/>
          <w:sz w:val="24"/>
          <w:szCs w:val="24"/>
          <w:lang w:val="es-AR"/>
        </w:rPr>
        <w:t>Edicol</w:t>
      </w:r>
      <w:proofErr w:type="spellEnd"/>
      <w:r w:rsidRPr="00A5117D">
        <w:rPr>
          <w:rFonts w:ascii="Times New Roman" w:eastAsia="Times New Roman" w:hAnsi="Times New Roman" w:cs="Times New Roman"/>
          <w:sz w:val="24"/>
          <w:szCs w:val="24"/>
          <w:lang w:val="es-AR"/>
        </w:rPr>
        <w:t>.</w:t>
      </w:r>
    </w:p>
    <w:p w14:paraId="6002760F" w14:textId="53171E17" w:rsidR="003E0607" w:rsidRPr="00AB4052" w:rsidRDefault="003E0607" w:rsidP="00496271">
      <w:pPr>
        <w:spacing w:after="0" w:line="312" w:lineRule="auto"/>
        <w:ind w:left="680" w:hanging="680"/>
        <w:jc w:val="both"/>
        <w:textAlignment w:val="baseline"/>
        <w:rPr>
          <w:rFonts w:ascii="Times New Roman" w:eastAsia="Times New Roman" w:hAnsi="Times New Roman" w:cs="Times New Roman"/>
          <w:color w:val="030303"/>
          <w:sz w:val="24"/>
          <w:szCs w:val="24"/>
          <w:lang w:val="es-AR"/>
        </w:rPr>
      </w:pPr>
      <w:r w:rsidRPr="003E0607">
        <w:rPr>
          <w:rFonts w:ascii="Times New Roman" w:eastAsia="Times New Roman" w:hAnsi="Times New Roman" w:cs="Times New Roman"/>
          <w:sz w:val="24"/>
          <w:szCs w:val="24"/>
          <w:lang w:val="es-AR"/>
        </w:rPr>
        <w:t xml:space="preserve">Torres, H. (1993) </w:t>
      </w:r>
      <w:r w:rsidRPr="001C29F8">
        <w:rPr>
          <w:rFonts w:ascii="Times New Roman" w:eastAsia="Times New Roman" w:hAnsi="Times New Roman" w:cs="Times New Roman"/>
          <w:i/>
          <w:iCs/>
          <w:sz w:val="24"/>
          <w:szCs w:val="24"/>
          <w:lang w:val="es-AR"/>
        </w:rPr>
        <w:t>El mapa social de Buenos Aires (1940-1990)</w:t>
      </w:r>
      <w:r w:rsidRPr="003E0607">
        <w:rPr>
          <w:rFonts w:ascii="Times New Roman" w:eastAsia="Times New Roman" w:hAnsi="Times New Roman" w:cs="Times New Roman"/>
          <w:sz w:val="24"/>
          <w:szCs w:val="24"/>
          <w:lang w:val="es-AR"/>
        </w:rPr>
        <w:t xml:space="preserve">. Universidad de Buenos Aires, Facultad de </w:t>
      </w:r>
      <w:r w:rsidRPr="003E0607">
        <w:rPr>
          <w:rFonts w:ascii="Times New Roman" w:eastAsia="Times New Roman" w:hAnsi="Times New Roman" w:cs="Times New Roman"/>
          <w:color w:val="030303"/>
          <w:sz w:val="24"/>
          <w:szCs w:val="24"/>
          <w:lang w:val="es-AR"/>
        </w:rPr>
        <w:t xml:space="preserve">Arquitectura, Diseño y Urbanismo, Secretaría de Investigación y Posgrado, Dirección de Investigaciones, Serie Difusión </w:t>
      </w:r>
      <w:proofErr w:type="spellStart"/>
      <w:r w:rsidRPr="003E0607">
        <w:rPr>
          <w:rFonts w:ascii="Times New Roman" w:eastAsia="Times New Roman" w:hAnsi="Times New Roman" w:cs="Times New Roman"/>
          <w:color w:val="030303"/>
          <w:sz w:val="24"/>
          <w:szCs w:val="24"/>
          <w:lang w:val="es-AR"/>
        </w:rPr>
        <w:t>Nº</w:t>
      </w:r>
      <w:proofErr w:type="spellEnd"/>
      <w:r w:rsidRPr="003E0607">
        <w:rPr>
          <w:rFonts w:ascii="Times New Roman" w:eastAsia="Times New Roman" w:hAnsi="Times New Roman" w:cs="Times New Roman"/>
          <w:color w:val="030303"/>
          <w:sz w:val="24"/>
          <w:szCs w:val="24"/>
          <w:lang w:val="es-AR"/>
        </w:rPr>
        <w:t xml:space="preserve"> 3. </w:t>
      </w:r>
      <w:r w:rsidRPr="00AB4052">
        <w:rPr>
          <w:rFonts w:ascii="Times New Roman" w:eastAsia="Times New Roman" w:hAnsi="Times New Roman" w:cs="Times New Roman"/>
          <w:color w:val="030303"/>
          <w:sz w:val="24"/>
          <w:szCs w:val="24"/>
          <w:lang w:val="es-AR"/>
        </w:rPr>
        <w:t>Buenos Aires.</w:t>
      </w:r>
    </w:p>
    <w:p w14:paraId="7F4A4D71" w14:textId="41168589" w:rsidR="003E0607" w:rsidRDefault="003E0607" w:rsidP="00496271">
      <w:pPr>
        <w:spacing w:after="0" w:line="312" w:lineRule="auto"/>
        <w:ind w:left="680" w:hanging="680"/>
        <w:jc w:val="both"/>
        <w:textAlignment w:val="baseline"/>
        <w:rPr>
          <w:rFonts w:ascii="Times New Roman" w:eastAsia="Times New Roman" w:hAnsi="Times New Roman" w:cs="Times New Roman"/>
          <w:color w:val="000000"/>
          <w:sz w:val="24"/>
          <w:szCs w:val="24"/>
          <w:lang w:val="es-AR"/>
        </w:rPr>
      </w:pPr>
    </w:p>
    <w:p w14:paraId="180DC20C" w14:textId="668F260E" w:rsidR="007F6156" w:rsidRPr="00075D14" w:rsidRDefault="007F6156" w:rsidP="00496271">
      <w:pPr>
        <w:spacing w:after="0" w:line="312" w:lineRule="auto"/>
        <w:ind w:left="680" w:hanging="680"/>
        <w:jc w:val="both"/>
        <w:textAlignment w:val="baseline"/>
        <w:rPr>
          <w:rFonts w:ascii="Times New Roman" w:eastAsia="Times New Roman" w:hAnsi="Times New Roman" w:cs="Times New Roman"/>
          <w:b/>
          <w:bCs/>
          <w:sz w:val="24"/>
          <w:szCs w:val="24"/>
          <w:lang w:val="es-AR"/>
        </w:rPr>
      </w:pPr>
      <w:r w:rsidRPr="007F6156">
        <w:rPr>
          <w:rFonts w:ascii="Times New Roman" w:eastAsia="Times New Roman" w:hAnsi="Times New Roman" w:cs="Times New Roman"/>
          <w:b/>
          <w:bCs/>
          <w:color w:val="000000"/>
          <w:sz w:val="24"/>
          <w:szCs w:val="24"/>
          <w:lang w:val="es-AR"/>
        </w:rPr>
        <w:t xml:space="preserve">Páginas </w:t>
      </w:r>
      <w:r w:rsidRPr="00075D14">
        <w:rPr>
          <w:rFonts w:ascii="Times New Roman" w:eastAsia="Times New Roman" w:hAnsi="Times New Roman" w:cs="Times New Roman"/>
          <w:b/>
          <w:bCs/>
          <w:sz w:val="24"/>
          <w:szCs w:val="24"/>
          <w:lang w:val="es-AR"/>
        </w:rPr>
        <w:t>web y videos citados</w:t>
      </w:r>
    </w:p>
    <w:p w14:paraId="490169C5" w14:textId="058F4B3D" w:rsidR="007F6156" w:rsidRPr="00D236E7" w:rsidRDefault="007F6156" w:rsidP="00496271">
      <w:pPr>
        <w:spacing w:after="0" w:line="312" w:lineRule="auto"/>
        <w:ind w:left="680" w:hanging="680"/>
        <w:jc w:val="both"/>
        <w:rPr>
          <w:rFonts w:ascii="Times New Roman" w:eastAsia="Times New Roman" w:hAnsi="Times New Roman" w:cs="Times New Roman"/>
          <w:sz w:val="24"/>
          <w:szCs w:val="24"/>
          <w:lang w:val="es-AR"/>
        </w:rPr>
      </w:pPr>
      <w:r w:rsidRPr="00075D14">
        <w:rPr>
          <w:rFonts w:ascii="Times New Roman" w:eastAsia="Times New Roman" w:hAnsi="Times New Roman" w:cs="Times New Roman"/>
          <w:sz w:val="24"/>
          <w:szCs w:val="24"/>
          <w:lang w:val="es-AR"/>
        </w:rPr>
        <w:t>Áreas Globales</w:t>
      </w:r>
      <w:r w:rsidR="00075D14" w:rsidRPr="00075D14">
        <w:rPr>
          <w:rFonts w:ascii="Times New Roman" w:eastAsia="Times New Roman" w:hAnsi="Times New Roman" w:cs="Times New Roman"/>
          <w:sz w:val="24"/>
          <w:szCs w:val="24"/>
          <w:lang w:val="es-AR"/>
        </w:rPr>
        <w:t>. (</w:t>
      </w:r>
      <w:r w:rsidRPr="00075D14">
        <w:rPr>
          <w:rFonts w:ascii="Times New Roman" w:eastAsia="Times New Roman" w:hAnsi="Times New Roman" w:cs="Times New Roman"/>
          <w:sz w:val="24"/>
          <w:szCs w:val="24"/>
          <w:lang w:val="es-AR"/>
        </w:rPr>
        <w:t>2011</w:t>
      </w:r>
      <w:r w:rsidR="00075D14" w:rsidRPr="00075D14">
        <w:rPr>
          <w:rFonts w:ascii="Times New Roman" w:eastAsia="Times New Roman" w:hAnsi="Times New Roman" w:cs="Times New Roman"/>
          <w:sz w:val="24"/>
          <w:szCs w:val="24"/>
          <w:lang w:val="es-AR"/>
        </w:rPr>
        <w:t xml:space="preserve">). </w:t>
      </w:r>
      <w:r w:rsidR="00075D14" w:rsidRPr="00075D14">
        <w:rPr>
          <w:rFonts w:ascii="Times New Roman" w:eastAsia="Times New Roman" w:hAnsi="Times New Roman" w:cs="Times New Roman"/>
          <w:i/>
          <w:iCs/>
          <w:sz w:val="24"/>
          <w:szCs w:val="24"/>
          <w:lang w:val="es-AR"/>
        </w:rPr>
        <w:t>Estrella del Sur despunta en Avellaneda</w:t>
      </w:r>
      <w:r w:rsidR="00075D14" w:rsidRPr="00075D14">
        <w:rPr>
          <w:rFonts w:ascii="Times New Roman" w:eastAsia="Times New Roman" w:hAnsi="Times New Roman" w:cs="Times New Roman"/>
          <w:sz w:val="24"/>
          <w:szCs w:val="24"/>
          <w:lang w:val="es-AR"/>
        </w:rPr>
        <w:t xml:space="preserve">. </w:t>
      </w:r>
      <w:hyperlink r:id="rId27" w:history="1">
        <w:r w:rsidR="00075D14" w:rsidRPr="00D236E7">
          <w:rPr>
            <w:rStyle w:val="Hipervnculo"/>
            <w:rFonts w:ascii="Times New Roman" w:eastAsia="Times New Roman" w:hAnsi="Times New Roman" w:cs="Times New Roman"/>
            <w:color w:val="auto"/>
            <w:sz w:val="24"/>
            <w:szCs w:val="24"/>
            <w:lang w:val="es-AR"/>
          </w:rPr>
          <w:t>https://www.areas-digital.com.ar/nota.php?id=21318</w:t>
        </w:r>
      </w:hyperlink>
      <w:r w:rsidR="00075D14" w:rsidRPr="00D236E7">
        <w:rPr>
          <w:rFonts w:ascii="Times New Roman" w:eastAsia="Times New Roman" w:hAnsi="Times New Roman" w:cs="Times New Roman"/>
          <w:sz w:val="24"/>
          <w:szCs w:val="24"/>
          <w:lang w:val="es-AR"/>
        </w:rPr>
        <w:t xml:space="preserve"> </w:t>
      </w:r>
    </w:p>
    <w:p w14:paraId="5643957D" w14:textId="6372978F" w:rsidR="007F6156" w:rsidRPr="00D236E7" w:rsidRDefault="007F6156" w:rsidP="00496271">
      <w:pPr>
        <w:spacing w:after="0" w:line="312" w:lineRule="auto"/>
        <w:ind w:left="680" w:hanging="680"/>
        <w:jc w:val="both"/>
        <w:rPr>
          <w:rFonts w:ascii="Times New Roman" w:eastAsia="Times New Roman" w:hAnsi="Times New Roman" w:cs="Times New Roman"/>
          <w:sz w:val="24"/>
          <w:szCs w:val="24"/>
          <w:lang w:val="es-AR"/>
        </w:rPr>
      </w:pPr>
      <w:r w:rsidRPr="00D236E7">
        <w:rPr>
          <w:rFonts w:ascii="Times New Roman" w:eastAsia="Times New Roman" w:hAnsi="Times New Roman" w:cs="Times New Roman"/>
          <w:sz w:val="24"/>
          <w:szCs w:val="24"/>
          <w:lang w:val="es-AR"/>
        </w:rPr>
        <w:t>Así Todo Noticias</w:t>
      </w:r>
      <w:r w:rsidR="00075D14" w:rsidRPr="00D236E7">
        <w:rPr>
          <w:rFonts w:ascii="Times New Roman" w:eastAsia="Times New Roman" w:hAnsi="Times New Roman" w:cs="Times New Roman"/>
          <w:sz w:val="24"/>
          <w:szCs w:val="24"/>
          <w:lang w:val="es-AR"/>
        </w:rPr>
        <w:t>.</w:t>
      </w:r>
      <w:r w:rsidRPr="00D236E7">
        <w:rPr>
          <w:rFonts w:ascii="Times New Roman" w:eastAsia="Times New Roman" w:hAnsi="Times New Roman" w:cs="Times New Roman"/>
          <w:sz w:val="24"/>
          <w:szCs w:val="24"/>
          <w:lang w:val="es-AR"/>
        </w:rPr>
        <w:t xml:space="preserve"> </w:t>
      </w:r>
      <w:r w:rsidR="00075D14" w:rsidRPr="00D236E7">
        <w:rPr>
          <w:rFonts w:ascii="Times New Roman" w:eastAsia="Times New Roman" w:hAnsi="Times New Roman" w:cs="Times New Roman"/>
          <w:sz w:val="24"/>
          <w:szCs w:val="24"/>
          <w:lang w:val="es-AR"/>
        </w:rPr>
        <w:t>(</w:t>
      </w:r>
      <w:r w:rsidRPr="00D236E7">
        <w:rPr>
          <w:rFonts w:ascii="Times New Roman" w:eastAsia="Times New Roman" w:hAnsi="Times New Roman" w:cs="Times New Roman"/>
          <w:sz w:val="24"/>
          <w:szCs w:val="24"/>
          <w:lang w:val="es-AR"/>
        </w:rPr>
        <w:t>2019</w:t>
      </w:r>
      <w:r w:rsidR="00075D14" w:rsidRPr="00D236E7">
        <w:rPr>
          <w:rFonts w:ascii="Times New Roman" w:eastAsia="Times New Roman" w:hAnsi="Times New Roman" w:cs="Times New Roman"/>
          <w:sz w:val="24"/>
          <w:szCs w:val="24"/>
          <w:lang w:val="es-AR"/>
        </w:rPr>
        <w:t xml:space="preserve">). </w:t>
      </w:r>
      <w:r w:rsidR="00075D14" w:rsidRPr="001C29F8">
        <w:rPr>
          <w:rFonts w:ascii="Times New Roman" w:eastAsia="Times New Roman" w:hAnsi="Times New Roman" w:cs="Times New Roman"/>
          <w:i/>
          <w:iCs/>
          <w:sz w:val="24"/>
          <w:szCs w:val="24"/>
          <w:lang w:val="es-AR"/>
        </w:rPr>
        <w:t>Informe Estrella del Sur</w:t>
      </w:r>
      <w:r w:rsidR="00075D14" w:rsidRPr="003E0607">
        <w:rPr>
          <w:rFonts w:ascii="Times New Roman" w:eastAsia="Times New Roman" w:hAnsi="Times New Roman" w:cs="Times New Roman"/>
          <w:sz w:val="24"/>
          <w:szCs w:val="24"/>
          <w:lang w:val="es-AR"/>
        </w:rPr>
        <w:t>:</w:t>
      </w:r>
      <w:r w:rsidR="00075D14" w:rsidRPr="00D236E7">
        <w:rPr>
          <w:rFonts w:ascii="Times New Roman" w:eastAsia="Times New Roman" w:hAnsi="Times New Roman" w:cs="Times New Roman"/>
          <w:sz w:val="24"/>
          <w:szCs w:val="24"/>
          <w:lang w:val="es-AR"/>
        </w:rPr>
        <w:t xml:space="preserve"> </w:t>
      </w:r>
      <w:hyperlink r:id="rId28" w:history="1">
        <w:r w:rsidR="00075D14" w:rsidRPr="003E0607">
          <w:rPr>
            <w:rStyle w:val="Hipervnculo"/>
            <w:rFonts w:ascii="Times New Roman" w:eastAsia="Times New Roman" w:hAnsi="Times New Roman" w:cs="Times New Roman"/>
            <w:color w:val="auto"/>
            <w:sz w:val="24"/>
            <w:szCs w:val="24"/>
            <w:lang w:val="es-AR"/>
          </w:rPr>
          <w:t>https://www.youtube.com/watch?v=NWENLh87VXA</w:t>
        </w:r>
      </w:hyperlink>
    </w:p>
    <w:p w14:paraId="79CABDF7" w14:textId="30B1E42E" w:rsidR="007F6156" w:rsidRPr="00D236E7" w:rsidRDefault="007F6156" w:rsidP="00496271">
      <w:pPr>
        <w:spacing w:after="0" w:line="312" w:lineRule="auto"/>
        <w:ind w:left="680" w:hanging="680"/>
        <w:jc w:val="both"/>
        <w:rPr>
          <w:rFonts w:ascii="Times New Roman" w:eastAsia="Times New Roman" w:hAnsi="Times New Roman" w:cs="Times New Roman"/>
          <w:sz w:val="24"/>
          <w:szCs w:val="24"/>
          <w:lang w:val="es-AR"/>
        </w:rPr>
      </w:pPr>
      <w:proofErr w:type="spellStart"/>
      <w:r w:rsidRPr="00D236E7">
        <w:rPr>
          <w:rFonts w:ascii="Times New Roman" w:eastAsia="Times New Roman" w:hAnsi="Times New Roman" w:cs="Times New Roman"/>
          <w:sz w:val="24"/>
          <w:szCs w:val="24"/>
          <w:lang w:val="es-AR"/>
        </w:rPr>
        <w:t>AyZ</w:t>
      </w:r>
      <w:proofErr w:type="spellEnd"/>
      <w:r w:rsidRPr="00D236E7">
        <w:rPr>
          <w:rFonts w:ascii="Times New Roman" w:eastAsia="Times New Roman" w:hAnsi="Times New Roman" w:cs="Times New Roman"/>
          <w:sz w:val="24"/>
          <w:szCs w:val="24"/>
          <w:lang w:val="es-AR"/>
        </w:rPr>
        <w:t xml:space="preserve"> Propiedades</w:t>
      </w:r>
      <w:r w:rsidR="00BA765B" w:rsidRPr="00D236E7">
        <w:rPr>
          <w:rFonts w:ascii="Times New Roman" w:eastAsia="Times New Roman" w:hAnsi="Times New Roman" w:cs="Times New Roman"/>
          <w:sz w:val="24"/>
          <w:szCs w:val="24"/>
          <w:lang w:val="es-AR"/>
        </w:rPr>
        <w:t xml:space="preserve"> (</w:t>
      </w:r>
      <w:r w:rsidRPr="00D236E7">
        <w:rPr>
          <w:rFonts w:ascii="Times New Roman" w:eastAsia="Times New Roman" w:hAnsi="Times New Roman" w:cs="Times New Roman"/>
          <w:sz w:val="24"/>
          <w:szCs w:val="24"/>
          <w:lang w:val="es-AR"/>
        </w:rPr>
        <w:t>2009</w:t>
      </w:r>
      <w:r w:rsidR="00BA765B" w:rsidRPr="00D236E7">
        <w:rPr>
          <w:rFonts w:ascii="Times New Roman" w:eastAsia="Times New Roman" w:hAnsi="Times New Roman" w:cs="Times New Roman"/>
          <w:sz w:val="24"/>
          <w:szCs w:val="24"/>
          <w:lang w:val="es-AR"/>
        </w:rPr>
        <w:t>).</w:t>
      </w:r>
      <w:r w:rsidR="00075D14" w:rsidRPr="00D236E7">
        <w:rPr>
          <w:rFonts w:ascii="Times New Roman" w:eastAsia="Times New Roman" w:hAnsi="Times New Roman" w:cs="Times New Roman"/>
          <w:sz w:val="24"/>
          <w:szCs w:val="24"/>
          <w:lang w:val="es-AR"/>
        </w:rPr>
        <w:t xml:space="preserve"> </w:t>
      </w:r>
      <w:r w:rsidR="00BA765B" w:rsidRPr="00D236E7">
        <w:rPr>
          <w:rFonts w:ascii="Times New Roman" w:eastAsia="Times New Roman" w:hAnsi="Times New Roman" w:cs="Times New Roman"/>
          <w:sz w:val="24"/>
          <w:szCs w:val="24"/>
          <w:lang w:val="es-AR"/>
        </w:rPr>
        <w:t xml:space="preserve">Video </w:t>
      </w:r>
      <w:r w:rsidR="00075D14" w:rsidRPr="00D236E7">
        <w:rPr>
          <w:rFonts w:ascii="Times New Roman" w:eastAsia="Times New Roman" w:hAnsi="Times New Roman" w:cs="Times New Roman"/>
          <w:sz w:val="24"/>
          <w:szCs w:val="24"/>
          <w:lang w:val="es-AR"/>
        </w:rPr>
        <w:t xml:space="preserve">oficial de </w:t>
      </w:r>
      <w:r w:rsidR="00BA765B" w:rsidRPr="00D236E7">
        <w:rPr>
          <w:rFonts w:ascii="Times New Roman" w:eastAsia="Times New Roman" w:hAnsi="Times New Roman" w:cs="Times New Roman"/>
          <w:sz w:val="24"/>
          <w:szCs w:val="24"/>
          <w:lang w:val="es-AR"/>
        </w:rPr>
        <w:t>promoción del proyecto</w:t>
      </w:r>
      <w:r w:rsidR="00075D14" w:rsidRPr="00D236E7">
        <w:rPr>
          <w:rFonts w:ascii="Times New Roman" w:eastAsia="Times New Roman" w:hAnsi="Times New Roman" w:cs="Times New Roman"/>
          <w:sz w:val="24"/>
          <w:szCs w:val="24"/>
          <w:lang w:val="es-AR"/>
        </w:rPr>
        <w:t xml:space="preserve"> Estrella del Sur. </w:t>
      </w:r>
      <w:hyperlink r:id="rId29" w:history="1">
        <w:r w:rsidR="00075D14" w:rsidRPr="00D236E7">
          <w:rPr>
            <w:rStyle w:val="Hipervnculo"/>
            <w:rFonts w:ascii="Times New Roman" w:eastAsia="Times New Roman" w:hAnsi="Times New Roman" w:cs="Times New Roman"/>
            <w:color w:val="auto"/>
            <w:sz w:val="24"/>
            <w:szCs w:val="24"/>
            <w:lang w:val="es-AR"/>
          </w:rPr>
          <w:t>https://www.youtube.com/watch?v=HwGWGEgurP0</w:t>
        </w:r>
      </w:hyperlink>
      <w:r w:rsidR="00075D14" w:rsidRPr="00D236E7">
        <w:rPr>
          <w:rFonts w:ascii="Times New Roman" w:eastAsia="Times New Roman" w:hAnsi="Times New Roman" w:cs="Times New Roman"/>
          <w:sz w:val="24"/>
          <w:szCs w:val="24"/>
          <w:lang w:val="es-AR"/>
        </w:rPr>
        <w:t xml:space="preserve"> </w:t>
      </w:r>
    </w:p>
    <w:p w14:paraId="525E6C14" w14:textId="2B3DC3C2" w:rsidR="00BA765B" w:rsidRPr="00D236E7" w:rsidRDefault="007F6156" w:rsidP="00496271">
      <w:pPr>
        <w:spacing w:after="0" w:line="312" w:lineRule="auto"/>
        <w:ind w:left="680" w:hanging="680"/>
        <w:jc w:val="both"/>
        <w:rPr>
          <w:rFonts w:ascii="Times New Roman" w:eastAsia="Times New Roman" w:hAnsi="Times New Roman" w:cs="Times New Roman"/>
          <w:sz w:val="24"/>
          <w:szCs w:val="24"/>
          <w:lang w:val="es-AR"/>
        </w:rPr>
      </w:pPr>
      <w:r w:rsidRPr="00D236E7">
        <w:rPr>
          <w:rFonts w:ascii="Times New Roman" w:eastAsia="Times New Roman" w:hAnsi="Times New Roman" w:cs="Times New Roman"/>
          <w:sz w:val="24"/>
          <w:szCs w:val="24"/>
          <w:lang w:val="es-AR"/>
        </w:rPr>
        <w:t>Caballero</w:t>
      </w:r>
      <w:r w:rsidR="00BA765B" w:rsidRPr="00D236E7">
        <w:rPr>
          <w:rFonts w:ascii="Times New Roman" w:eastAsia="Times New Roman" w:hAnsi="Times New Roman" w:cs="Times New Roman"/>
          <w:sz w:val="24"/>
          <w:szCs w:val="24"/>
          <w:lang w:val="es-AR"/>
        </w:rPr>
        <w:t xml:space="preserve">, J., </w:t>
      </w:r>
      <w:proofErr w:type="spellStart"/>
      <w:r w:rsidR="00BA765B" w:rsidRPr="00D236E7">
        <w:rPr>
          <w:rFonts w:ascii="Times New Roman" w:eastAsia="Times New Roman" w:hAnsi="Times New Roman" w:cs="Times New Roman"/>
          <w:sz w:val="24"/>
          <w:szCs w:val="24"/>
          <w:lang w:val="es-AR"/>
        </w:rPr>
        <w:t>Demczszyn</w:t>
      </w:r>
      <w:proofErr w:type="spellEnd"/>
      <w:r w:rsidR="00BA765B" w:rsidRPr="00D236E7">
        <w:rPr>
          <w:rFonts w:ascii="Times New Roman" w:eastAsia="Times New Roman" w:hAnsi="Times New Roman" w:cs="Times New Roman"/>
          <w:sz w:val="24"/>
          <w:szCs w:val="24"/>
          <w:lang w:val="es-AR"/>
        </w:rPr>
        <w:t>, S., Fernández, X., y Prado, S. (</w:t>
      </w:r>
      <w:r w:rsidRPr="00D236E7">
        <w:rPr>
          <w:rFonts w:ascii="Times New Roman" w:eastAsia="Times New Roman" w:hAnsi="Times New Roman" w:cs="Times New Roman"/>
          <w:sz w:val="24"/>
          <w:szCs w:val="24"/>
          <w:lang w:val="es-AR"/>
        </w:rPr>
        <w:t>2020</w:t>
      </w:r>
      <w:r w:rsidR="00BA765B" w:rsidRPr="00D236E7">
        <w:rPr>
          <w:rFonts w:ascii="Times New Roman" w:eastAsia="Times New Roman" w:hAnsi="Times New Roman" w:cs="Times New Roman"/>
          <w:sz w:val="24"/>
          <w:szCs w:val="24"/>
          <w:lang w:val="es-AR"/>
        </w:rPr>
        <w:t xml:space="preserve">). </w:t>
      </w:r>
      <w:r w:rsidR="00BA765B" w:rsidRPr="00D236E7">
        <w:rPr>
          <w:rFonts w:ascii="Times New Roman" w:eastAsia="Times New Roman" w:hAnsi="Times New Roman" w:cs="Times New Roman"/>
          <w:i/>
          <w:iCs/>
          <w:sz w:val="24"/>
          <w:szCs w:val="24"/>
          <w:lang w:val="es-AR"/>
        </w:rPr>
        <w:t>Defraudados: Historia de otra estafa argentina.</w:t>
      </w:r>
      <w:r w:rsidR="00BA765B" w:rsidRPr="00D236E7">
        <w:rPr>
          <w:rFonts w:ascii="Times New Roman" w:eastAsia="Times New Roman" w:hAnsi="Times New Roman" w:cs="Times New Roman"/>
          <w:sz w:val="24"/>
          <w:szCs w:val="24"/>
          <w:lang w:val="es-AR"/>
        </w:rPr>
        <w:t xml:space="preserve"> </w:t>
      </w:r>
      <w:hyperlink r:id="rId30" w:history="1">
        <w:r w:rsidR="00BA765B" w:rsidRPr="00D236E7">
          <w:rPr>
            <w:rStyle w:val="Hipervnculo"/>
            <w:rFonts w:ascii="Times New Roman" w:eastAsia="Times New Roman" w:hAnsi="Times New Roman" w:cs="Times New Roman"/>
            <w:color w:val="auto"/>
            <w:sz w:val="24"/>
            <w:szCs w:val="24"/>
            <w:lang w:val="es-AR"/>
          </w:rPr>
          <w:t>https://www.youtube.com/watch?v=2zjceFa8yfo&amp;t=33s</w:t>
        </w:r>
      </w:hyperlink>
    </w:p>
    <w:p w14:paraId="369F7FF0" w14:textId="4DFF3343" w:rsidR="007F6156" w:rsidRPr="00D236E7" w:rsidRDefault="007F6156" w:rsidP="00496271">
      <w:pPr>
        <w:spacing w:after="0" w:line="312" w:lineRule="auto"/>
        <w:ind w:left="680" w:hanging="680"/>
        <w:jc w:val="both"/>
        <w:rPr>
          <w:rFonts w:ascii="Times New Roman" w:eastAsia="Times New Roman" w:hAnsi="Times New Roman" w:cs="Times New Roman"/>
          <w:sz w:val="24"/>
          <w:szCs w:val="24"/>
          <w:lang w:val="es-AR"/>
        </w:rPr>
      </w:pPr>
      <w:proofErr w:type="spellStart"/>
      <w:r w:rsidRPr="00D236E7">
        <w:rPr>
          <w:rFonts w:ascii="Times New Roman" w:eastAsia="Times New Roman" w:hAnsi="Times New Roman" w:cs="Times New Roman"/>
          <w:sz w:val="24"/>
          <w:szCs w:val="24"/>
          <w:lang w:val="es-AR"/>
        </w:rPr>
        <w:t>Carto</w:t>
      </w:r>
      <w:proofErr w:type="spellEnd"/>
      <w:r w:rsidRPr="00D236E7">
        <w:rPr>
          <w:rFonts w:ascii="Times New Roman" w:eastAsia="Times New Roman" w:hAnsi="Times New Roman" w:cs="Times New Roman"/>
          <w:sz w:val="24"/>
          <w:szCs w:val="24"/>
          <w:lang w:val="es-AR"/>
        </w:rPr>
        <w:t xml:space="preserve"> Arba</w:t>
      </w:r>
      <w:r w:rsidR="00BA765B" w:rsidRPr="00D236E7">
        <w:rPr>
          <w:rFonts w:ascii="Times New Roman" w:eastAsia="Times New Roman" w:hAnsi="Times New Roman" w:cs="Times New Roman"/>
          <w:sz w:val="24"/>
          <w:szCs w:val="24"/>
          <w:lang w:val="es-AR"/>
        </w:rPr>
        <w:t xml:space="preserve"> (</w:t>
      </w:r>
      <w:r w:rsidRPr="00D236E7">
        <w:rPr>
          <w:rFonts w:ascii="Times New Roman" w:eastAsia="Times New Roman" w:hAnsi="Times New Roman" w:cs="Times New Roman"/>
          <w:sz w:val="24"/>
          <w:szCs w:val="24"/>
          <w:lang w:val="es-AR"/>
        </w:rPr>
        <w:t>2022</w:t>
      </w:r>
      <w:r w:rsidR="00BA765B" w:rsidRPr="00D236E7">
        <w:rPr>
          <w:rFonts w:ascii="Times New Roman" w:eastAsia="Times New Roman" w:hAnsi="Times New Roman" w:cs="Times New Roman"/>
          <w:sz w:val="24"/>
          <w:szCs w:val="24"/>
          <w:lang w:val="es-AR"/>
        </w:rPr>
        <w:t xml:space="preserve">). </w:t>
      </w:r>
      <w:hyperlink r:id="rId31" w:history="1">
        <w:r w:rsidR="00BA765B" w:rsidRPr="00D236E7">
          <w:rPr>
            <w:rStyle w:val="Hipervnculo"/>
            <w:rFonts w:ascii="Times New Roman" w:eastAsia="Times New Roman" w:hAnsi="Times New Roman" w:cs="Times New Roman"/>
            <w:color w:val="auto"/>
            <w:sz w:val="24"/>
            <w:szCs w:val="24"/>
            <w:lang w:val="es-AR"/>
          </w:rPr>
          <w:t>https://carto.arba.gov.ar/</w:t>
        </w:r>
      </w:hyperlink>
      <w:r w:rsidRPr="00D236E7">
        <w:rPr>
          <w:rFonts w:ascii="Times New Roman" w:eastAsia="Times New Roman" w:hAnsi="Times New Roman" w:cs="Times New Roman"/>
          <w:sz w:val="24"/>
          <w:szCs w:val="24"/>
          <w:lang w:val="es-AR"/>
        </w:rPr>
        <w:t>.</w:t>
      </w:r>
    </w:p>
    <w:p w14:paraId="7586B626" w14:textId="03BD8ED7" w:rsidR="007F6156" w:rsidRPr="00D236E7" w:rsidRDefault="007F6156" w:rsidP="00496271">
      <w:pPr>
        <w:spacing w:after="0" w:line="312" w:lineRule="auto"/>
        <w:ind w:left="680" w:hanging="680"/>
        <w:rPr>
          <w:rFonts w:ascii="Times New Roman" w:eastAsia="Times New Roman" w:hAnsi="Times New Roman" w:cs="Times New Roman"/>
          <w:sz w:val="24"/>
          <w:szCs w:val="24"/>
          <w:lang w:val="es-AR"/>
        </w:rPr>
      </w:pPr>
      <w:r w:rsidRPr="00D236E7">
        <w:rPr>
          <w:rFonts w:ascii="Times New Roman" w:eastAsia="Times New Roman" w:hAnsi="Times New Roman" w:cs="Times New Roman"/>
          <w:sz w:val="24"/>
          <w:szCs w:val="24"/>
          <w:lang w:val="es-AR"/>
        </w:rPr>
        <w:t>CRIBA SA</w:t>
      </w:r>
      <w:r w:rsidR="00D226D2" w:rsidRPr="00D236E7">
        <w:rPr>
          <w:rFonts w:ascii="Times New Roman" w:eastAsia="Times New Roman" w:hAnsi="Times New Roman" w:cs="Times New Roman"/>
          <w:sz w:val="24"/>
          <w:szCs w:val="24"/>
          <w:lang w:val="es-AR"/>
        </w:rPr>
        <w:t>. (</w:t>
      </w:r>
      <w:r w:rsidRPr="00D236E7">
        <w:rPr>
          <w:rFonts w:ascii="Times New Roman" w:eastAsia="Times New Roman" w:hAnsi="Times New Roman" w:cs="Times New Roman"/>
          <w:sz w:val="24"/>
          <w:szCs w:val="24"/>
          <w:lang w:val="es-AR"/>
        </w:rPr>
        <w:t>2022</w:t>
      </w:r>
      <w:r w:rsidR="00D226D2" w:rsidRPr="00D236E7">
        <w:rPr>
          <w:rFonts w:ascii="Times New Roman" w:eastAsia="Times New Roman" w:hAnsi="Times New Roman" w:cs="Times New Roman"/>
          <w:sz w:val="24"/>
          <w:szCs w:val="24"/>
          <w:lang w:val="es-AR"/>
        </w:rPr>
        <w:t xml:space="preserve">). Página oficial: </w:t>
      </w:r>
      <w:hyperlink r:id="rId32" w:history="1">
        <w:r w:rsidR="00D226D2" w:rsidRPr="00D236E7">
          <w:rPr>
            <w:rStyle w:val="Hipervnculo"/>
            <w:rFonts w:ascii="Times New Roman" w:eastAsia="Times New Roman" w:hAnsi="Times New Roman" w:cs="Times New Roman"/>
            <w:color w:val="auto"/>
            <w:sz w:val="24"/>
            <w:szCs w:val="24"/>
            <w:lang w:val="es-AR"/>
          </w:rPr>
          <w:t>https://www.criba.com.ar/obras</w:t>
        </w:r>
      </w:hyperlink>
      <w:r w:rsidR="00D226D2" w:rsidRPr="00D236E7">
        <w:rPr>
          <w:rFonts w:ascii="Times New Roman" w:eastAsia="Times New Roman" w:hAnsi="Times New Roman" w:cs="Times New Roman"/>
          <w:sz w:val="24"/>
          <w:szCs w:val="24"/>
          <w:lang w:val="es-AR"/>
        </w:rPr>
        <w:t xml:space="preserve"> </w:t>
      </w:r>
    </w:p>
    <w:p w14:paraId="4C06D94C" w14:textId="221DF49F" w:rsidR="007F6156" w:rsidRPr="00D236E7" w:rsidRDefault="007F6156" w:rsidP="00496271">
      <w:pPr>
        <w:spacing w:after="0" w:line="312" w:lineRule="auto"/>
        <w:ind w:left="680" w:hanging="680"/>
        <w:jc w:val="both"/>
        <w:rPr>
          <w:rFonts w:ascii="Times New Roman" w:eastAsia="Times New Roman" w:hAnsi="Times New Roman" w:cs="Times New Roman"/>
          <w:sz w:val="24"/>
          <w:szCs w:val="24"/>
          <w:lang w:val="es-AR"/>
        </w:rPr>
      </w:pPr>
      <w:r w:rsidRPr="00D236E7">
        <w:rPr>
          <w:rFonts w:ascii="Times New Roman" w:eastAsia="Times New Roman" w:hAnsi="Times New Roman" w:cs="Times New Roman"/>
          <w:sz w:val="24"/>
          <w:szCs w:val="24"/>
          <w:lang w:val="es-AR"/>
        </w:rPr>
        <w:t>Estrella del Sur</w:t>
      </w:r>
      <w:r w:rsidR="00D236E7" w:rsidRPr="00D236E7">
        <w:rPr>
          <w:rFonts w:ascii="Times New Roman" w:eastAsia="Times New Roman" w:hAnsi="Times New Roman" w:cs="Times New Roman"/>
          <w:sz w:val="24"/>
          <w:szCs w:val="24"/>
          <w:lang w:val="es-AR"/>
        </w:rPr>
        <w:t xml:space="preserve"> (</w:t>
      </w:r>
      <w:r w:rsidRPr="00D236E7">
        <w:rPr>
          <w:rFonts w:ascii="Times New Roman" w:eastAsia="Times New Roman" w:hAnsi="Times New Roman" w:cs="Times New Roman"/>
          <w:sz w:val="24"/>
          <w:szCs w:val="24"/>
          <w:lang w:val="es-AR"/>
        </w:rPr>
        <w:t>2017</w:t>
      </w:r>
      <w:r w:rsidR="00D236E7" w:rsidRPr="00D236E7">
        <w:rPr>
          <w:rFonts w:ascii="Times New Roman" w:eastAsia="Times New Roman" w:hAnsi="Times New Roman" w:cs="Times New Roman"/>
          <w:sz w:val="24"/>
          <w:szCs w:val="24"/>
          <w:lang w:val="es-AR"/>
        </w:rPr>
        <w:t xml:space="preserve">). </w:t>
      </w:r>
      <w:r w:rsidR="00D236E7" w:rsidRPr="001C29F8">
        <w:rPr>
          <w:rFonts w:ascii="Times New Roman" w:eastAsia="Times New Roman" w:hAnsi="Times New Roman" w:cs="Times New Roman"/>
          <w:i/>
          <w:iCs/>
          <w:sz w:val="24"/>
          <w:szCs w:val="24"/>
          <w:lang w:val="es-AR"/>
        </w:rPr>
        <w:t>Videos de avance de obra</w:t>
      </w:r>
      <w:r w:rsidR="00D236E7" w:rsidRPr="00D236E7">
        <w:rPr>
          <w:rFonts w:ascii="Times New Roman" w:eastAsia="Times New Roman" w:hAnsi="Times New Roman" w:cs="Times New Roman"/>
          <w:sz w:val="24"/>
          <w:szCs w:val="24"/>
          <w:lang w:val="es-AR"/>
        </w:rPr>
        <w:t xml:space="preserve">s. </w:t>
      </w:r>
      <w:hyperlink r:id="rId33" w:history="1">
        <w:r w:rsidR="00D236E7" w:rsidRPr="00D236E7">
          <w:rPr>
            <w:rStyle w:val="Hipervnculo"/>
            <w:rFonts w:ascii="Times New Roman" w:eastAsia="Times New Roman" w:hAnsi="Times New Roman" w:cs="Times New Roman"/>
            <w:color w:val="auto"/>
            <w:sz w:val="24"/>
            <w:szCs w:val="24"/>
            <w:lang w:val="es-AR"/>
          </w:rPr>
          <w:t>https://www.youtube.com/channel/UCuLPfTPIFBvrpdEApBqAMVg</w:t>
        </w:r>
      </w:hyperlink>
      <w:r w:rsidR="00D236E7" w:rsidRPr="00D236E7">
        <w:rPr>
          <w:rFonts w:ascii="Times New Roman" w:eastAsia="Times New Roman" w:hAnsi="Times New Roman" w:cs="Times New Roman"/>
          <w:sz w:val="24"/>
          <w:szCs w:val="24"/>
          <w:lang w:val="es-AR"/>
        </w:rPr>
        <w:t xml:space="preserve"> </w:t>
      </w:r>
    </w:p>
    <w:p w14:paraId="23A54C68" w14:textId="765DCA03" w:rsidR="00D226D2" w:rsidRPr="00D236E7" w:rsidRDefault="007F6156" w:rsidP="00496271">
      <w:pPr>
        <w:spacing w:after="0" w:line="312" w:lineRule="auto"/>
        <w:ind w:left="680" w:hanging="680"/>
        <w:rPr>
          <w:rFonts w:ascii="Times New Roman" w:eastAsia="Times New Roman" w:hAnsi="Times New Roman" w:cs="Times New Roman"/>
          <w:sz w:val="24"/>
          <w:szCs w:val="24"/>
          <w:lang w:val="es-AR"/>
        </w:rPr>
      </w:pPr>
      <w:r w:rsidRPr="00D236E7">
        <w:rPr>
          <w:rFonts w:ascii="Times New Roman" w:eastAsia="Times New Roman" w:hAnsi="Times New Roman" w:cs="Times New Roman"/>
          <w:sz w:val="24"/>
          <w:szCs w:val="24"/>
          <w:lang w:val="es-AR"/>
        </w:rPr>
        <w:t xml:space="preserve">Estudio </w:t>
      </w:r>
      <w:proofErr w:type="spellStart"/>
      <w:r w:rsidRPr="00D236E7">
        <w:rPr>
          <w:rFonts w:ascii="Times New Roman" w:eastAsia="Times New Roman" w:hAnsi="Times New Roman" w:cs="Times New Roman"/>
          <w:sz w:val="24"/>
          <w:szCs w:val="24"/>
          <w:lang w:val="es-AR"/>
        </w:rPr>
        <w:t>Caffarini</w:t>
      </w:r>
      <w:proofErr w:type="spellEnd"/>
      <w:r w:rsidRPr="00D236E7">
        <w:rPr>
          <w:rFonts w:ascii="Times New Roman" w:eastAsia="Times New Roman" w:hAnsi="Times New Roman" w:cs="Times New Roman"/>
          <w:sz w:val="24"/>
          <w:szCs w:val="24"/>
          <w:lang w:val="es-AR"/>
        </w:rPr>
        <w:t xml:space="preserve"> </w:t>
      </w:r>
      <w:r w:rsidR="001C29F8">
        <w:rPr>
          <w:rFonts w:ascii="Times New Roman" w:eastAsia="Times New Roman" w:hAnsi="Times New Roman" w:cs="Times New Roman"/>
          <w:sz w:val="24"/>
          <w:szCs w:val="24"/>
          <w:lang w:val="es-AR"/>
        </w:rPr>
        <w:t>y</w:t>
      </w:r>
      <w:r w:rsidRPr="00D236E7">
        <w:rPr>
          <w:rFonts w:ascii="Times New Roman" w:eastAsia="Times New Roman" w:hAnsi="Times New Roman" w:cs="Times New Roman"/>
          <w:sz w:val="24"/>
          <w:szCs w:val="24"/>
          <w:lang w:val="es-AR"/>
        </w:rPr>
        <w:t xml:space="preserve"> </w:t>
      </w:r>
      <w:proofErr w:type="spellStart"/>
      <w:r w:rsidRPr="00D236E7">
        <w:rPr>
          <w:rFonts w:ascii="Times New Roman" w:eastAsia="Times New Roman" w:hAnsi="Times New Roman" w:cs="Times New Roman"/>
          <w:sz w:val="24"/>
          <w:szCs w:val="24"/>
          <w:lang w:val="es-AR"/>
        </w:rPr>
        <w:t>Vainstein</w:t>
      </w:r>
      <w:proofErr w:type="spellEnd"/>
      <w:r w:rsidRPr="00D236E7">
        <w:rPr>
          <w:rFonts w:ascii="Times New Roman" w:eastAsia="Times New Roman" w:hAnsi="Times New Roman" w:cs="Times New Roman"/>
          <w:sz w:val="24"/>
          <w:szCs w:val="24"/>
          <w:lang w:val="es-AR"/>
        </w:rPr>
        <w:t xml:space="preserve"> Arq</w:t>
      </w:r>
      <w:r w:rsidR="00D226D2" w:rsidRPr="00D236E7">
        <w:rPr>
          <w:rFonts w:ascii="Times New Roman" w:eastAsia="Times New Roman" w:hAnsi="Times New Roman" w:cs="Times New Roman"/>
          <w:sz w:val="24"/>
          <w:szCs w:val="24"/>
          <w:lang w:val="es-AR"/>
        </w:rPr>
        <w:t>.</w:t>
      </w:r>
      <w:r w:rsidRPr="00D236E7">
        <w:rPr>
          <w:rFonts w:ascii="Times New Roman" w:eastAsia="Times New Roman" w:hAnsi="Times New Roman" w:cs="Times New Roman"/>
          <w:sz w:val="24"/>
          <w:szCs w:val="24"/>
          <w:lang w:val="es-AR"/>
        </w:rPr>
        <w:t xml:space="preserve"> </w:t>
      </w:r>
      <w:r w:rsidR="00D226D2" w:rsidRPr="00D236E7">
        <w:rPr>
          <w:rFonts w:ascii="Times New Roman" w:eastAsia="Times New Roman" w:hAnsi="Times New Roman" w:cs="Times New Roman"/>
          <w:sz w:val="24"/>
          <w:szCs w:val="24"/>
          <w:lang w:val="es-AR"/>
        </w:rPr>
        <w:t>(</w:t>
      </w:r>
      <w:r w:rsidRPr="00D236E7">
        <w:rPr>
          <w:rFonts w:ascii="Times New Roman" w:eastAsia="Times New Roman" w:hAnsi="Times New Roman" w:cs="Times New Roman"/>
          <w:sz w:val="24"/>
          <w:szCs w:val="24"/>
          <w:lang w:val="es-AR"/>
        </w:rPr>
        <w:t>2022</w:t>
      </w:r>
      <w:r w:rsidR="00D226D2" w:rsidRPr="00D236E7">
        <w:rPr>
          <w:rFonts w:ascii="Times New Roman" w:eastAsia="Times New Roman" w:hAnsi="Times New Roman" w:cs="Times New Roman"/>
          <w:sz w:val="24"/>
          <w:szCs w:val="24"/>
          <w:lang w:val="es-AR"/>
        </w:rPr>
        <w:t xml:space="preserve">). Página oficial: </w:t>
      </w:r>
      <w:hyperlink r:id="rId34" w:history="1">
        <w:r w:rsidR="00D226D2" w:rsidRPr="00D236E7">
          <w:rPr>
            <w:rStyle w:val="Hipervnculo"/>
            <w:rFonts w:ascii="Times New Roman" w:eastAsia="Times New Roman" w:hAnsi="Times New Roman" w:cs="Times New Roman"/>
            <w:color w:val="auto"/>
            <w:sz w:val="24"/>
            <w:szCs w:val="24"/>
            <w:lang w:val="es-AR"/>
          </w:rPr>
          <w:t>http://www.cvarquitectos.com.ar/</w:t>
        </w:r>
      </w:hyperlink>
      <w:r w:rsidR="00D226D2" w:rsidRPr="00D236E7">
        <w:rPr>
          <w:rFonts w:ascii="Times New Roman" w:eastAsia="Times New Roman" w:hAnsi="Times New Roman" w:cs="Times New Roman"/>
          <w:sz w:val="24"/>
          <w:szCs w:val="24"/>
          <w:lang w:val="es-AR"/>
        </w:rPr>
        <w:t xml:space="preserve"> </w:t>
      </w:r>
    </w:p>
    <w:p w14:paraId="345B82C2" w14:textId="1D215ACE" w:rsidR="007F6156" w:rsidRPr="00D236E7" w:rsidRDefault="007F6156" w:rsidP="00496271">
      <w:pPr>
        <w:spacing w:after="0" w:line="312" w:lineRule="auto"/>
        <w:ind w:left="680" w:hanging="680"/>
        <w:rPr>
          <w:rFonts w:ascii="Times New Roman" w:eastAsia="Times New Roman" w:hAnsi="Times New Roman" w:cs="Times New Roman"/>
          <w:sz w:val="24"/>
          <w:szCs w:val="24"/>
          <w:lang w:val="es-AR"/>
        </w:rPr>
      </w:pPr>
      <w:r w:rsidRPr="00D236E7">
        <w:rPr>
          <w:rFonts w:ascii="Times New Roman" w:eastAsia="Times New Roman" w:hAnsi="Times New Roman" w:cs="Times New Roman"/>
          <w:sz w:val="24"/>
          <w:szCs w:val="24"/>
          <w:lang w:val="es-AR"/>
        </w:rPr>
        <w:t>Evisos.com</w:t>
      </w:r>
      <w:r w:rsidR="00D226D2" w:rsidRPr="00D236E7">
        <w:rPr>
          <w:rFonts w:ascii="Times New Roman" w:eastAsia="Times New Roman" w:hAnsi="Times New Roman" w:cs="Times New Roman"/>
          <w:sz w:val="24"/>
          <w:szCs w:val="24"/>
          <w:lang w:val="es-AR"/>
        </w:rPr>
        <w:t xml:space="preserve"> (</w:t>
      </w:r>
      <w:r w:rsidRPr="00D236E7">
        <w:rPr>
          <w:rFonts w:ascii="Times New Roman" w:eastAsia="Times New Roman" w:hAnsi="Times New Roman" w:cs="Times New Roman"/>
          <w:sz w:val="24"/>
          <w:szCs w:val="24"/>
          <w:lang w:val="es-AR"/>
        </w:rPr>
        <w:t>2022</w:t>
      </w:r>
      <w:r w:rsidR="00D226D2" w:rsidRPr="00D236E7">
        <w:rPr>
          <w:rFonts w:ascii="Times New Roman" w:eastAsia="Times New Roman" w:hAnsi="Times New Roman" w:cs="Times New Roman"/>
          <w:sz w:val="24"/>
          <w:szCs w:val="24"/>
          <w:lang w:val="es-AR"/>
        </w:rPr>
        <w:t xml:space="preserve">). </w:t>
      </w:r>
      <w:hyperlink r:id="rId35" w:history="1">
        <w:r w:rsidR="00D226D2" w:rsidRPr="00D236E7">
          <w:rPr>
            <w:rStyle w:val="Hipervnculo"/>
            <w:rFonts w:ascii="Times New Roman" w:eastAsia="Times New Roman" w:hAnsi="Times New Roman" w:cs="Times New Roman"/>
            <w:color w:val="auto"/>
            <w:sz w:val="24"/>
            <w:szCs w:val="24"/>
            <w:lang w:val="es-AR"/>
          </w:rPr>
          <w:t>https://buenosaires.evisos.com.ar/estrella-del-sur-avellaneda-1-id-225203</w:t>
        </w:r>
      </w:hyperlink>
      <w:r w:rsidR="00D226D2" w:rsidRPr="00D236E7">
        <w:rPr>
          <w:rFonts w:ascii="Times New Roman" w:eastAsia="Times New Roman" w:hAnsi="Times New Roman" w:cs="Times New Roman"/>
          <w:sz w:val="24"/>
          <w:szCs w:val="24"/>
          <w:lang w:val="es-AR"/>
        </w:rPr>
        <w:t xml:space="preserve"> </w:t>
      </w:r>
    </w:p>
    <w:p w14:paraId="35B41EAD" w14:textId="7BF1D77E" w:rsidR="007F6156" w:rsidRPr="00D236E7" w:rsidRDefault="007F6156" w:rsidP="00496271">
      <w:pPr>
        <w:spacing w:after="0" w:line="312" w:lineRule="auto"/>
        <w:ind w:left="680" w:hanging="680"/>
        <w:rPr>
          <w:rFonts w:ascii="Times New Roman" w:eastAsia="Times New Roman" w:hAnsi="Times New Roman" w:cs="Times New Roman"/>
          <w:sz w:val="24"/>
          <w:szCs w:val="24"/>
          <w:lang w:val="es-AR"/>
        </w:rPr>
      </w:pPr>
      <w:r w:rsidRPr="00D236E7">
        <w:rPr>
          <w:rFonts w:ascii="Times New Roman" w:eastAsia="Times New Roman" w:hAnsi="Times New Roman" w:cs="Times New Roman"/>
          <w:sz w:val="24"/>
          <w:szCs w:val="24"/>
          <w:lang w:val="es-AR"/>
        </w:rPr>
        <w:t xml:space="preserve">Facebook Estrella del Sur </w:t>
      </w:r>
      <w:r w:rsidR="00D226D2" w:rsidRPr="00D236E7">
        <w:rPr>
          <w:rFonts w:ascii="Times New Roman" w:eastAsia="Times New Roman" w:hAnsi="Times New Roman" w:cs="Times New Roman"/>
          <w:sz w:val="24"/>
          <w:szCs w:val="24"/>
          <w:lang w:val="es-AR"/>
        </w:rPr>
        <w:t>(</w:t>
      </w:r>
      <w:r w:rsidRPr="00D236E7">
        <w:rPr>
          <w:rFonts w:ascii="Times New Roman" w:eastAsia="Times New Roman" w:hAnsi="Times New Roman" w:cs="Times New Roman"/>
          <w:sz w:val="24"/>
          <w:szCs w:val="24"/>
          <w:lang w:val="es-AR"/>
        </w:rPr>
        <w:t>2022</w:t>
      </w:r>
      <w:r w:rsidR="00D226D2" w:rsidRPr="00D236E7">
        <w:rPr>
          <w:rFonts w:ascii="Times New Roman" w:eastAsia="Times New Roman" w:hAnsi="Times New Roman" w:cs="Times New Roman"/>
          <w:sz w:val="24"/>
          <w:szCs w:val="24"/>
          <w:lang w:val="es-AR"/>
        </w:rPr>
        <w:t xml:space="preserve">). </w:t>
      </w:r>
      <w:hyperlink r:id="rId36" w:history="1">
        <w:r w:rsidR="00D226D2" w:rsidRPr="00D236E7">
          <w:rPr>
            <w:rStyle w:val="Hipervnculo"/>
            <w:rFonts w:ascii="Times New Roman" w:eastAsia="Times New Roman" w:hAnsi="Times New Roman" w:cs="Times New Roman"/>
            <w:color w:val="auto"/>
            <w:sz w:val="24"/>
            <w:szCs w:val="24"/>
            <w:lang w:val="es-AR"/>
          </w:rPr>
          <w:t>https://www.facebook.com/fideicomiso.estrelladelsur</w:t>
        </w:r>
      </w:hyperlink>
      <w:r w:rsidR="00D226D2" w:rsidRPr="00D236E7">
        <w:rPr>
          <w:rFonts w:ascii="Times New Roman" w:eastAsia="Times New Roman" w:hAnsi="Times New Roman" w:cs="Times New Roman"/>
          <w:sz w:val="24"/>
          <w:szCs w:val="24"/>
          <w:lang w:val="es-AR"/>
        </w:rPr>
        <w:t xml:space="preserve"> </w:t>
      </w:r>
    </w:p>
    <w:p w14:paraId="5A09904A" w14:textId="2A212DE8" w:rsidR="007F6156" w:rsidRPr="00D236E7" w:rsidRDefault="007F6156" w:rsidP="00496271">
      <w:pPr>
        <w:spacing w:after="0" w:line="312" w:lineRule="auto"/>
        <w:ind w:left="680" w:hanging="680"/>
        <w:jc w:val="both"/>
        <w:rPr>
          <w:rFonts w:ascii="Times New Roman" w:eastAsia="Times New Roman" w:hAnsi="Times New Roman" w:cs="Times New Roman"/>
          <w:sz w:val="24"/>
          <w:szCs w:val="24"/>
          <w:lang w:val="es-AR"/>
        </w:rPr>
      </w:pPr>
      <w:proofErr w:type="spellStart"/>
      <w:r w:rsidRPr="00D236E7">
        <w:rPr>
          <w:rFonts w:ascii="Times New Roman" w:eastAsia="Times New Roman" w:hAnsi="Times New Roman" w:cs="Times New Roman"/>
          <w:sz w:val="24"/>
          <w:szCs w:val="24"/>
          <w:lang w:val="es-AR"/>
        </w:rPr>
        <w:t>Demczszyn</w:t>
      </w:r>
      <w:proofErr w:type="spellEnd"/>
      <w:r w:rsidRPr="00D236E7">
        <w:rPr>
          <w:rFonts w:ascii="Times New Roman" w:eastAsia="Times New Roman" w:hAnsi="Times New Roman" w:cs="Times New Roman"/>
          <w:sz w:val="24"/>
          <w:szCs w:val="24"/>
          <w:lang w:val="es-AR"/>
        </w:rPr>
        <w:t>,</w:t>
      </w:r>
      <w:r w:rsidR="00D226D2" w:rsidRPr="00D236E7">
        <w:rPr>
          <w:rFonts w:ascii="Times New Roman" w:eastAsia="Times New Roman" w:hAnsi="Times New Roman" w:cs="Times New Roman"/>
          <w:sz w:val="24"/>
          <w:szCs w:val="24"/>
          <w:lang w:val="es-AR"/>
        </w:rPr>
        <w:t xml:space="preserve"> S.</w:t>
      </w:r>
      <w:r w:rsidRPr="00D236E7">
        <w:rPr>
          <w:rFonts w:ascii="Times New Roman" w:eastAsia="Times New Roman" w:hAnsi="Times New Roman" w:cs="Times New Roman"/>
          <w:sz w:val="24"/>
          <w:szCs w:val="24"/>
          <w:lang w:val="es-AR"/>
        </w:rPr>
        <w:t xml:space="preserve"> </w:t>
      </w:r>
      <w:r w:rsidR="00D226D2" w:rsidRPr="00D236E7">
        <w:rPr>
          <w:rFonts w:ascii="Times New Roman" w:eastAsia="Times New Roman" w:hAnsi="Times New Roman" w:cs="Times New Roman"/>
          <w:sz w:val="24"/>
          <w:szCs w:val="24"/>
          <w:lang w:val="es-AR"/>
        </w:rPr>
        <w:t>(</w:t>
      </w:r>
      <w:r w:rsidRPr="00D236E7">
        <w:rPr>
          <w:rFonts w:ascii="Times New Roman" w:eastAsia="Times New Roman" w:hAnsi="Times New Roman" w:cs="Times New Roman"/>
          <w:sz w:val="24"/>
          <w:szCs w:val="24"/>
          <w:lang w:val="es-AR"/>
        </w:rPr>
        <w:t>2020</w:t>
      </w:r>
      <w:r w:rsidR="00D226D2" w:rsidRPr="00D236E7">
        <w:rPr>
          <w:rFonts w:ascii="Times New Roman" w:eastAsia="Times New Roman" w:hAnsi="Times New Roman" w:cs="Times New Roman"/>
          <w:sz w:val="24"/>
          <w:szCs w:val="24"/>
          <w:lang w:val="es-AR"/>
        </w:rPr>
        <w:t xml:space="preserve">). Documental "Elefante blanco" de Avellaneda. </w:t>
      </w:r>
      <w:hyperlink r:id="rId37" w:history="1">
        <w:r w:rsidR="00D226D2" w:rsidRPr="00D236E7">
          <w:rPr>
            <w:rStyle w:val="Hipervnculo"/>
            <w:rFonts w:ascii="Times New Roman" w:eastAsia="Times New Roman" w:hAnsi="Times New Roman" w:cs="Times New Roman"/>
            <w:color w:val="auto"/>
            <w:sz w:val="24"/>
            <w:szCs w:val="24"/>
            <w:lang w:val="es-AR"/>
          </w:rPr>
          <w:t>https://www.youtube.com/watch?v=02jzt7axdiE</w:t>
        </w:r>
      </w:hyperlink>
      <w:r w:rsidR="00D226D2" w:rsidRPr="00D236E7">
        <w:rPr>
          <w:rFonts w:ascii="Times New Roman" w:eastAsia="Times New Roman" w:hAnsi="Times New Roman" w:cs="Times New Roman"/>
          <w:sz w:val="24"/>
          <w:szCs w:val="24"/>
          <w:lang w:val="es-AR"/>
        </w:rPr>
        <w:t xml:space="preserve"> </w:t>
      </w:r>
    </w:p>
    <w:p w14:paraId="08898F9D" w14:textId="6BE9DE34" w:rsidR="00D236E7" w:rsidRPr="00496271" w:rsidRDefault="00D236E7" w:rsidP="00496271">
      <w:pPr>
        <w:spacing w:after="0" w:line="312" w:lineRule="auto"/>
        <w:ind w:left="680" w:hanging="680"/>
        <w:jc w:val="both"/>
        <w:rPr>
          <w:rFonts w:ascii="Times New Roman" w:eastAsia="Times New Roman" w:hAnsi="Times New Roman" w:cs="Times New Roman"/>
          <w:sz w:val="24"/>
          <w:szCs w:val="24"/>
          <w:lang w:val="es-AR"/>
        </w:rPr>
      </w:pPr>
      <w:r w:rsidRPr="003E0607">
        <w:rPr>
          <w:rFonts w:ascii="Times New Roman" w:eastAsia="Times New Roman" w:hAnsi="Times New Roman" w:cs="Times New Roman"/>
          <w:sz w:val="24"/>
          <w:szCs w:val="24"/>
          <w:lang w:val="es-AR"/>
        </w:rPr>
        <w:t>Inmobiliaria Innova</w:t>
      </w:r>
      <w:r w:rsidRPr="00D236E7">
        <w:rPr>
          <w:rFonts w:ascii="Times New Roman" w:eastAsia="Times New Roman" w:hAnsi="Times New Roman" w:cs="Times New Roman"/>
          <w:sz w:val="24"/>
          <w:szCs w:val="24"/>
          <w:lang w:val="es-AR"/>
        </w:rPr>
        <w:t xml:space="preserve"> (</w:t>
      </w:r>
      <w:r w:rsidRPr="003E0607">
        <w:rPr>
          <w:rFonts w:ascii="Times New Roman" w:eastAsia="Times New Roman" w:hAnsi="Times New Roman" w:cs="Times New Roman"/>
          <w:sz w:val="24"/>
          <w:szCs w:val="24"/>
          <w:lang w:val="es-AR"/>
        </w:rPr>
        <w:t>2015</w:t>
      </w:r>
      <w:r w:rsidRPr="00D236E7">
        <w:rPr>
          <w:rFonts w:ascii="Times New Roman" w:eastAsia="Times New Roman" w:hAnsi="Times New Roman" w:cs="Times New Roman"/>
          <w:sz w:val="24"/>
          <w:szCs w:val="24"/>
          <w:lang w:val="es-AR"/>
        </w:rPr>
        <w:t xml:space="preserve">). </w:t>
      </w:r>
      <w:r w:rsidRPr="00496271">
        <w:rPr>
          <w:rFonts w:ascii="Times New Roman" w:eastAsia="Times New Roman" w:hAnsi="Times New Roman" w:cs="Times New Roman"/>
          <w:sz w:val="24"/>
          <w:szCs w:val="24"/>
          <w:lang w:val="es-AR"/>
        </w:rPr>
        <w:t xml:space="preserve">Fideicomiso Estrella del Sur Avellaneda, Video Exclusivo Relanzamiento 2015. </w:t>
      </w:r>
      <w:hyperlink r:id="rId38" w:history="1">
        <w:r w:rsidRPr="00496271">
          <w:rPr>
            <w:rStyle w:val="Hipervnculo"/>
            <w:rFonts w:ascii="Times New Roman" w:eastAsia="Times New Roman" w:hAnsi="Times New Roman" w:cs="Times New Roman"/>
            <w:color w:val="auto"/>
            <w:sz w:val="24"/>
            <w:szCs w:val="24"/>
            <w:lang w:val="es-AR"/>
          </w:rPr>
          <w:t>https://www.youtube.com/watch?v=FwlSVYXz9gI</w:t>
        </w:r>
      </w:hyperlink>
      <w:r w:rsidRPr="00496271">
        <w:rPr>
          <w:rFonts w:ascii="Times New Roman" w:eastAsia="Times New Roman" w:hAnsi="Times New Roman" w:cs="Times New Roman"/>
          <w:sz w:val="24"/>
          <w:szCs w:val="24"/>
          <w:lang w:val="es-AR"/>
        </w:rPr>
        <w:t xml:space="preserve"> </w:t>
      </w:r>
    </w:p>
    <w:p w14:paraId="566F09E3" w14:textId="2A9A7AD6" w:rsidR="00F0272C" w:rsidRPr="00496271" w:rsidRDefault="00F0272C" w:rsidP="00496271">
      <w:pPr>
        <w:spacing w:after="0" w:line="312" w:lineRule="auto"/>
        <w:ind w:left="680" w:hanging="680"/>
        <w:jc w:val="both"/>
        <w:rPr>
          <w:rFonts w:ascii="Times New Roman" w:eastAsia="Times New Roman" w:hAnsi="Times New Roman" w:cs="Times New Roman"/>
          <w:sz w:val="24"/>
          <w:szCs w:val="24"/>
          <w:lang w:val="es-AR"/>
        </w:rPr>
      </w:pPr>
      <w:r w:rsidRPr="00496271">
        <w:rPr>
          <w:rFonts w:ascii="Times New Roman" w:eastAsia="Times New Roman" w:hAnsi="Times New Roman" w:cs="Times New Roman"/>
          <w:color w:val="030303"/>
          <w:sz w:val="24"/>
          <w:szCs w:val="24"/>
          <w:lang w:val="es-AR"/>
        </w:rPr>
        <w:t xml:space="preserve">Otero, </w:t>
      </w:r>
      <w:r w:rsidR="00496271" w:rsidRPr="00496271">
        <w:rPr>
          <w:rFonts w:ascii="Times New Roman" w:eastAsia="Times New Roman" w:hAnsi="Times New Roman" w:cs="Times New Roman"/>
          <w:color w:val="030303"/>
          <w:sz w:val="24"/>
          <w:szCs w:val="24"/>
          <w:lang w:val="es-AR"/>
        </w:rPr>
        <w:t>R. (2</w:t>
      </w:r>
      <w:r w:rsidRPr="00496271">
        <w:rPr>
          <w:rFonts w:ascii="Times New Roman" w:eastAsia="Times New Roman" w:hAnsi="Times New Roman" w:cs="Times New Roman"/>
          <w:color w:val="030303"/>
          <w:sz w:val="24"/>
          <w:szCs w:val="24"/>
          <w:lang w:val="es-AR"/>
        </w:rPr>
        <w:t>009</w:t>
      </w:r>
      <w:r w:rsidR="00496271" w:rsidRPr="00496271">
        <w:rPr>
          <w:rFonts w:ascii="Times New Roman" w:eastAsia="Times New Roman" w:hAnsi="Times New Roman" w:cs="Times New Roman"/>
          <w:color w:val="030303"/>
          <w:sz w:val="24"/>
          <w:szCs w:val="24"/>
          <w:lang w:val="es-AR"/>
        </w:rPr>
        <w:t xml:space="preserve">). </w:t>
      </w:r>
      <w:r w:rsidR="00496271" w:rsidRPr="00496271">
        <w:rPr>
          <w:rFonts w:ascii="Times New Roman" w:eastAsia="Times New Roman" w:hAnsi="Times New Roman" w:cs="Times New Roman"/>
          <w:i/>
          <w:iCs/>
          <w:color w:val="030303"/>
          <w:sz w:val="24"/>
          <w:szCs w:val="24"/>
          <w:lang w:val="es-AR"/>
        </w:rPr>
        <w:t>Estrella del Sur</w:t>
      </w:r>
      <w:r w:rsidR="00496271" w:rsidRPr="00496271">
        <w:rPr>
          <w:rFonts w:ascii="Times New Roman" w:eastAsia="Times New Roman" w:hAnsi="Times New Roman" w:cs="Times New Roman"/>
          <w:color w:val="030303"/>
          <w:sz w:val="24"/>
          <w:szCs w:val="24"/>
          <w:lang w:val="es-AR"/>
        </w:rPr>
        <w:t>.</w:t>
      </w:r>
      <w:r w:rsidRPr="00496271">
        <w:rPr>
          <w:rFonts w:ascii="Times New Roman" w:eastAsia="Times New Roman" w:hAnsi="Times New Roman" w:cs="Times New Roman"/>
          <w:color w:val="030303"/>
          <w:sz w:val="24"/>
          <w:szCs w:val="24"/>
          <w:lang w:val="es-AR"/>
        </w:rPr>
        <w:t xml:space="preserve"> https://www.youtube.com/watch?v=NvU_w_ZXQ_U&amp;t=3s</w:t>
      </w:r>
    </w:p>
    <w:p w14:paraId="5A5C5E30" w14:textId="11AD3AFC" w:rsidR="007F6156" w:rsidRPr="00D236E7" w:rsidRDefault="007F6156" w:rsidP="00496271">
      <w:pPr>
        <w:spacing w:after="0" w:line="312" w:lineRule="auto"/>
        <w:ind w:left="680" w:hanging="680"/>
        <w:jc w:val="both"/>
        <w:rPr>
          <w:rFonts w:ascii="Times New Roman" w:eastAsia="Times New Roman" w:hAnsi="Times New Roman" w:cs="Times New Roman"/>
          <w:sz w:val="24"/>
          <w:szCs w:val="24"/>
          <w:lang w:val="es-AR"/>
        </w:rPr>
      </w:pPr>
      <w:proofErr w:type="spellStart"/>
      <w:r w:rsidRPr="00496271">
        <w:rPr>
          <w:rFonts w:ascii="Times New Roman" w:eastAsia="Times New Roman" w:hAnsi="Times New Roman" w:cs="Times New Roman"/>
          <w:sz w:val="24"/>
          <w:szCs w:val="24"/>
          <w:lang w:val="es-AR"/>
        </w:rPr>
        <w:t>Telenoche</w:t>
      </w:r>
      <w:proofErr w:type="spellEnd"/>
      <w:r w:rsidR="00075D14" w:rsidRPr="00496271">
        <w:rPr>
          <w:rFonts w:ascii="Times New Roman" w:eastAsia="Times New Roman" w:hAnsi="Times New Roman" w:cs="Times New Roman"/>
          <w:sz w:val="24"/>
          <w:szCs w:val="24"/>
          <w:lang w:val="es-AR"/>
        </w:rPr>
        <w:t>. (</w:t>
      </w:r>
      <w:r w:rsidRPr="00496271">
        <w:rPr>
          <w:rFonts w:ascii="Times New Roman" w:eastAsia="Times New Roman" w:hAnsi="Times New Roman" w:cs="Times New Roman"/>
          <w:sz w:val="24"/>
          <w:szCs w:val="24"/>
          <w:lang w:val="es-AR"/>
        </w:rPr>
        <w:t>2017</w:t>
      </w:r>
      <w:r w:rsidR="00075D14" w:rsidRPr="00496271">
        <w:rPr>
          <w:rFonts w:ascii="Times New Roman" w:eastAsia="Times New Roman" w:hAnsi="Times New Roman" w:cs="Times New Roman"/>
          <w:sz w:val="24"/>
          <w:szCs w:val="24"/>
          <w:lang w:val="es-AR"/>
        </w:rPr>
        <w:t>)</w:t>
      </w:r>
      <w:r w:rsidR="001C29F8" w:rsidRPr="00496271">
        <w:rPr>
          <w:rFonts w:ascii="Times New Roman" w:eastAsia="Times New Roman" w:hAnsi="Times New Roman" w:cs="Times New Roman"/>
          <w:sz w:val="24"/>
          <w:szCs w:val="24"/>
          <w:lang w:val="es-AR"/>
        </w:rPr>
        <w:t>.</w:t>
      </w:r>
      <w:r w:rsidR="00075D14" w:rsidRPr="00496271">
        <w:rPr>
          <w:rFonts w:ascii="Times New Roman" w:eastAsia="Times New Roman" w:hAnsi="Times New Roman" w:cs="Times New Roman"/>
          <w:sz w:val="24"/>
          <w:szCs w:val="24"/>
          <w:lang w:val="es-AR"/>
        </w:rPr>
        <w:t xml:space="preserve"> </w:t>
      </w:r>
      <w:r w:rsidR="00075D14" w:rsidRPr="00496271">
        <w:rPr>
          <w:rFonts w:ascii="Times New Roman" w:eastAsia="Times New Roman" w:hAnsi="Times New Roman" w:cs="Times New Roman"/>
          <w:i/>
          <w:iCs/>
          <w:sz w:val="24"/>
          <w:szCs w:val="24"/>
          <w:lang w:val="es-AR"/>
        </w:rPr>
        <w:t>¿Otro “elefante blanco”,</w:t>
      </w:r>
      <w:r w:rsidR="00075D14" w:rsidRPr="001C29F8">
        <w:rPr>
          <w:rFonts w:ascii="Times New Roman" w:eastAsia="Times New Roman" w:hAnsi="Times New Roman" w:cs="Times New Roman"/>
          <w:i/>
          <w:iCs/>
          <w:sz w:val="24"/>
          <w:szCs w:val="24"/>
          <w:lang w:val="es-AR"/>
        </w:rPr>
        <w:t xml:space="preserve"> esta vez en Avellaneda?</w:t>
      </w:r>
      <w:r w:rsidR="00075D14" w:rsidRPr="00D236E7">
        <w:rPr>
          <w:rFonts w:ascii="Times New Roman" w:eastAsia="Times New Roman" w:hAnsi="Times New Roman" w:cs="Times New Roman"/>
          <w:sz w:val="24"/>
          <w:szCs w:val="24"/>
          <w:lang w:val="es-AR"/>
        </w:rPr>
        <w:t xml:space="preserve">: </w:t>
      </w:r>
      <w:hyperlink r:id="rId39" w:history="1">
        <w:r w:rsidR="00075D14" w:rsidRPr="00D236E7">
          <w:rPr>
            <w:rStyle w:val="Hipervnculo"/>
            <w:rFonts w:ascii="Times New Roman" w:eastAsia="Times New Roman" w:hAnsi="Times New Roman" w:cs="Times New Roman"/>
            <w:color w:val="auto"/>
            <w:sz w:val="24"/>
            <w:szCs w:val="24"/>
            <w:lang w:val="es-AR"/>
          </w:rPr>
          <w:t>https://www.youtube.com/watch?v=CgUSvwtl-pY</w:t>
        </w:r>
      </w:hyperlink>
      <w:r w:rsidR="00075D14" w:rsidRPr="00D236E7">
        <w:rPr>
          <w:rFonts w:ascii="Times New Roman" w:eastAsia="Times New Roman" w:hAnsi="Times New Roman" w:cs="Times New Roman"/>
          <w:sz w:val="24"/>
          <w:szCs w:val="24"/>
          <w:lang w:val="es-AR"/>
        </w:rPr>
        <w:t xml:space="preserve"> </w:t>
      </w:r>
    </w:p>
    <w:p w14:paraId="61014708" w14:textId="5F066927" w:rsidR="003E0607" w:rsidRPr="00D226D2" w:rsidRDefault="007F6156" w:rsidP="00496271">
      <w:pPr>
        <w:spacing w:after="0" w:line="312" w:lineRule="auto"/>
        <w:ind w:left="680" w:hanging="680"/>
        <w:jc w:val="both"/>
        <w:rPr>
          <w:rFonts w:ascii="Times New Roman" w:eastAsia="Times New Roman" w:hAnsi="Times New Roman" w:cs="Times New Roman"/>
          <w:sz w:val="24"/>
          <w:szCs w:val="24"/>
          <w:lang w:val="es-AR"/>
        </w:rPr>
      </w:pPr>
      <w:proofErr w:type="spellStart"/>
      <w:r w:rsidRPr="00D236E7">
        <w:rPr>
          <w:rFonts w:ascii="Times New Roman" w:eastAsia="Times New Roman" w:hAnsi="Times New Roman" w:cs="Times New Roman"/>
          <w:sz w:val="24"/>
          <w:szCs w:val="24"/>
          <w:lang w:val="es-AR"/>
        </w:rPr>
        <w:t>Telenoche</w:t>
      </w:r>
      <w:proofErr w:type="spellEnd"/>
      <w:r w:rsidR="00075D14" w:rsidRPr="00D236E7">
        <w:rPr>
          <w:rFonts w:ascii="Times New Roman" w:eastAsia="Times New Roman" w:hAnsi="Times New Roman" w:cs="Times New Roman"/>
          <w:sz w:val="24"/>
          <w:szCs w:val="24"/>
          <w:lang w:val="es-AR"/>
        </w:rPr>
        <w:t>.</w:t>
      </w:r>
      <w:r w:rsidRPr="00D236E7">
        <w:rPr>
          <w:rFonts w:ascii="Times New Roman" w:eastAsia="Times New Roman" w:hAnsi="Times New Roman" w:cs="Times New Roman"/>
          <w:sz w:val="24"/>
          <w:szCs w:val="24"/>
          <w:lang w:val="es-AR"/>
        </w:rPr>
        <w:t xml:space="preserve"> </w:t>
      </w:r>
      <w:r w:rsidR="00075D14" w:rsidRPr="00D236E7">
        <w:rPr>
          <w:rFonts w:ascii="Times New Roman" w:eastAsia="Times New Roman" w:hAnsi="Times New Roman" w:cs="Times New Roman"/>
          <w:sz w:val="24"/>
          <w:szCs w:val="24"/>
          <w:lang w:val="es-AR"/>
        </w:rPr>
        <w:t>(</w:t>
      </w:r>
      <w:r w:rsidRPr="00D236E7">
        <w:rPr>
          <w:rFonts w:ascii="Times New Roman" w:eastAsia="Times New Roman" w:hAnsi="Times New Roman" w:cs="Times New Roman"/>
          <w:sz w:val="24"/>
          <w:szCs w:val="24"/>
          <w:lang w:val="es-AR"/>
        </w:rPr>
        <w:t>2020</w:t>
      </w:r>
      <w:r w:rsidR="00075D14" w:rsidRPr="00D236E7">
        <w:rPr>
          <w:rFonts w:ascii="Times New Roman" w:eastAsia="Times New Roman" w:hAnsi="Times New Roman" w:cs="Times New Roman"/>
          <w:sz w:val="24"/>
          <w:szCs w:val="24"/>
          <w:lang w:val="es-AR"/>
        </w:rPr>
        <w:t xml:space="preserve">). </w:t>
      </w:r>
      <w:r w:rsidR="00075D14" w:rsidRPr="001C29F8">
        <w:rPr>
          <w:rFonts w:ascii="Times New Roman" w:eastAsia="Times New Roman" w:hAnsi="Times New Roman" w:cs="Times New Roman"/>
          <w:i/>
          <w:iCs/>
          <w:sz w:val="24"/>
          <w:szCs w:val="24"/>
          <w:lang w:val="es-AR"/>
        </w:rPr>
        <w:t>¡Invirtieron en el "Elefante blanco" y terminaron estafados!</w:t>
      </w:r>
      <w:r w:rsidR="00075D14" w:rsidRPr="00D236E7">
        <w:rPr>
          <w:rFonts w:ascii="Times New Roman" w:eastAsia="Times New Roman" w:hAnsi="Times New Roman" w:cs="Times New Roman"/>
          <w:sz w:val="24"/>
          <w:szCs w:val="24"/>
          <w:lang w:val="es-AR"/>
        </w:rPr>
        <w:t xml:space="preserve"> </w:t>
      </w:r>
      <w:hyperlink r:id="rId40" w:history="1">
        <w:r w:rsidR="00075D14" w:rsidRPr="00D236E7">
          <w:rPr>
            <w:rStyle w:val="Hipervnculo"/>
            <w:rFonts w:ascii="Times New Roman" w:eastAsia="Times New Roman" w:hAnsi="Times New Roman" w:cs="Times New Roman"/>
            <w:color w:val="auto"/>
            <w:sz w:val="24"/>
            <w:szCs w:val="24"/>
            <w:lang w:val="es-AR"/>
          </w:rPr>
          <w:t>https://www.youtube.com/watch?v=_DLWi7UEytc</w:t>
        </w:r>
      </w:hyperlink>
      <w:r w:rsidR="00075D14" w:rsidRPr="00D236E7">
        <w:rPr>
          <w:rFonts w:ascii="Times New Roman" w:eastAsia="Times New Roman" w:hAnsi="Times New Roman" w:cs="Times New Roman"/>
          <w:sz w:val="24"/>
          <w:szCs w:val="24"/>
          <w:lang w:val="es-AR"/>
        </w:rPr>
        <w:t xml:space="preserve"> </w:t>
      </w:r>
    </w:p>
    <w:sectPr w:rsidR="003E0607" w:rsidRPr="00D226D2" w:rsidSect="00B4095F">
      <w:pgSz w:w="11906" w:h="16838" w:code="9"/>
      <w:pgMar w:top="851"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839EF" w14:textId="77777777" w:rsidR="00AF4490" w:rsidRDefault="00AF4490" w:rsidP="00AB4052">
      <w:pPr>
        <w:spacing w:after="0" w:line="240" w:lineRule="auto"/>
      </w:pPr>
      <w:r>
        <w:separator/>
      </w:r>
    </w:p>
  </w:endnote>
  <w:endnote w:type="continuationSeparator" w:id="0">
    <w:p w14:paraId="1E1C0043" w14:textId="77777777" w:rsidR="00AF4490" w:rsidRDefault="00AF4490" w:rsidP="00AB40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4856F" w14:textId="77777777" w:rsidR="00AF4490" w:rsidRDefault="00AF4490" w:rsidP="00AB4052">
      <w:pPr>
        <w:spacing w:after="0" w:line="240" w:lineRule="auto"/>
      </w:pPr>
      <w:r>
        <w:separator/>
      </w:r>
    </w:p>
  </w:footnote>
  <w:footnote w:type="continuationSeparator" w:id="0">
    <w:p w14:paraId="67178C8F" w14:textId="77777777" w:rsidR="00AF4490" w:rsidRDefault="00AF4490" w:rsidP="00AB4052">
      <w:pPr>
        <w:spacing w:after="0" w:line="240" w:lineRule="auto"/>
      </w:pPr>
      <w:r>
        <w:continuationSeparator/>
      </w:r>
    </w:p>
  </w:footnote>
  <w:footnote w:id="1">
    <w:p w14:paraId="35CF5169" w14:textId="23AC93C3" w:rsidR="00AB4052" w:rsidRPr="00AB4052" w:rsidRDefault="00AB4052" w:rsidP="005C764D">
      <w:pPr>
        <w:pStyle w:val="Textonotapie"/>
        <w:jc w:val="both"/>
        <w:rPr>
          <w:lang w:val="es-AR"/>
        </w:rPr>
      </w:pPr>
      <w:r>
        <w:rPr>
          <w:rStyle w:val="Refdenotaalpie"/>
        </w:rPr>
        <w:footnoteRef/>
      </w:r>
      <w:r w:rsidRPr="00AB4052">
        <w:rPr>
          <w:lang w:val="es-AR"/>
        </w:rPr>
        <w:t xml:space="preserve"> </w:t>
      </w:r>
      <w:r w:rsidRPr="00AB4052">
        <w:rPr>
          <w:lang w:val="es-AR"/>
        </w:rPr>
        <w:t>La presente ponencia fue desarrollada en el marco del Grupo de Estudios en Geografía Urbana</w:t>
      </w:r>
      <w:r w:rsidR="00961D52">
        <w:rPr>
          <w:lang w:val="es-AR"/>
        </w:rPr>
        <w:t xml:space="preserve"> (GEGU)</w:t>
      </w:r>
      <w:r w:rsidR="005C764D">
        <w:rPr>
          <w:lang w:val="es-AR"/>
        </w:rPr>
        <w:t xml:space="preserve">, que </w:t>
      </w:r>
      <w:r w:rsidRPr="00AB4052">
        <w:rPr>
          <w:lang w:val="es-AR"/>
        </w:rPr>
        <w:t>lleva adelante actividades de investigación, formación, extensión y transferencia sobre temas urbanos considerados relevantes y/o urgentes</w:t>
      </w:r>
      <w:r w:rsidR="003D4D45">
        <w:rPr>
          <w:lang w:val="es-AR"/>
        </w:rPr>
        <w:t xml:space="preserve">: </w:t>
      </w:r>
      <w:hyperlink r:id="rId1" w:history="1">
        <w:r w:rsidR="003D4D45" w:rsidRPr="003D4D45">
          <w:rPr>
            <w:rStyle w:val="Hipervnculo"/>
            <w:color w:val="1155CC"/>
            <w:lang w:val="es-AR"/>
          </w:rPr>
          <w:t>https://gegugeo.wixsite.com/gegu</w:t>
        </w:r>
      </w:hyperlink>
    </w:p>
  </w:footnote>
  <w:footnote w:id="2">
    <w:p w14:paraId="2EABF9B1" w14:textId="5BE39FBB" w:rsidR="00961D52" w:rsidRPr="003D4D45" w:rsidRDefault="005C764D" w:rsidP="003D4D45">
      <w:pPr>
        <w:pStyle w:val="Textonotapie"/>
        <w:jc w:val="both"/>
        <w:rPr>
          <w:lang w:val="es-AR"/>
        </w:rPr>
      </w:pPr>
      <w:r>
        <w:rPr>
          <w:rStyle w:val="Refdenotaalpie"/>
        </w:rPr>
        <w:footnoteRef/>
      </w:r>
      <w:r w:rsidRPr="00961D52">
        <w:rPr>
          <w:lang w:val="es-AR"/>
        </w:rPr>
        <w:t xml:space="preserve"> </w:t>
      </w:r>
      <w:proofErr w:type="spellStart"/>
      <w:r w:rsidR="00961D52" w:rsidRPr="00961D52">
        <w:rPr>
          <w:lang w:val="es-AR"/>
        </w:rPr>
        <w:t>Geografxs</w:t>
      </w:r>
      <w:proofErr w:type="spellEnd"/>
      <w:r w:rsidR="00961D52" w:rsidRPr="00961D52">
        <w:rPr>
          <w:lang w:val="es-AR"/>
        </w:rPr>
        <w:t xml:space="preserve">, </w:t>
      </w:r>
      <w:r w:rsidR="00961D52">
        <w:rPr>
          <w:lang w:val="es-AR"/>
        </w:rPr>
        <w:t xml:space="preserve">integrantes </w:t>
      </w:r>
      <w:r w:rsidR="00961D52" w:rsidRPr="00961D52">
        <w:rPr>
          <w:lang w:val="es-AR"/>
        </w:rPr>
        <w:t xml:space="preserve">del </w:t>
      </w:r>
      <w:r w:rsidRPr="005C764D">
        <w:rPr>
          <w:lang w:val="es-AR"/>
        </w:rPr>
        <w:t>Colectivo</w:t>
      </w:r>
      <w:r w:rsidRPr="00961D52">
        <w:rPr>
          <w:lang w:val="es-AR"/>
        </w:rPr>
        <w:t xml:space="preserve"> GPS</w:t>
      </w:r>
      <w:r w:rsidR="003D4D45">
        <w:rPr>
          <w:lang w:val="es-AR"/>
        </w:rPr>
        <w:t xml:space="preserve">. </w:t>
      </w:r>
      <w:r w:rsidR="003D4D45" w:rsidRPr="003D4D45">
        <w:rPr>
          <w:lang w:val="es-AR"/>
        </w:rPr>
        <w:t>Bárbara García</w:t>
      </w:r>
      <w:r w:rsidR="003D4D45">
        <w:rPr>
          <w:lang w:val="es-AR"/>
        </w:rPr>
        <w:t>:</w:t>
      </w:r>
      <w:r w:rsidR="003D4D45" w:rsidRPr="003D4D45">
        <w:rPr>
          <w:lang w:val="es-AR"/>
        </w:rPr>
        <w:t xml:space="preserve"> </w:t>
      </w:r>
      <w:hyperlink r:id="rId2" w:history="1">
        <w:r w:rsidR="00961D52" w:rsidRPr="003D4D45">
          <w:rPr>
            <w:rStyle w:val="Hipervnculo"/>
            <w:lang w:val="es-AR"/>
          </w:rPr>
          <w:t>barb.floyd96@gmail.com</w:t>
        </w:r>
      </w:hyperlink>
      <w:r w:rsidR="003D4D45">
        <w:rPr>
          <w:lang w:val="es-AR"/>
        </w:rPr>
        <w:t xml:space="preserve">, </w:t>
      </w:r>
      <w:r w:rsidR="00961D52" w:rsidRPr="003D4D45">
        <w:rPr>
          <w:lang w:val="es-AR"/>
        </w:rPr>
        <w:t xml:space="preserve"> </w:t>
      </w:r>
      <w:r w:rsidR="003D4D45" w:rsidRPr="003D4D45">
        <w:rPr>
          <w:lang w:val="es-AR"/>
        </w:rPr>
        <w:t xml:space="preserve">María Cecilia </w:t>
      </w:r>
      <w:proofErr w:type="spellStart"/>
      <w:r w:rsidR="003D4D45" w:rsidRPr="003D4D45">
        <w:rPr>
          <w:lang w:val="es-AR"/>
        </w:rPr>
        <w:t>Iamarino</w:t>
      </w:r>
      <w:proofErr w:type="spellEnd"/>
      <w:r w:rsidR="003D4D45">
        <w:rPr>
          <w:lang w:val="es-AR"/>
        </w:rPr>
        <w:t xml:space="preserve">: </w:t>
      </w:r>
      <w:hyperlink r:id="rId3" w:history="1">
        <w:r w:rsidR="00961D52" w:rsidRPr="003D4D45">
          <w:rPr>
            <w:rStyle w:val="Hipervnculo"/>
            <w:lang w:val="es-AR"/>
          </w:rPr>
          <w:t>ceciliaiamarino@gmail.com</w:t>
        </w:r>
      </w:hyperlink>
      <w:r w:rsidR="003D4D45">
        <w:rPr>
          <w:lang w:val="es-AR"/>
        </w:rPr>
        <w:t xml:space="preserve">, </w:t>
      </w:r>
      <w:r w:rsidR="003D4D45" w:rsidRPr="003D4D45">
        <w:rPr>
          <w:lang w:val="es-AR"/>
        </w:rPr>
        <w:t>Ricardo Apaolaza</w:t>
      </w:r>
      <w:r w:rsidR="003D4D45">
        <w:rPr>
          <w:lang w:val="es-AR"/>
        </w:rPr>
        <w:t>:</w:t>
      </w:r>
      <w:r w:rsidR="00961D52" w:rsidRPr="003D4D45">
        <w:rPr>
          <w:lang w:val="es-AR"/>
        </w:rPr>
        <w:t xml:space="preserve"> </w:t>
      </w:r>
      <w:hyperlink r:id="rId4" w:history="1">
        <w:r w:rsidR="00961D52" w:rsidRPr="003D4D45">
          <w:rPr>
            <w:rStyle w:val="Hipervnculo"/>
            <w:lang w:val="es-AR"/>
          </w:rPr>
          <w:t>ricardoapaolaza@yahoo.com.ar</w:t>
        </w:r>
      </w:hyperlink>
    </w:p>
    <w:p w14:paraId="1D8F83C0" w14:textId="577E811B" w:rsidR="005C764D" w:rsidRPr="003D4D45" w:rsidRDefault="005C764D" w:rsidP="00961D52">
      <w:pPr>
        <w:pStyle w:val="Textonotapie"/>
        <w:rPr>
          <w:lang w:val="es-AR"/>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13AD7"/>
    <w:multiLevelType w:val="multilevel"/>
    <w:tmpl w:val="3160B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937DAF"/>
    <w:multiLevelType w:val="multilevel"/>
    <w:tmpl w:val="FDD0D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57323"/>
    <w:multiLevelType w:val="multilevel"/>
    <w:tmpl w:val="AB94D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EE0DC6"/>
    <w:multiLevelType w:val="multilevel"/>
    <w:tmpl w:val="385EB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DC1974"/>
    <w:multiLevelType w:val="multilevel"/>
    <w:tmpl w:val="3962E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E265E3"/>
    <w:multiLevelType w:val="multilevel"/>
    <w:tmpl w:val="223E2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CE6FDE"/>
    <w:multiLevelType w:val="multilevel"/>
    <w:tmpl w:val="C0368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157B21"/>
    <w:multiLevelType w:val="multilevel"/>
    <w:tmpl w:val="F084A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742F9A"/>
    <w:multiLevelType w:val="multilevel"/>
    <w:tmpl w:val="D3EEC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9A71CE"/>
    <w:multiLevelType w:val="multilevel"/>
    <w:tmpl w:val="59EAF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4E4E81"/>
    <w:multiLevelType w:val="multilevel"/>
    <w:tmpl w:val="CA20C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5324074">
    <w:abstractNumId w:val="3"/>
  </w:num>
  <w:num w:numId="2" w16cid:durableId="542908728">
    <w:abstractNumId w:val="7"/>
  </w:num>
  <w:num w:numId="3" w16cid:durableId="336156659">
    <w:abstractNumId w:val="9"/>
  </w:num>
  <w:num w:numId="4" w16cid:durableId="1485855266">
    <w:abstractNumId w:val="2"/>
  </w:num>
  <w:num w:numId="5" w16cid:durableId="615672385">
    <w:abstractNumId w:val="6"/>
  </w:num>
  <w:num w:numId="6" w16cid:durableId="117917983">
    <w:abstractNumId w:val="8"/>
  </w:num>
  <w:num w:numId="7" w16cid:durableId="1626502604">
    <w:abstractNumId w:val="5"/>
  </w:num>
  <w:num w:numId="8" w16cid:durableId="1710758360">
    <w:abstractNumId w:val="4"/>
  </w:num>
  <w:num w:numId="9" w16cid:durableId="540829355">
    <w:abstractNumId w:val="0"/>
  </w:num>
  <w:num w:numId="10" w16cid:durableId="1895307152">
    <w:abstractNumId w:val="10"/>
  </w:num>
  <w:num w:numId="11" w16cid:durableId="3341846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52E"/>
    <w:rsid w:val="00075D14"/>
    <w:rsid w:val="000922BF"/>
    <w:rsid w:val="000F0C25"/>
    <w:rsid w:val="000F752E"/>
    <w:rsid w:val="001264CF"/>
    <w:rsid w:val="001C29F8"/>
    <w:rsid w:val="00374D46"/>
    <w:rsid w:val="003C1520"/>
    <w:rsid w:val="003D4D45"/>
    <w:rsid w:val="003D78FC"/>
    <w:rsid w:val="003E0607"/>
    <w:rsid w:val="004623EC"/>
    <w:rsid w:val="00471261"/>
    <w:rsid w:val="00496271"/>
    <w:rsid w:val="005C764D"/>
    <w:rsid w:val="006938EA"/>
    <w:rsid w:val="00697FB7"/>
    <w:rsid w:val="007E5647"/>
    <w:rsid w:val="007F6156"/>
    <w:rsid w:val="00803A5C"/>
    <w:rsid w:val="008147DB"/>
    <w:rsid w:val="008411F1"/>
    <w:rsid w:val="00867E25"/>
    <w:rsid w:val="00875150"/>
    <w:rsid w:val="009175B6"/>
    <w:rsid w:val="00961D52"/>
    <w:rsid w:val="009761AC"/>
    <w:rsid w:val="009C7FDE"/>
    <w:rsid w:val="009F24A6"/>
    <w:rsid w:val="00A14C32"/>
    <w:rsid w:val="00A3796C"/>
    <w:rsid w:val="00A5117D"/>
    <w:rsid w:val="00A85C8E"/>
    <w:rsid w:val="00AB4052"/>
    <w:rsid w:val="00AF4490"/>
    <w:rsid w:val="00B4095F"/>
    <w:rsid w:val="00BA765B"/>
    <w:rsid w:val="00BE3B32"/>
    <w:rsid w:val="00C75F6C"/>
    <w:rsid w:val="00C975AF"/>
    <w:rsid w:val="00D226D2"/>
    <w:rsid w:val="00D236E7"/>
    <w:rsid w:val="00DD3AA0"/>
    <w:rsid w:val="00DD73C4"/>
    <w:rsid w:val="00E11019"/>
    <w:rsid w:val="00E8465A"/>
    <w:rsid w:val="00EC3E94"/>
    <w:rsid w:val="00EE32BE"/>
    <w:rsid w:val="00F0272C"/>
    <w:rsid w:val="00F112B8"/>
    <w:rsid w:val="00F4460F"/>
    <w:rsid w:val="00F80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1B36B"/>
  <w15:chartTrackingRefBased/>
  <w15:docId w15:val="{CA3532F7-575D-4F9A-823B-E3B530E9A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3E060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3">
    <w:name w:val="heading 3"/>
    <w:basedOn w:val="Normal"/>
    <w:next w:val="Normal"/>
    <w:link w:val="Ttulo3Car"/>
    <w:uiPriority w:val="9"/>
    <w:semiHidden/>
    <w:unhideWhenUsed/>
    <w:qFormat/>
    <w:rsid w:val="008411F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0F75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uiPriority w:val="9"/>
    <w:rsid w:val="003E0607"/>
    <w:rPr>
      <w:rFonts w:ascii="Times New Roman" w:eastAsia="Times New Roman" w:hAnsi="Times New Roman" w:cs="Times New Roman"/>
      <w:b/>
      <w:bCs/>
      <w:kern w:val="36"/>
      <w:sz w:val="48"/>
      <w:szCs w:val="48"/>
    </w:rPr>
  </w:style>
  <w:style w:type="character" w:styleId="Hipervnculo">
    <w:name w:val="Hyperlink"/>
    <w:basedOn w:val="Fuentedeprrafopredeter"/>
    <w:uiPriority w:val="99"/>
    <w:unhideWhenUsed/>
    <w:rsid w:val="003E0607"/>
    <w:rPr>
      <w:color w:val="0000FF"/>
      <w:u w:val="single"/>
    </w:rPr>
  </w:style>
  <w:style w:type="paragraph" w:styleId="Prrafodelista">
    <w:name w:val="List Paragraph"/>
    <w:basedOn w:val="Normal"/>
    <w:uiPriority w:val="34"/>
    <w:qFormat/>
    <w:rsid w:val="003E0607"/>
    <w:pPr>
      <w:ind w:left="720"/>
      <w:contextualSpacing/>
    </w:pPr>
  </w:style>
  <w:style w:type="character" w:customStyle="1" w:styleId="Ttulo3Car">
    <w:name w:val="Título 3 Car"/>
    <w:basedOn w:val="Fuentedeprrafopredeter"/>
    <w:link w:val="Ttulo3"/>
    <w:uiPriority w:val="9"/>
    <w:semiHidden/>
    <w:rsid w:val="008411F1"/>
    <w:rPr>
      <w:rFonts w:asciiTheme="majorHAnsi" w:eastAsiaTheme="majorEastAsia" w:hAnsiTheme="majorHAnsi" w:cstheme="majorBidi"/>
      <w:color w:val="1F3763" w:themeColor="accent1" w:themeShade="7F"/>
      <w:sz w:val="24"/>
      <w:szCs w:val="24"/>
    </w:rPr>
  </w:style>
  <w:style w:type="character" w:styleId="Mencinsinresolver">
    <w:name w:val="Unresolved Mention"/>
    <w:basedOn w:val="Fuentedeprrafopredeter"/>
    <w:uiPriority w:val="99"/>
    <w:semiHidden/>
    <w:unhideWhenUsed/>
    <w:rsid w:val="00BA765B"/>
    <w:rPr>
      <w:color w:val="605E5C"/>
      <w:shd w:val="clear" w:color="auto" w:fill="E1DFDD"/>
    </w:rPr>
  </w:style>
  <w:style w:type="character" w:styleId="Hipervnculovisitado">
    <w:name w:val="FollowedHyperlink"/>
    <w:basedOn w:val="Fuentedeprrafopredeter"/>
    <w:uiPriority w:val="99"/>
    <w:semiHidden/>
    <w:unhideWhenUsed/>
    <w:rsid w:val="00BA765B"/>
    <w:rPr>
      <w:color w:val="954F72" w:themeColor="followedHyperlink"/>
      <w:u w:val="single"/>
    </w:rPr>
  </w:style>
  <w:style w:type="paragraph" w:styleId="Textonotapie">
    <w:name w:val="footnote text"/>
    <w:basedOn w:val="Normal"/>
    <w:link w:val="TextonotapieCar"/>
    <w:uiPriority w:val="99"/>
    <w:unhideWhenUsed/>
    <w:rsid w:val="00AB4052"/>
    <w:pPr>
      <w:spacing w:after="0" w:line="240" w:lineRule="auto"/>
    </w:pPr>
    <w:rPr>
      <w:sz w:val="20"/>
      <w:szCs w:val="20"/>
    </w:rPr>
  </w:style>
  <w:style w:type="character" w:customStyle="1" w:styleId="TextonotapieCar">
    <w:name w:val="Texto nota pie Car"/>
    <w:basedOn w:val="Fuentedeprrafopredeter"/>
    <w:link w:val="Textonotapie"/>
    <w:uiPriority w:val="99"/>
    <w:rsid w:val="00AB4052"/>
    <w:rPr>
      <w:sz w:val="20"/>
      <w:szCs w:val="20"/>
    </w:rPr>
  </w:style>
  <w:style w:type="character" w:styleId="Refdenotaalpie">
    <w:name w:val="footnote reference"/>
    <w:basedOn w:val="Fuentedeprrafopredeter"/>
    <w:uiPriority w:val="99"/>
    <w:semiHidden/>
    <w:unhideWhenUsed/>
    <w:rsid w:val="00AB405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38196">
      <w:bodyDiv w:val="1"/>
      <w:marLeft w:val="0"/>
      <w:marRight w:val="0"/>
      <w:marTop w:val="0"/>
      <w:marBottom w:val="0"/>
      <w:divBdr>
        <w:top w:val="none" w:sz="0" w:space="0" w:color="auto"/>
        <w:left w:val="none" w:sz="0" w:space="0" w:color="auto"/>
        <w:bottom w:val="none" w:sz="0" w:space="0" w:color="auto"/>
        <w:right w:val="none" w:sz="0" w:space="0" w:color="auto"/>
      </w:divBdr>
    </w:div>
    <w:div w:id="66196128">
      <w:bodyDiv w:val="1"/>
      <w:marLeft w:val="0"/>
      <w:marRight w:val="0"/>
      <w:marTop w:val="0"/>
      <w:marBottom w:val="0"/>
      <w:divBdr>
        <w:top w:val="none" w:sz="0" w:space="0" w:color="auto"/>
        <w:left w:val="none" w:sz="0" w:space="0" w:color="auto"/>
        <w:bottom w:val="none" w:sz="0" w:space="0" w:color="auto"/>
        <w:right w:val="none" w:sz="0" w:space="0" w:color="auto"/>
      </w:divBdr>
    </w:div>
    <w:div w:id="247540426">
      <w:bodyDiv w:val="1"/>
      <w:marLeft w:val="0"/>
      <w:marRight w:val="0"/>
      <w:marTop w:val="0"/>
      <w:marBottom w:val="0"/>
      <w:divBdr>
        <w:top w:val="none" w:sz="0" w:space="0" w:color="auto"/>
        <w:left w:val="none" w:sz="0" w:space="0" w:color="auto"/>
        <w:bottom w:val="none" w:sz="0" w:space="0" w:color="auto"/>
        <w:right w:val="none" w:sz="0" w:space="0" w:color="auto"/>
      </w:divBdr>
    </w:div>
    <w:div w:id="385763366">
      <w:bodyDiv w:val="1"/>
      <w:marLeft w:val="0"/>
      <w:marRight w:val="0"/>
      <w:marTop w:val="0"/>
      <w:marBottom w:val="0"/>
      <w:divBdr>
        <w:top w:val="none" w:sz="0" w:space="0" w:color="auto"/>
        <w:left w:val="none" w:sz="0" w:space="0" w:color="auto"/>
        <w:bottom w:val="none" w:sz="0" w:space="0" w:color="auto"/>
        <w:right w:val="none" w:sz="0" w:space="0" w:color="auto"/>
      </w:divBdr>
    </w:div>
    <w:div w:id="588540024">
      <w:bodyDiv w:val="1"/>
      <w:marLeft w:val="0"/>
      <w:marRight w:val="0"/>
      <w:marTop w:val="0"/>
      <w:marBottom w:val="0"/>
      <w:divBdr>
        <w:top w:val="none" w:sz="0" w:space="0" w:color="auto"/>
        <w:left w:val="none" w:sz="0" w:space="0" w:color="auto"/>
        <w:bottom w:val="none" w:sz="0" w:space="0" w:color="auto"/>
        <w:right w:val="none" w:sz="0" w:space="0" w:color="auto"/>
      </w:divBdr>
    </w:div>
    <w:div w:id="682128197">
      <w:bodyDiv w:val="1"/>
      <w:marLeft w:val="0"/>
      <w:marRight w:val="0"/>
      <w:marTop w:val="0"/>
      <w:marBottom w:val="0"/>
      <w:divBdr>
        <w:top w:val="none" w:sz="0" w:space="0" w:color="auto"/>
        <w:left w:val="none" w:sz="0" w:space="0" w:color="auto"/>
        <w:bottom w:val="none" w:sz="0" w:space="0" w:color="auto"/>
        <w:right w:val="none" w:sz="0" w:space="0" w:color="auto"/>
      </w:divBdr>
    </w:div>
    <w:div w:id="753402182">
      <w:bodyDiv w:val="1"/>
      <w:marLeft w:val="0"/>
      <w:marRight w:val="0"/>
      <w:marTop w:val="0"/>
      <w:marBottom w:val="0"/>
      <w:divBdr>
        <w:top w:val="none" w:sz="0" w:space="0" w:color="auto"/>
        <w:left w:val="none" w:sz="0" w:space="0" w:color="auto"/>
        <w:bottom w:val="none" w:sz="0" w:space="0" w:color="auto"/>
        <w:right w:val="none" w:sz="0" w:space="0" w:color="auto"/>
      </w:divBdr>
    </w:div>
    <w:div w:id="1124037927">
      <w:bodyDiv w:val="1"/>
      <w:marLeft w:val="0"/>
      <w:marRight w:val="0"/>
      <w:marTop w:val="0"/>
      <w:marBottom w:val="0"/>
      <w:divBdr>
        <w:top w:val="none" w:sz="0" w:space="0" w:color="auto"/>
        <w:left w:val="none" w:sz="0" w:space="0" w:color="auto"/>
        <w:bottom w:val="none" w:sz="0" w:space="0" w:color="auto"/>
        <w:right w:val="none" w:sz="0" w:space="0" w:color="auto"/>
      </w:divBdr>
    </w:div>
    <w:div w:id="1222712644">
      <w:bodyDiv w:val="1"/>
      <w:marLeft w:val="0"/>
      <w:marRight w:val="0"/>
      <w:marTop w:val="0"/>
      <w:marBottom w:val="0"/>
      <w:divBdr>
        <w:top w:val="none" w:sz="0" w:space="0" w:color="auto"/>
        <w:left w:val="none" w:sz="0" w:space="0" w:color="auto"/>
        <w:bottom w:val="none" w:sz="0" w:space="0" w:color="auto"/>
        <w:right w:val="none" w:sz="0" w:space="0" w:color="auto"/>
      </w:divBdr>
    </w:div>
    <w:div w:id="1614239783">
      <w:bodyDiv w:val="1"/>
      <w:marLeft w:val="0"/>
      <w:marRight w:val="0"/>
      <w:marTop w:val="0"/>
      <w:marBottom w:val="0"/>
      <w:divBdr>
        <w:top w:val="none" w:sz="0" w:space="0" w:color="auto"/>
        <w:left w:val="none" w:sz="0" w:space="0" w:color="auto"/>
        <w:bottom w:val="none" w:sz="0" w:space="0" w:color="auto"/>
        <w:right w:val="none" w:sz="0" w:space="0" w:color="auto"/>
      </w:divBdr>
    </w:div>
    <w:div w:id="1903128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doi.org/10.7764/EURE.49.146.08" TargetMode="External"/><Relationship Id="rId39" Type="http://schemas.openxmlformats.org/officeDocument/2006/relationships/hyperlink" Target="https://www.youtube.com/watch?v=CgUSvwtl-pY" TargetMode="External"/><Relationship Id="rId3" Type="http://schemas.openxmlformats.org/officeDocument/2006/relationships/styles" Target="styles.xml"/><Relationship Id="rId21" Type="http://schemas.openxmlformats.org/officeDocument/2006/relationships/hyperlink" Target="https://ri.conicet.gov.ar/handle/11336/45233" TargetMode="External"/><Relationship Id="rId34" Type="http://schemas.openxmlformats.org/officeDocument/2006/relationships/hyperlink" Target="http://www.cvarquitectos.com.ar/"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ri.conicet.gov.ar/handle/11336/45233" TargetMode="External"/><Relationship Id="rId33" Type="http://schemas.openxmlformats.org/officeDocument/2006/relationships/hyperlink" Target="https://www.youtube.com/channel/UCuLPfTPIFBvrpdEApBqAMVg" TargetMode="External"/><Relationship Id="rId38" Type="http://schemas.openxmlformats.org/officeDocument/2006/relationships/hyperlink" Target="https://www.youtube.com/watch?v=FwlSVYXz9gI"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www.youtube.com/watch?v=HwGWGEgurP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cielo.cl/cgi-bin/wxis.exe/iah/?IsisScript=iah/iah.xis&amp;base=article%5Edlibrary&amp;format=iso.pft&amp;lang=e&amp;nextAction=lnk&amp;indexSearch=AU&amp;exprSearch=GONZALEZ+REDONDO,+CAROLINA" TargetMode="External"/><Relationship Id="rId32" Type="http://schemas.openxmlformats.org/officeDocument/2006/relationships/hyperlink" Target="https://www.criba.com.ar/obras" TargetMode="External"/><Relationship Id="rId37" Type="http://schemas.openxmlformats.org/officeDocument/2006/relationships/hyperlink" Target="https://www.youtube.com/watch?v=02jzt7axdiE" TargetMode="External"/><Relationship Id="rId40" Type="http://schemas.openxmlformats.org/officeDocument/2006/relationships/hyperlink" Target="https://www.youtube.com/watch?v=_DLWi7UEytc"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scielo.cl/cgi-bin/wxis.exe/iah/?IsisScript=iah/iah.xis&amp;base=article%5Edlibrary&amp;format=iso.pft&amp;lang=e&amp;nextAction=lnk&amp;indexSearch=AU&amp;exprSearch=LERENA+RONGVAUX,+NATALIA" TargetMode="External"/><Relationship Id="rId28" Type="http://schemas.openxmlformats.org/officeDocument/2006/relationships/hyperlink" Target="https://www.youtube.com/watch?v=NWENLh87VXA" TargetMode="External"/><Relationship Id="rId36" Type="http://schemas.openxmlformats.org/officeDocument/2006/relationships/hyperlink" Target="https://www.facebook.com/fideicomiso.estrelladelsur"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carto.arba.gov.a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intranet.hcdiputados-ba.gov.ar/proyectos/14-15D2505012019-04-1709-41-53.pdf" TargetMode="External"/><Relationship Id="rId27" Type="http://schemas.openxmlformats.org/officeDocument/2006/relationships/hyperlink" Target="https://www.areas-digital.com.ar/nota.php?id=21318" TargetMode="External"/><Relationship Id="rId30" Type="http://schemas.openxmlformats.org/officeDocument/2006/relationships/hyperlink" Target="https://www.youtube.com/watch?v=2zjceFa8yfo&amp;t=33s" TargetMode="External"/><Relationship Id="rId35" Type="http://schemas.openxmlformats.org/officeDocument/2006/relationships/hyperlink" Target="https://buenosaires.evisos.com.ar/estrella-del-sur-avellaneda-1-id-225203"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mailto:ceciliaiamarino@gmail.com" TargetMode="External"/><Relationship Id="rId2" Type="http://schemas.openxmlformats.org/officeDocument/2006/relationships/hyperlink" Target="mailto:barb.floyd96@gmail.com" TargetMode="External"/><Relationship Id="rId1" Type="http://schemas.openxmlformats.org/officeDocument/2006/relationships/hyperlink" Target="https://gegugeo.wixsite.com/gegu" TargetMode="External"/><Relationship Id="rId4" Type="http://schemas.openxmlformats.org/officeDocument/2006/relationships/hyperlink" Target="mailto:ricardoapaolaza@yahoo.com.a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67692-558E-4F3E-BBB2-0127B91EA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1522</TotalTime>
  <Pages>20</Pages>
  <Words>7705</Words>
  <Characters>43920</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Outlet</dc:creator>
  <cp:keywords/>
  <dc:description/>
  <cp:lastModifiedBy>Outlet</cp:lastModifiedBy>
  <cp:revision>8</cp:revision>
  <dcterms:created xsi:type="dcterms:W3CDTF">2022-09-21T02:05:00Z</dcterms:created>
  <dcterms:modified xsi:type="dcterms:W3CDTF">2022-09-22T17:20:00Z</dcterms:modified>
</cp:coreProperties>
</file>