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B3B3" w14:textId="66250006" w:rsidR="009D776A" w:rsidRPr="00C6338F" w:rsidRDefault="00C6338F" w:rsidP="00C6338F">
      <w:pPr>
        <w:autoSpaceDE w:val="0"/>
        <w:autoSpaceDN w:val="0"/>
        <w:adjustRightInd w:val="0"/>
        <w:spacing w:after="0" w:line="240" w:lineRule="auto"/>
        <w:rPr>
          <w:rFonts w:ascii="Times New Roman" w:hAnsi="Times New Roman"/>
          <w:bCs/>
          <w:sz w:val="24"/>
          <w:szCs w:val="24"/>
        </w:rPr>
      </w:pPr>
      <w:r w:rsidRPr="00C6338F">
        <w:rPr>
          <w:rFonts w:ascii="Times New Roman" w:hAnsi="Times New Roman"/>
          <w:bCs/>
          <w:sz w:val="24"/>
          <w:szCs w:val="24"/>
        </w:rPr>
        <w:t>XI JORNADAS DE JÓVENES INVESTIGADORXS</w:t>
      </w:r>
    </w:p>
    <w:p w14:paraId="0BC6B5D7" w14:textId="7EF241F7" w:rsidR="009D776A" w:rsidRPr="00A517B8" w:rsidRDefault="00C6338F" w:rsidP="009D776A">
      <w:pPr>
        <w:autoSpaceDE w:val="0"/>
        <w:autoSpaceDN w:val="0"/>
        <w:adjustRightInd w:val="0"/>
        <w:spacing w:after="0" w:line="240" w:lineRule="auto"/>
        <w:rPr>
          <w:rFonts w:ascii="Times New Roman" w:hAnsi="Times New Roman"/>
          <w:bCs/>
          <w:sz w:val="24"/>
          <w:szCs w:val="24"/>
        </w:rPr>
      </w:pPr>
      <w:r w:rsidRPr="00C6338F">
        <w:rPr>
          <w:rFonts w:ascii="Times New Roman" w:hAnsi="Times New Roman"/>
          <w:bCs/>
          <w:sz w:val="24"/>
          <w:szCs w:val="24"/>
        </w:rPr>
        <w:t>INSTITUTO DE INVESTIGACIONES GINO GERMANI</w:t>
      </w:r>
    </w:p>
    <w:p w14:paraId="38A9F432" w14:textId="77777777" w:rsidR="002A479A" w:rsidRPr="00A517B8" w:rsidRDefault="002A479A" w:rsidP="002A479A">
      <w:pPr>
        <w:tabs>
          <w:tab w:val="left" w:pos="1457"/>
        </w:tabs>
        <w:spacing w:after="0" w:line="240" w:lineRule="auto"/>
        <w:rPr>
          <w:rFonts w:ascii="Times New Roman" w:hAnsi="Times New Roman"/>
          <w:sz w:val="24"/>
          <w:szCs w:val="24"/>
        </w:rPr>
      </w:pPr>
    </w:p>
    <w:p w14:paraId="6B09E97E" w14:textId="77777777" w:rsidR="002A479A" w:rsidRDefault="002A479A" w:rsidP="002A479A">
      <w:pPr>
        <w:tabs>
          <w:tab w:val="left" w:pos="1457"/>
        </w:tabs>
        <w:spacing w:after="0" w:line="240" w:lineRule="auto"/>
        <w:rPr>
          <w:rFonts w:ascii="Times New Roman" w:hAnsi="Times New Roman"/>
          <w:sz w:val="24"/>
          <w:szCs w:val="24"/>
        </w:rPr>
      </w:pPr>
    </w:p>
    <w:p w14:paraId="7E10332C" w14:textId="77777777" w:rsidR="0003498F" w:rsidRPr="00A517B8" w:rsidRDefault="0003498F" w:rsidP="002A479A">
      <w:pPr>
        <w:tabs>
          <w:tab w:val="left" w:pos="1457"/>
        </w:tabs>
        <w:spacing w:after="0" w:line="240" w:lineRule="auto"/>
        <w:rPr>
          <w:rFonts w:ascii="Times New Roman" w:hAnsi="Times New Roman"/>
          <w:sz w:val="24"/>
          <w:szCs w:val="24"/>
        </w:rPr>
      </w:pPr>
    </w:p>
    <w:p w14:paraId="764F83FA" w14:textId="41F7A123" w:rsidR="002A479A" w:rsidRPr="00A517B8" w:rsidRDefault="002A479A" w:rsidP="0003498F">
      <w:pPr>
        <w:spacing w:after="0" w:line="240" w:lineRule="auto"/>
        <w:jc w:val="both"/>
        <w:rPr>
          <w:rFonts w:ascii="Times New Roman" w:hAnsi="Times New Roman"/>
          <w:sz w:val="24"/>
          <w:szCs w:val="24"/>
        </w:rPr>
      </w:pPr>
      <w:r w:rsidRPr="00A517B8">
        <w:rPr>
          <w:rFonts w:ascii="Times New Roman" w:hAnsi="Times New Roman"/>
          <w:b/>
          <w:bCs/>
          <w:sz w:val="24"/>
          <w:szCs w:val="24"/>
        </w:rPr>
        <w:t>Nombre:</w:t>
      </w:r>
      <w:r w:rsidRPr="00A517B8">
        <w:rPr>
          <w:rFonts w:ascii="Times New Roman" w:hAnsi="Times New Roman"/>
          <w:sz w:val="24"/>
          <w:szCs w:val="24"/>
        </w:rPr>
        <w:t xml:space="preserve"> Pablo Cárdenas Eguiluz</w:t>
      </w:r>
    </w:p>
    <w:p w14:paraId="4C2D89DC" w14:textId="77777777" w:rsidR="00701AAE" w:rsidRPr="006B7C46" w:rsidRDefault="00701AAE" w:rsidP="0003498F">
      <w:pPr>
        <w:pStyle w:val="NormalWeb"/>
        <w:spacing w:before="0" w:beforeAutospacing="0" w:after="0" w:afterAutospacing="0"/>
        <w:jc w:val="both"/>
        <w:textAlignment w:val="baseline"/>
        <w:rPr>
          <w:rFonts w:eastAsia="Cambria"/>
          <w:color w:val="000000"/>
          <w:kern w:val="24"/>
        </w:rPr>
      </w:pPr>
      <w:r>
        <w:rPr>
          <w:b/>
          <w:bCs/>
        </w:rPr>
        <w:t xml:space="preserve">Título de la ponencia: </w:t>
      </w:r>
      <w:r w:rsidRPr="006B7C46">
        <w:rPr>
          <w:rFonts w:eastAsia="Cambria"/>
          <w:color w:val="000000"/>
          <w:kern w:val="24"/>
        </w:rPr>
        <w:t>Política posliberal, el punto de fuga de la representación liberal democrática</w:t>
      </w:r>
    </w:p>
    <w:p w14:paraId="4C4B2E4E" w14:textId="77777777" w:rsidR="00BF2256" w:rsidRPr="006B7C46" w:rsidRDefault="00BF2256" w:rsidP="0003498F">
      <w:pPr>
        <w:pStyle w:val="NormalWeb"/>
        <w:spacing w:before="0" w:beforeAutospacing="0" w:after="0" w:afterAutospacing="0"/>
        <w:jc w:val="both"/>
        <w:textAlignment w:val="baseline"/>
        <w:rPr>
          <w:rFonts w:eastAsia="Cambria"/>
          <w:iCs/>
          <w:color w:val="000000"/>
          <w:kern w:val="24"/>
          <w:lang w:val="es-ES_tradnl"/>
        </w:rPr>
      </w:pPr>
      <w:r>
        <w:rPr>
          <w:b/>
          <w:bCs/>
        </w:rPr>
        <w:t xml:space="preserve">Afiliación institucional: </w:t>
      </w:r>
      <w:r w:rsidRPr="006B7C46">
        <w:rPr>
          <w:rFonts w:eastAsia="Cambria"/>
          <w:iCs/>
          <w:color w:val="000000"/>
          <w:kern w:val="24"/>
          <w:lang w:val="es-ES_tradnl"/>
        </w:rPr>
        <w:t>IDAES-CONICET</w:t>
      </w:r>
    </w:p>
    <w:p w14:paraId="6386FBBD" w14:textId="41E21828" w:rsidR="002A479A" w:rsidRPr="00A517B8" w:rsidRDefault="002A479A" w:rsidP="0003498F">
      <w:pPr>
        <w:spacing w:after="0" w:line="240" w:lineRule="auto"/>
        <w:jc w:val="both"/>
        <w:rPr>
          <w:rFonts w:ascii="Times New Roman" w:hAnsi="Times New Roman"/>
          <w:sz w:val="24"/>
          <w:szCs w:val="24"/>
        </w:rPr>
      </w:pPr>
      <w:r w:rsidRPr="00A517B8">
        <w:rPr>
          <w:rFonts w:ascii="Times New Roman" w:hAnsi="Times New Roman"/>
          <w:b/>
          <w:bCs/>
          <w:sz w:val="24"/>
          <w:szCs w:val="24"/>
        </w:rPr>
        <w:t>Correo:</w:t>
      </w:r>
      <w:r w:rsidRPr="00A517B8">
        <w:rPr>
          <w:rFonts w:ascii="Times New Roman" w:hAnsi="Times New Roman"/>
          <w:sz w:val="24"/>
          <w:szCs w:val="24"/>
        </w:rPr>
        <w:t xml:space="preserve"> </w:t>
      </w:r>
      <w:hyperlink r:id="rId8" w:history="1">
        <w:r w:rsidRPr="00A517B8">
          <w:rPr>
            <w:rStyle w:val="Hyperlink"/>
            <w:rFonts w:ascii="Times New Roman" w:hAnsi="Times New Roman"/>
            <w:color w:val="auto"/>
            <w:sz w:val="24"/>
            <w:szCs w:val="24"/>
          </w:rPr>
          <w:t>pabloc.eguiluz@gmail.com</w:t>
        </w:r>
      </w:hyperlink>
    </w:p>
    <w:p w14:paraId="4597F076" w14:textId="2ECA0F2A" w:rsidR="0083294B" w:rsidRPr="006B7C46" w:rsidRDefault="008E416C" w:rsidP="0003498F">
      <w:pPr>
        <w:pStyle w:val="NormalWeb"/>
        <w:spacing w:before="0" w:beforeAutospacing="0" w:after="0" w:afterAutospacing="0"/>
        <w:jc w:val="both"/>
        <w:textAlignment w:val="baseline"/>
        <w:rPr>
          <w:rFonts w:eastAsia="Cambria"/>
          <w:iCs/>
          <w:color w:val="000000"/>
          <w:kern w:val="24"/>
          <w:lang w:val="es-ES_tradnl"/>
        </w:rPr>
      </w:pPr>
      <w:r w:rsidRPr="00680A2F">
        <w:rPr>
          <w:b/>
          <w:bCs/>
        </w:rPr>
        <w:t xml:space="preserve">Título académico: </w:t>
      </w:r>
      <w:r>
        <w:t>Magíster en Sociología Política</w:t>
      </w:r>
      <w:r w:rsidR="0083294B">
        <w:t xml:space="preserve"> por el Instituto Mora, </w:t>
      </w:r>
      <w:r w:rsidR="0083294B" w:rsidRPr="006B7C46">
        <w:rPr>
          <w:rFonts w:eastAsia="Cambria"/>
          <w:iCs/>
          <w:color w:val="000000"/>
          <w:kern w:val="24"/>
          <w:lang w:val="es-ES_tradnl"/>
        </w:rPr>
        <w:t>Doctorando en Ciencias Sociales</w:t>
      </w:r>
      <w:r w:rsidR="0083294B">
        <w:rPr>
          <w:rFonts w:eastAsia="Cambria"/>
          <w:iCs/>
          <w:color w:val="000000"/>
          <w:kern w:val="24"/>
          <w:lang w:val="es-ES_tradnl"/>
        </w:rPr>
        <w:t xml:space="preserve"> de la</w:t>
      </w:r>
      <w:r w:rsidR="0083294B" w:rsidRPr="006B7C46">
        <w:rPr>
          <w:rFonts w:eastAsia="Cambria"/>
          <w:iCs/>
          <w:color w:val="000000"/>
          <w:kern w:val="24"/>
          <w:lang w:val="es-ES_tradnl"/>
        </w:rPr>
        <w:t xml:space="preserve"> UBA</w:t>
      </w:r>
    </w:p>
    <w:p w14:paraId="3BD5463C" w14:textId="77777777" w:rsidR="00680A2F" w:rsidRPr="006B7C46" w:rsidRDefault="0083294B" w:rsidP="0003498F">
      <w:pPr>
        <w:pStyle w:val="NormalWeb"/>
        <w:spacing w:before="0" w:beforeAutospacing="0" w:after="0" w:afterAutospacing="0"/>
        <w:jc w:val="both"/>
        <w:textAlignment w:val="baseline"/>
        <w:rPr>
          <w:rFonts w:eastAsia="Cambria"/>
          <w:iCs/>
          <w:color w:val="000000"/>
          <w:kern w:val="24"/>
          <w:lang w:val="es-ES_tradnl"/>
        </w:rPr>
      </w:pPr>
      <w:r>
        <w:rPr>
          <w:b/>
          <w:bCs/>
        </w:rPr>
        <w:t xml:space="preserve">Eje </w:t>
      </w:r>
      <w:r w:rsidR="00BF6244">
        <w:rPr>
          <w:b/>
          <w:bCs/>
        </w:rPr>
        <w:t xml:space="preserve">temático: </w:t>
      </w:r>
      <w:r w:rsidR="00680A2F" w:rsidRPr="006B7C46">
        <w:rPr>
          <w:rFonts w:eastAsia="Cambria"/>
          <w:iCs/>
          <w:color w:val="000000"/>
          <w:kern w:val="24"/>
          <w:lang w:val="es-ES_tradnl"/>
        </w:rPr>
        <w:t>Eje10 Democracia y Representación</w:t>
      </w:r>
    </w:p>
    <w:p w14:paraId="6A1F7579" w14:textId="77777777" w:rsidR="002A479A" w:rsidRDefault="002A479A" w:rsidP="0003498F">
      <w:pPr>
        <w:autoSpaceDE w:val="0"/>
        <w:autoSpaceDN w:val="0"/>
        <w:adjustRightInd w:val="0"/>
        <w:spacing w:before="240" w:after="0" w:line="240" w:lineRule="auto"/>
        <w:jc w:val="both"/>
        <w:rPr>
          <w:rFonts w:ascii="Times New Roman" w:hAnsi="Times New Roman" w:cs="Times New Roman"/>
          <w:b/>
          <w:color w:val="000000"/>
          <w:sz w:val="24"/>
          <w:szCs w:val="24"/>
        </w:rPr>
      </w:pPr>
    </w:p>
    <w:p w14:paraId="6AAA9743" w14:textId="77777777" w:rsidR="002A479A" w:rsidRPr="00811C11" w:rsidRDefault="002A479A">
      <w:pPr>
        <w:rPr>
          <w:rFonts w:ascii="Times New Roman" w:hAnsi="Times New Roman" w:cs="Times New Roman"/>
          <w:b/>
          <w:color w:val="000000"/>
          <w:sz w:val="24"/>
          <w:szCs w:val="24"/>
          <w:lang w:val="es-ES_tradnl"/>
        </w:rPr>
      </w:pPr>
      <w:r>
        <w:rPr>
          <w:rFonts w:ascii="Times New Roman" w:hAnsi="Times New Roman" w:cs="Times New Roman"/>
          <w:b/>
          <w:color w:val="000000"/>
          <w:sz w:val="24"/>
          <w:szCs w:val="24"/>
        </w:rPr>
        <w:br w:type="page"/>
      </w:r>
    </w:p>
    <w:p w14:paraId="7A92FD7C" w14:textId="559C20D5" w:rsidR="008E7CB4" w:rsidRPr="008E7CB4" w:rsidRDefault="008E7CB4" w:rsidP="006D611A">
      <w:pPr>
        <w:pStyle w:val="NormalWeb"/>
        <w:spacing w:before="0" w:beforeAutospacing="0" w:after="240" w:afterAutospacing="0"/>
        <w:jc w:val="right"/>
        <w:textAlignment w:val="baseline"/>
        <w:rPr>
          <w:rFonts w:eastAsia="Cambria"/>
          <w:b/>
          <w:bCs/>
          <w:color w:val="000000"/>
          <w:kern w:val="24"/>
        </w:rPr>
      </w:pPr>
      <w:r w:rsidRPr="008E7CB4">
        <w:rPr>
          <w:rStyle w:val="fontstyle01"/>
          <w:rFonts w:ascii="Times New Roman" w:hAnsi="Times New Roman"/>
        </w:rPr>
        <w:lastRenderedPageBreak/>
        <w:t xml:space="preserve">XI Jornadas de Jóvenes </w:t>
      </w:r>
      <w:proofErr w:type="spellStart"/>
      <w:r w:rsidRPr="008E7CB4">
        <w:rPr>
          <w:rStyle w:val="fontstyle01"/>
          <w:rFonts w:ascii="Times New Roman" w:hAnsi="Times New Roman"/>
        </w:rPr>
        <w:t>Investigadorxs</w:t>
      </w:r>
      <w:proofErr w:type="spellEnd"/>
      <w:r w:rsidRPr="008E7CB4">
        <w:rPr>
          <w:color w:val="00000A"/>
          <w:sz w:val="22"/>
          <w:szCs w:val="22"/>
        </w:rPr>
        <w:br/>
      </w:r>
      <w:r w:rsidRPr="008E7CB4">
        <w:rPr>
          <w:rStyle w:val="fontstyle01"/>
          <w:rFonts w:ascii="Times New Roman" w:hAnsi="Times New Roman"/>
        </w:rPr>
        <w:t>Instituto de Investigaciones Gino Germani</w:t>
      </w:r>
      <w:r w:rsidRPr="008E7CB4">
        <w:rPr>
          <w:color w:val="00000A"/>
          <w:sz w:val="22"/>
          <w:szCs w:val="22"/>
        </w:rPr>
        <w:br/>
      </w:r>
      <w:r w:rsidRPr="008E7CB4">
        <w:rPr>
          <w:rStyle w:val="fontstyle01"/>
          <w:rFonts w:ascii="Times New Roman" w:hAnsi="Times New Roman"/>
        </w:rPr>
        <w:t>26, 27 y 28 de octubre de 2022</w:t>
      </w:r>
    </w:p>
    <w:p w14:paraId="279659B4" w14:textId="741374E1" w:rsidR="00B166F3" w:rsidRPr="00043F1F" w:rsidRDefault="001D25D2" w:rsidP="001D25D2">
      <w:pPr>
        <w:pStyle w:val="NormalWeb"/>
        <w:spacing w:before="240" w:beforeAutospacing="0" w:after="120" w:afterAutospacing="0" w:line="360" w:lineRule="auto"/>
        <w:jc w:val="center"/>
        <w:textAlignment w:val="baseline"/>
        <w:rPr>
          <w:rFonts w:eastAsia="Cambria"/>
          <w:b/>
          <w:bCs/>
          <w:color w:val="000000"/>
          <w:kern w:val="24"/>
        </w:rPr>
      </w:pPr>
      <w:r w:rsidRPr="00043F1F">
        <w:rPr>
          <w:rFonts w:eastAsia="Cambria"/>
          <w:b/>
          <w:bCs/>
          <w:color w:val="000000"/>
          <w:kern w:val="24"/>
        </w:rPr>
        <w:t>POLÍTICA POSLIBERAL, EL PUNTO DE FUGA DE LA REPRESENTACIÓN LIBERAL DEMOCRÁTICA</w:t>
      </w:r>
    </w:p>
    <w:p w14:paraId="745138CF" w14:textId="36F8095B" w:rsidR="006A7EE3" w:rsidRPr="006B7C46" w:rsidRDefault="00043F1F" w:rsidP="001D25D2">
      <w:pPr>
        <w:pStyle w:val="NormalWeb"/>
        <w:spacing w:before="240" w:beforeAutospacing="0" w:after="120" w:afterAutospacing="0" w:line="360" w:lineRule="auto"/>
        <w:jc w:val="both"/>
        <w:textAlignment w:val="baseline"/>
        <w:rPr>
          <w:b/>
        </w:rPr>
      </w:pPr>
      <w:r w:rsidRPr="006B7C46">
        <w:rPr>
          <w:b/>
        </w:rPr>
        <w:t>Introducción</w:t>
      </w:r>
      <w:r w:rsidR="00836B28" w:rsidRPr="006B7C46">
        <w:rPr>
          <w:b/>
        </w:rPr>
        <w:t xml:space="preserve"> </w:t>
      </w:r>
    </w:p>
    <w:p w14:paraId="12A46341" w14:textId="221EA4AC" w:rsidR="009579C5" w:rsidRPr="006B7C46" w:rsidRDefault="009579C5" w:rsidP="00EA53B0">
      <w:pPr>
        <w:pStyle w:val="NormalWeb"/>
        <w:spacing w:before="0" w:beforeAutospacing="0" w:after="120" w:afterAutospacing="0" w:line="360" w:lineRule="auto"/>
        <w:jc w:val="both"/>
        <w:textAlignment w:val="baseline"/>
        <w:rPr>
          <w:rFonts w:eastAsia="Cambria"/>
          <w:color w:val="000000"/>
          <w:kern w:val="24"/>
        </w:rPr>
      </w:pPr>
      <w:r w:rsidRPr="006B7C46">
        <w:rPr>
          <w:rFonts w:eastAsia="Cambria"/>
          <w:color w:val="000000"/>
          <w:kern w:val="24"/>
        </w:rPr>
        <w:t xml:space="preserve">El campo de la representación se ha </w:t>
      </w:r>
      <w:r w:rsidR="004454C3" w:rsidRPr="006B7C46">
        <w:rPr>
          <w:rFonts w:eastAsia="Cambria"/>
          <w:color w:val="000000"/>
          <w:kern w:val="24"/>
        </w:rPr>
        <w:t>complejizado</w:t>
      </w:r>
      <w:r w:rsidRPr="006B7C46">
        <w:rPr>
          <w:rFonts w:eastAsia="Cambria"/>
          <w:color w:val="000000"/>
          <w:kern w:val="24"/>
        </w:rPr>
        <w:t xml:space="preserve"> vertiginosamente no sólo en </w:t>
      </w:r>
      <w:r w:rsidR="00F25A64" w:rsidRPr="006B7C46">
        <w:rPr>
          <w:rFonts w:eastAsia="Cambria"/>
          <w:color w:val="000000"/>
          <w:kern w:val="24"/>
        </w:rPr>
        <w:t>las reflexiones</w:t>
      </w:r>
      <w:r w:rsidRPr="006B7C46">
        <w:rPr>
          <w:rFonts w:eastAsia="Cambria"/>
          <w:color w:val="000000"/>
          <w:kern w:val="24"/>
        </w:rPr>
        <w:t xml:space="preserve"> académic</w:t>
      </w:r>
      <w:r w:rsidR="00F25A64" w:rsidRPr="006B7C46">
        <w:rPr>
          <w:rFonts w:eastAsia="Cambria"/>
          <w:color w:val="000000"/>
          <w:kern w:val="24"/>
        </w:rPr>
        <w:t>as</w:t>
      </w:r>
      <w:r w:rsidRPr="006B7C46">
        <w:rPr>
          <w:rFonts w:eastAsia="Cambria"/>
          <w:color w:val="000000"/>
          <w:kern w:val="24"/>
        </w:rPr>
        <w:t>, sino también en la sociedad civil y en la arena global, donde</w:t>
      </w:r>
      <w:r w:rsidR="00B76288" w:rsidRPr="006B7C46">
        <w:rPr>
          <w:rFonts w:eastAsia="Cambria"/>
          <w:color w:val="000000"/>
          <w:kern w:val="24"/>
        </w:rPr>
        <w:t xml:space="preserve"> </w:t>
      </w:r>
      <w:r w:rsidRPr="006B7C46">
        <w:rPr>
          <w:rFonts w:eastAsia="Cambria"/>
          <w:color w:val="000000"/>
          <w:kern w:val="24"/>
        </w:rPr>
        <w:t>prolifer</w:t>
      </w:r>
      <w:r w:rsidR="00932B8A" w:rsidRPr="006B7C46">
        <w:rPr>
          <w:rFonts w:eastAsia="Cambria"/>
          <w:color w:val="000000"/>
          <w:kern w:val="24"/>
        </w:rPr>
        <w:t xml:space="preserve">an </w:t>
      </w:r>
      <w:r w:rsidR="008C3391" w:rsidRPr="006B7C46">
        <w:rPr>
          <w:rFonts w:eastAsia="Cambria"/>
          <w:color w:val="000000"/>
          <w:kern w:val="24"/>
        </w:rPr>
        <w:t>nuevos</w:t>
      </w:r>
      <w:r w:rsidRPr="006B7C46">
        <w:rPr>
          <w:rFonts w:eastAsia="Cambria"/>
          <w:color w:val="000000"/>
          <w:kern w:val="24"/>
        </w:rPr>
        <w:t xml:space="preserve"> actores</w:t>
      </w:r>
      <w:r w:rsidR="008C3391" w:rsidRPr="006B7C46">
        <w:rPr>
          <w:rFonts w:eastAsia="Cambria"/>
          <w:color w:val="000000"/>
          <w:kern w:val="24"/>
        </w:rPr>
        <w:t xml:space="preserve"> y espacios de enunciación política</w:t>
      </w:r>
      <w:r w:rsidRPr="006B7C46">
        <w:rPr>
          <w:rFonts w:eastAsia="Cambria"/>
          <w:color w:val="000000"/>
          <w:kern w:val="24"/>
        </w:rPr>
        <w:t xml:space="preserve"> que exceden los límites de los mecanismos tradicionales de la representación democrática</w:t>
      </w:r>
      <w:r w:rsidR="008E45C8" w:rsidRPr="006B7C46">
        <w:rPr>
          <w:rFonts w:eastAsia="Cambria"/>
          <w:color w:val="000000"/>
          <w:kern w:val="24"/>
        </w:rPr>
        <w:t xml:space="preserve"> liberal</w:t>
      </w:r>
      <w:r w:rsidR="0020435C" w:rsidRPr="006B7C46">
        <w:rPr>
          <w:rFonts w:eastAsia="Cambria"/>
          <w:color w:val="000000"/>
          <w:kern w:val="24"/>
        </w:rPr>
        <w:t xml:space="preserve"> -partidos, parlamentos, legisladores y gobernantes-</w:t>
      </w:r>
      <w:r w:rsidRPr="006B7C46">
        <w:rPr>
          <w:rFonts w:eastAsia="Cambria"/>
          <w:color w:val="000000"/>
          <w:kern w:val="24"/>
        </w:rPr>
        <w:t xml:space="preserve">. Este excedente constituye una pista fundamental para </w:t>
      </w:r>
      <w:r w:rsidR="00E73F7F" w:rsidRPr="006B7C46">
        <w:rPr>
          <w:rFonts w:eastAsia="Cambria"/>
          <w:color w:val="000000"/>
          <w:kern w:val="24"/>
        </w:rPr>
        <w:t>pensar la</w:t>
      </w:r>
      <w:r w:rsidR="001965F8" w:rsidRPr="006B7C46">
        <w:rPr>
          <w:rFonts w:eastAsia="Cambria"/>
          <w:color w:val="000000"/>
          <w:kern w:val="24"/>
        </w:rPr>
        <w:t xml:space="preserve"> compleja</w:t>
      </w:r>
      <w:r w:rsidR="00E73F7F" w:rsidRPr="006B7C46">
        <w:rPr>
          <w:rFonts w:eastAsia="Cambria"/>
          <w:color w:val="000000"/>
          <w:kern w:val="24"/>
        </w:rPr>
        <w:t xml:space="preserve"> </w:t>
      </w:r>
      <w:r w:rsidR="00766B75" w:rsidRPr="006B7C46">
        <w:rPr>
          <w:rFonts w:eastAsia="Cambria"/>
          <w:color w:val="000000"/>
          <w:kern w:val="24"/>
        </w:rPr>
        <w:t>relación que</w:t>
      </w:r>
      <w:r w:rsidR="001965F8" w:rsidRPr="006B7C46">
        <w:rPr>
          <w:rFonts w:eastAsia="Cambria"/>
          <w:color w:val="000000"/>
          <w:kern w:val="24"/>
        </w:rPr>
        <w:t xml:space="preserve"> existe entre </w:t>
      </w:r>
      <w:r w:rsidRPr="006B7C46">
        <w:rPr>
          <w:rFonts w:eastAsia="Cambria"/>
          <w:color w:val="000000"/>
          <w:kern w:val="24"/>
        </w:rPr>
        <w:t>representación</w:t>
      </w:r>
      <w:r w:rsidR="001965F8" w:rsidRPr="006B7C46">
        <w:rPr>
          <w:rFonts w:eastAsia="Cambria"/>
          <w:color w:val="000000"/>
          <w:kern w:val="24"/>
        </w:rPr>
        <w:t xml:space="preserve"> </w:t>
      </w:r>
      <w:r w:rsidR="00FF7A4B" w:rsidRPr="006B7C46">
        <w:rPr>
          <w:rFonts w:eastAsia="Cambria"/>
          <w:color w:val="000000"/>
          <w:kern w:val="24"/>
        </w:rPr>
        <w:t>y democracia</w:t>
      </w:r>
      <w:r w:rsidR="001965F8" w:rsidRPr="006B7C46">
        <w:rPr>
          <w:rFonts w:eastAsia="Cambria"/>
          <w:color w:val="000000"/>
          <w:kern w:val="24"/>
        </w:rPr>
        <w:t xml:space="preserve">, </w:t>
      </w:r>
      <w:r w:rsidR="00766B75" w:rsidRPr="006B7C46">
        <w:rPr>
          <w:rFonts w:eastAsia="Cambria"/>
          <w:color w:val="000000"/>
          <w:kern w:val="24"/>
        </w:rPr>
        <w:t xml:space="preserve">pero también </w:t>
      </w:r>
      <w:r w:rsidR="000A5CFD" w:rsidRPr="006B7C46">
        <w:rPr>
          <w:rFonts w:eastAsia="Cambria"/>
          <w:color w:val="000000"/>
          <w:kern w:val="24"/>
        </w:rPr>
        <w:t xml:space="preserve">para una lectura </w:t>
      </w:r>
      <w:r w:rsidRPr="006B7C46">
        <w:rPr>
          <w:rFonts w:eastAsia="Cambria"/>
          <w:color w:val="000000"/>
          <w:kern w:val="24"/>
        </w:rPr>
        <w:t xml:space="preserve">de la política contemporánea. Si bien </w:t>
      </w:r>
      <w:r w:rsidR="00F33442" w:rsidRPr="006B7C46">
        <w:rPr>
          <w:rFonts w:eastAsia="Cambria"/>
          <w:color w:val="000000"/>
          <w:kern w:val="24"/>
        </w:rPr>
        <w:t>la narrativa estándar</w:t>
      </w:r>
      <w:r w:rsidRPr="006B7C46">
        <w:rPr>
          <w:rFonts w:eastAsia="Cambria"/>
          <w:color w:val="000000"/>
          <w:kern w:val="24"/>
        </w:rPr>
        <w:t xml:space="preserve"> </w:t>
      </w:r>
      <w:r w:rsidR="00D13276" w:rsidRPr="006B7C46">
        <w:rPr>
          <w:rFonts w:eastAsia="Cambria"/>
          <w:color w:val="000000"/>
          <w:kern w:val="24"/>
        </w:rPr>
        <w:t xml:space="preserve">considera a </w:t>
      </w:r>
      <w:r w:rsidRPr="006B7C46">
        <w:rPr>
          <w:rFonts w:eastAsia="Cambria"/>
          <w:color w:val="000000"/>
          <w:kern w:val="24"/>
        </w:rPr>
        <w:t xml:space="preserve">la representación </w:t>
      </w:r>
      <w:r w:rsidR="00D13276" w:rsidRPr="006B7C46">
        <w:rPr>
          <w:rFonts w:eastAsia="Cambria"/>
          <w:color w:val="000000"/>
          <w:kern w:val="24"/>
        </w:rPr>
        <w:t>como</w:t>
      </w:r>
      <w:r w:rsidRPr="006B7C46">
        <w:rPr>
          <w:rFonts w:eastAsia="Cambria"/>
          <w:color w:val="000000"/>
          <w:kern w:val="24"/>
        </w:rPr>
        <w:t xml:space="preserve"> un mecanismo clave para el funcionamiento de la democracia, la relación que guardan es controvertida, se trata de dos conceptos fuertemente disputados en la ciencia y la sociología política. En </w:t>
      </w:r>
      <w:r w:rsidR="00E62CDC" w:rsidRPr="006B7C46">
        <w:rPr>
          <w:rFonts w:eastAsia="Cambria"/>
          <w:color w:val="000000"/>
          <w:kern w:val="24"/>
        </w:rPr>
        <w:t>torno a este</w:t>
      </w:r>
      <w:r w:rsidRPr="006B7C46">
        <w:rPr>
          <w:rFonts w:eastAsia="Cambria"/>
          <w:color w:val="000000"/>
          <w:kern w:val="24"/>
        </w:rPr>
        <w:t xml:space="preserve"> debate</w:t>
      </w:r>
      <w:r w:rsidR="00B46BB5" w:rsidRPr="006B7C46">
        <w:rPr>
          <w:rFonts w:eastAsia="Cambria"/>
          <w:color w:val="000000"/>
          <w:kern w:val="24"/>
        </w:rPr>
        <w:t>,</w:t>
      </w:r>
      <w:r w:rsidRPr="006B7C46">
        <w:rPr>
          <w:rFonts w:eastAsia="Cambria"/>
          <w:color w:val="000000"/>
          <w:kern w:val="24"/>
        </w:rPr>
        <w:t xml:space="preserve"> giran cuestiones importantes como los problemas de la representación en los sistemas políticos, las formas de ejercer representación más allá de los partidos y las elecciones, o la indispensabilidad de la representación en la democracia.</w:t>
      </w:r>
    </w:p>
    <w:p w14:paraId="6A3B3CC9" w14:textId="1D119410" w:rsidR="008057E8" w:rsidRPr="006B7C46" w:rsidRDefault="008057E8" w:rsidP="006B7C46">
      <w:pPr>
        <w:pStyle w:val="NormalWeb"/>
        <w:spacing w:before="0" w:beforeAutospacing="0" w:after="120" w:afterAutospacing="0" w:line="360" w:lineRule="auto"/>
        <w:ind w:firstLine="706"/>
        <w:jc w:val="both"/>
        <w:textAlignment w:val="baseline"/>
        <w:rPr>
          <w:rFonts w:eastAsia="Cambria"/>
          <w:color w:val="000000"/>
          <w:kern w:val="24"/>
        </w:rPr>
      </w:pPr>
      <w:r w:rsidRPr="006B7C46">
        <w:rPr>
          <w:rFonts w:eastAsia="Cambria"/>
          <w:color w:val="000000"/>
          <w:kern w:val="24"/>
        </w:rPr>
        <w:t>Algunas de e</w:t>
      </w:r>
      <w:r w:rsidR="00BA6EF2">
        <w:rPr>
          <w:rFonts w:eastAsia="Cambria"/>
          <w:color w:val="000000"/>
          <w:kern w:val="24"/>
        </w:rPr>
        <w:t>stas cuestiones</w:t>
      </w:r>
      <w:r w:rsidR="00916FB6">
        <w:rPr>
          <w:rFonts w:eastAsia="Cambria"/>
          <w:color w:val="000000"/>
          <w:kern w:val="24"/>
        </w:rPr>
        <w:t xml:space="preserve"> fueron</w:t>
      </w:r>
      <w:r w:rsidRPr="006B7C46">
        <w:rPr>
          <w:rFonts w:eastAsia="Cambria"/>
          <w:color w:val="000000"/>
          <w:kern w:val="24"/>
        </w:rPr>
        <w:t xml:space="preserve"> abordadas en trabajos previos (Cárdenas Eguiluz, 2018a, 2018b), donde se sostuvo que el modelo de la democracia liberal es insuficiente para analizar el fenómeno contemporáneo de la representación, entendido concretamente como las demandas de la sociedad civil. Sin embargo, otros interrogantes quedaron abiertos</w:t>
      </w:r>
      <w:r w:rsidR="00146909" w:rsidRPr="006B7C46">
        <w:rPr>
          <w:rFonts w:eastAsia="Cambria"/>
          <w:color w:val="000000"/>
          <w:kern w:val="24"/>
        </w:rPr>
        <w:t>, a los cuales se buscó dar respuesta en un artículo recientemente publicado en la Revista Argentina de Ciencia Política, que lleva por título</w:t>
      </w:r>
      <w:r w:rsidRPr="006B7C46">
        <w:rPr>
          <w:rFonts w:eastAsia="Cambria"/>
          <w:color w:val="000000"/>
          <w:kern w:val="24"/>
        </w:rPr>
        <w:t xml:space="preserve"> </w:t>
      </w:r>
      <w:r w:rsidR="00146909" w:rsidRPr="006B7C46">
        <w:rPr>
          <w:rFonts w:eastAsia="Cambria"/>
          <w:color w:val="000000"/>
          <w:kern w:val="24"/>
        </w:rPr>
        <w:t xml:space="preserve">“Los avatares conceptuales de la representación, entre la narrativa estándar y la política posliberal”. </w:t>
      </w:r>
      <w:r w:rsidR="009875FD">
        <w:rPr>
          <w:rFonts w:eastAsia="Cambria"/>
          <w:color w:val="000000"/>
          <w:kern w:val="24"/>
        </w:rPr>
        <w:t>L</w:t>
      </w:r>
      <w:r w:rsidR="00EA49D7" w:rsidRPr="006B7C46">
        <w:rPr>
          <w:rFonts w:eastAsia="Cambria"/>
          <w:color w:val="000000"/>
          <w:kern w:val="24"/>
        </w:rPr>
        <w:t xml:space="preserve">a presente ponencia busca reponer </w:t>
      </w:r>
      <w:r w:rsidR="00CC2BE0">
        <w:rPr>
          <w:rFonts w:eastAsia="Cambria"/>
          <w:color w:val="000000"/>
          <w:kern w:val="24"/>
        </w:rPr>
        <w:t>sus</w:t>
      </w:r>
      <w:r w:rsidR="00476429">
        <w:rPr>
          <w:rFonts w:eastAsia="Cambria"/>
          <w:color w:val="000000"/>
          <w:kern w:val="24"/>
        </w:rPr>
        <w:t xml:space="preserve"> </w:t>
      </w:r>
      <w:r w:rsidR="003D3E2E" w:rsidRPr="006B7C46">
        <w:rPr>
          <w:rFonts w:eastAsia="Cambria"/>
          <w:color w:val="000000"/>
          <w:kern w:val="24"/>
        </w:rPr>
        <w:t>principales</w:t>
      </w:r>
      <w:r w:rsidR="00EA49D7" w:rsidRPr="006B7C46">
        <w:rPr>
          <w:rFonts w:eastAsia="Cambria"/>
          <w:color w:val="000000"/>
          <w:kern w:val="24"/>
        </w:rPr>
        <w:t xml:space="preserve"> reflexiones</w:t>
      </w:r>
      <w:r w:rsidR="00FB13A3">
        <w:rPr>
          <w:rFonts w:eastAsia="Cambria"/>
          <w:color w:val="000000"/>
          <w:kern w:val="24"/>
        </w:rPr>
        <w:t>, tomando como eje</w:t>
      </w:r>
      <w:r w:rsidR="000E41EC">
        <w:rPr>
          <w:rFonts w:eastAsia="Cambria"/>
          <w:color w:val="000000"/>
          <w:kern w:val="24"/>
        </w:rPr>
        <w:t xml:space="preserve"> la </w:t>
      </w:r>
      <w:r w:rsidR="00580B64" w:rsidRPr="006B7C46">
        <w:rPr>
          <w:rFonts w:eastAsia="Cambria"/>
          <w:color w:val="000000"/>
          <w:kern w:val="24"/>
        </w:rPr>
        <w:t xml:space="preserve">pregunta central: </w:t>
      </w:r>
      <w:r w:rsidRPr="006B7C46">
        <w:rPr>
          <w:rFonts w:eastAsia="Cambria"/>
          <w:color w:val="000000"/>
          <w:kern w:val="24"/>
        </w:rPr>
        <w:t>¿Es la representación indispensable para la democracia?</w:t>
      </w:r>
    </w:p>
    <w:p w14:paraId="4931E525" w14:textId="0AF9B4D8" w:rsidR="007E2276" w:rsidRPr="00087E91" w:rsidRDefault="007E2276" w:rsidP="00087E91">
      <w:pPr>
        <w:pStyle w:val="NormalWeb"/>
        <w:spacing w:before="0" w:beforeAutospacing="0" w:after="120" w:afterAutospacing="0" w:line="360" w:lineRule="auto"/>
        <w:ind w:firstLine="706"/>
        <w:jc w:val="both"/>
        <w:textAlignment w:val="baseline"/>
        <w:rPr>
          <w:rFonts w:eastAsia="Cambria"/>
          <w:color w:val="000000"/>
          <w:kern w:val="24"/>
        </w:rPr>
      </w:pPr>
      <w:r w:rsidRPr="006B7C46">
        <w:rPr>
          <w:rFonts w:eastAsia="Cambria"/>
          <w:color w:val="000000"/>
          <w:kern w:val="24"/>
        </w:rPr>
        <w:t>Para responder ese interrogante,</w:t>
      </w:r>
      <w:r w:rsidR="00037EAB" w:rsidRPr="006B7C46">
        <w:rPr>
          <w:rFonts w:eastAsia="Cambria"/>
          <w:color w:val="000000"/>
          <w:kern w:val="24"/>
        </w:rPr>
        <w:t xml:space="preserve"> </w:t>
      </w:r>
      <w:r w:rsidR="00353CC5">
        <w:rPr>
          <w:rFonts w:eastAsia="Cambria"/>
          <w:color w:val="000000"/>
          <w:kern w:val="24"/>
        </w:rPr>
        <w:t xml:space="preserve">primero </w:t>
      </w:r>
      <w:r w:rsidR="00037EAB" w:rsidRPr="006B7C46">
        <w:rPr>
          <w:rFonts w:eastAsia="Cambria"/>
          <w:color w:val="000000"/>
          <w:kern w:val="24"/>
        </w:rPr>
        <w:t>se</w:t>
      </w:r>
      <w:r w:rsidRPr="006B7C46">
        <w:rPr>
          <w:rFonts w:eastAsia="Cambria"/>
          <w:color w:val="000000"/>
          <w:kern w:val="24"/>
        </w:rPr>
        <w:t xml:space="preserve"> presenta una revisión somera de los usos que se la ha dado al concepto de representación y a su desarrollo histórico. </w:t>
      </w:r>
      <w:r w:rsidR="00A807B1">
        <w:rPr>
          <w:rFonts w:eastAsia="Cambria"/>
          <w:color w:val="000000"/>
          <w:kern w:val="24"/>
        </w:rPr>
        <w:t>Después se r</w:t>
      </w:r>
      <w:r w:rsidRPr="006B7C46">
        <w:rPr>
          <w:rFonts w:eastAsia="Cambria"/>
          <w:color w:val="000000"/>
          <w:kern w:val="24"/>
        </w:rPr>
        <w:t>ecupera</w:t>
      </w:r>
      <w:r w:rsidR="00DF71D3">
        <w:rPr>
          <w:rFonts w:eastAsia="Cambria"/>
          <w:color w:val="000000"/>
          <w:kern w:val="24"/>
        </w:rPr>
        <w:t>n</w:t>
      </w:r>
      <w:r w:rsidRPr="006B7C46">
        <w:rPr>
          <w:rFonts w:eastAsia="Cambria"/>
          <w:color w:val="000000"/>
          <w:kern w:val="24"/>
        </w:rPr>
        <w:t xml:space="preserve"> tanto los fundamentos de la tradición democrática liberal como algunos cuestionamientos y aportes recientes, que, si bien amplían la definición inicial, se encuadran en la misma perspectiva.</w:t>
      </w:r>
      <w:r w:rsidR="00870CA2">
        <w:rPr>
          <w:rFonts w:eastAsia="Cambria"/>
          <w:color w:val="000000"/>
          <w:kern w:val="24"/>
        </w:rPr>
        <w:t xml:space="preserve"> Finalmente, f</w:t>
      </w:r>
      <w:r w:rsidRPr="006B7C46">
        <w:rPr>
          <w:rFonts w:eastAsia="Cambria"/>
          <w:color w:val="000000"/>
          <w:kern w:val="24"/>
        </w:rPr>
        <w:t>rente a esta limitación se propone</w:t>
      </w:r>
      <w:r w:rsidR="00152D40">
        <w:rPr>
          <w:rFonts w:eastAsia="Cambria"/>
          <w:color w:val="000000"/>
          <w:kern w:val="24"/>
        </w:rPr>
        <w:t xml:space="preserve"> </w:t>
      </w:r>
      <w:r w:rsidR="00870CA2" w:rsidRPr="006B7C46">
        <w:rPr>
          <w:rFonts w:eastAsia="Cambria"/>
          <w:color w:val="000000"/>
          <w:kern w:val="24"/>
        </w:rPr>
        <w:t>la política posliberal</w:t>
      </w:r>
      <w:r w:rsidR="00870CA2">
        <w:rPr>
          <w:rFonts w:eastAsia="Cambria"/>
          <w:color w:val="000000"/>
          <w:kern w:val="24"/>
        </w:rPr>
        <w:t xml:space="preserve"> </w:t>
      </w:r>
      <w:r w:rsidR="007C480A">
        <w:rPr>
          <w:rFonts w:eastAsia="Cambria"/>
          <w:color w:val="000000"/>
          <w:kern w:val="24"/>
        </w:rPr>
        <w:lastRenderedPageBreak/>
        <w:t xml:space="preserve">como </w:t>
      </w:r>
      <w:r w:rsidR="00494F6F">
        <w:rPr>
          <w:rFonts w:eastAsia="Cambria"/>
          <w:color w:val="000000"/>
          <w:kern w:val="24"/>
        </w:rPr>
        <w:t xml:space="preserve">salida, </w:t>
      </w:r>
      <w:r w:rsidR="00353CC5">
        <w:rPr>
          <w:rFonts w:eastAsia="Cambria"/>
          <w:color w:val="000000"/>
          <w:kern w:val="24"/>
        </w:rPr>
        <w:t>o,</w:t>
      </w:r>
      <w:r w:rsidR="00494F6F">
        <w:rPr>
          <w:rFonts w:eastAsia="Cambria"/>
          <w:color w:val="000000"/>
          <w:kern w:val="24"/>
        </w:rPr>
        <w:t xml:space="preserve"> mejor dicho, como el punto de fuga del modelo liberal democrático</w:t>
      </w:r>
      <w:r w:rsidR="00087E91">
        <w:rPr>
          <w:rFonts w:eastAsia="Cambria"/>
          <w:color w:val="000000"/>
          <w:kern w:val="24"/>
        </w:rPr>
        <w:t xml:space="preserve">. Este </w:t>
      </w:r>
      <w:r w:rsidR="00087E91" w:rsidRPr="006B7C46">
        <w:rPr>
          <w:rFonts w:eastAsia="Cambria"/>
          <w:color w:val="000000"/>
          <w:kern w:val="24"/>
        </w:rPr>
        <w:t>enfoque teórico-analítico</w:t>
      </w:r>
      <w:r w:rsidR="00087E91">
        <w:rPr>
          <w:rFonts w:eastAsia="Cambria"/>
          <w:color w:val="000000"/>
          <w:kern w:val="24"/>
        </w:rPr>
        <w:t xml:space="preserve"> </w:t>
      </w:r>
      <w:r w:rsidRPr="006B7C46">
        <w:rPr>
          <w:rFonts w:eastAsia="Cambria"/>
          <w:color w:val="000000"/>
          <w:kern w:val="24"/>
        </w:rPr>
        <w:t>constituye una crítica al modelo tradicional de la democracia representativa y, a su vez, una lectura innovadora de la política contemporánea.</w:t>
      </w:r>
    </w:p>
    <w:p w14:paraId="0FDC204E" w14:textId="5D9808E2" w:rsidR="00487F1B" w:rsidRPr="00487F1B" w:rsidRDefault="00043F1F" w:rsidP="00487F1B">
      <w:pPr>
        <w:spacing w:after="120" w:line="360" w:lineRule="auto"/>
        <w:contextualSpacing/>
        <w:jc w:val="both"/>
        <w:rPr>
          <w:rFonts w:ascii="Times New Roman" w:eastAsia="Times New Roman" w:hAnsi="Times New Roman" w:cs="Times New Roman"/>
          <w:b/>
          <w:bCs/>
          <w:sz w:val="26"/>
          <w:szCs w:val="26"/>
        </w:rPr>
      </w:pPr>
      <w:r w:rsidRPr="006B7C46">
        <w:rPr>
          <w:rFonts w:ascii="Times New Roman" w:eastAsia="Times New Roman" w:hAnsi="Times New Roman" w:cs="Times New Roman"/>
          <w:b/>
          <w:bCs/>
          <w:sz w:val="26"/>
          <w:szCs w:val="26"/>
        </w:rPr>
        <w:t>Representación y democracia en el marco interpretativo liberal</w:t>
      </w:r>
    </w:p>
    <w:p w14:paraId="2B51D937" w14:textId="3DCD68A5" w:rsidR="00F14133" w:rsidRPr="00F14133" w:rsidRDefault="00F14133" w:rsidP="00F14133">
      <w:pPr>
        <w:spacing w:before="240" w:after="120" w:line="360" w:lineRule="auto"/>
        <w:jc w:val="both"/>
        <w:rPr>
          <w:rFonts w:ascii="Times New Roman" w:eastAsia="Times New Roman" w:hAnsi="Times New Roman" w:cs="Times New Roman"/>
          <w:sz w:val="24"/>
          <w:szCs w:val="24"/>
          <w:lang w:val="es-AR" w:eastAsia="es-AR"/>
        </w:rPr>
      </w:pPr>
      <w:r w:rsidRPr="00F14133">
        <w:rPr>
          <w:rFonts w:ascii="Times New Roman" w:eastAsia="Times New Roman" w:hAnsi="Times New Roman" w:cs="Times New Roman"/>
          <w:sz w:val="24"/>
          <w:szCs w:val="24"/>
          <w:lang w:val="es-AR" w:eastAsia="es-AR"/>
        </w:rPr>
        <w:t>El debate en torno a la representación es extenso y complejo. Ha sido abordado desde diversos enfoques y tradiciones (Abal Medina, 2004) por lo que se trata de un campo dinámico de estudio. Como categoría de la filosofía política sus orígenes son claros, remiten a la obra clásica aparecida en 1651 del filósofo inglés Thomas Hobbes “El Leviatán”, la cual podría decirse inaugura la teoría de la representación. Sin embargo, a partir de ese momento el término fue adquiriendo diversos usos y significados que resultaron en un concepto polisémico y, por lo tanto, problemático</w:t>
      </w:r>
      <w:r w:rsidR="00D762A9">
        <w:rPr>
          <w:rStyle w:val="FootnoteReference"/>
          <w:rFonts w:ascii="Times New Roman" w:eastAsia="Times New Roman" w:hAnsi="Times New Roman" w:cs="Times New Roman"/>
          <w:sz w:val="24"/>
          <w:szCs w:val="24"/>
          <w:lang w:val="es-AR" w:eastAsia="es-AR"/>
        </w:rPr>
        <w:footnoteReference w:id="1"/>
      </w:r>
      <w:r w:rsidRPr="00F14133">
        <w:rPr>
          <w:rFonts w:ascii="Times New Roman" w:eastAsia="Times New Roman" w:hAnsi="Times New Roman" w:cs="Times New Roman"/>
          <w:sz w:val="24"/>
          <w:szCs w:val="24"/>
          <w:lang w:val="es-AR" w:eastAsia="es-AR"/>
        </w:rPr>
        <w:t>. En ese marco se sitúa el presente apartado.</w:t>
      </w:r>
    </w:p>
    <w:p w14:paraId="12169013" w14:textId="0D16B20B" w:rsidR="00F14133" w:rsidRPr="00043F1F" w:rsidRDefault="00F14133" w:rsidP="00F14133">
      <w:pPr>
        <w:spacing w:before="240" w:after="120" w:line="360" w:lineRule="auto"/>
        <w:jc w:val="both"/>
        <w:rPr>
          <w:rFonts w:ascii="Times New Roman" w:eastAsia="Times New Roman" w:hAnsi="Times New Roman" w:cs="Times New Roman"/>
          <w:sz w:val="24"/>
          <w:szCs w:val="24"/>
          <w:u w:val="single"/>
          <w:lang w:val="es-AR" w:eastAsia="es-AR"/>
        </w:rPr>
      </w:pPr>
      <w:r w:rsidRPr="00043F1F">
        <w:rPr>
          <w:rFonts w:ascii="Times New Roman" w:eastAsia="Times New Roman" w:hAnsi="Times New Roman" w:cs="Times New Roman"/>
          <w:sz w:val="24"/>
          <w:szCs w:val="24"/>
          <w:u w:val="single"/>
          <w:lang w:val="es-AR" w:eastAsia="es-AR"/>
        </w:rPr>
        <w:t>El punto de partida conceptual</w:t>
      </w:r>
    </w:p>
    <w:p w14:paraId="7DA03152" w14:textId="042171C7" w:rsidR="00487F1B" w:rsidRPr="00487F1B" w:rsidRDefault="00487F1B" w:rsidP="00836B28">
      <w:pPr>
        <w:spacing w:before="240" w:after="120" w:line="360" w:lineRule="auto"/>
        <w:jc w:val="both"/>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 xml:space="preserve">La discusión contemporánea sobre la representación política suele tomar como punto de partida el célebre trabajo de Hanna Pitkin de 1967 titulado “El concepto de representación”. En él, realiza un estudio exhaustivo que abarca desde mediados del siglo XVII hasta el siglo XIX, centrándose en el uso que le han dado los principales pensadores de las teorías liberal y </w:t>
      </w:r>
      <w:proofErr w:type="spellStart"/>
      <w:r w:rsidRPr="00487F1B">
        <w:rPr>
          <w:rFonts w:ascii="Times New Roman" w:eastAsia="Times New Roman" w:hAnsi="Times New Roman" w:cs="Times New Roman"/>
          <w:sz w:val="24"/>
          <w:szCs w:val="24"/>
          <w:lang w:val="es-AR" w:eastAsia="es-AR"/>
        </w:rPr>
        <w:t>burkeana</w:t>
      </w:r>
      <w:proofErr w:type="spellEnd"/>
      <w:r w:rsidRPr="00487F1B">
        <w:rPr>
          <w:rFonts w:ascii="Times New Roman" w:eastAsia="Times New Roman" w:hAnsi="Times New Roman" w:cs="Times New Roman"/>
          <w:sz w:val="24"/>
          <w:szCs w:val="24"/>
          <w:lang w:val="es-AR" w:eastAsia="es-AR"/>
        </w:rPr>
        <w:t xml:space="preserve"> al concepto de representación. Tras ese extenso recorrido, la autora propone una reconceptualización a partir de la crítica del fundamento formalista del modelo hobbesiano: la autorización. Sobre el tema, hay que recordar que Hobbes concibe la representación como un momento fundacional en el que se le confiere, en un acto</w:t>
      </w:r>
      <w:r w:rsidRPr="00487F1B">
        <w:rPr>
          <w:rFonts w:ascii="Times New Roman" w:eastAsia="Times New Roman" w:hAnsi="Times New Roman" w:cs="Times New Roman"/>
          <w:sz w:val="24"/>
          <w:szCs w:val="24"/>
          <w:vertAlign w:val="superscript"/>
          <w:lang w:val="es-AR" w:eastAsia="es-AR"/>
        </w:rPr>
        <w:footnoteReference w:id="2"/>
      </w:r>
      <w:r w:rsidRPr="00487F1B">
        <w:rPr>
          <w:rFonts w:ascii="Times New Roman" w:eastAsia="Times New Roman" w:hAnsi="Times New Roman" w:cs="Times New Roman"/>
          <w:sz w:val="24"/>
          <w:szCs w:val="24"/>
          <w:lang w:val="es-AR" w:eastAsia="es-AR"/>
        </w:rPr>
        <w:t xml:space="preserve">, al representante -el soberano- la capacidad de actuar como el representado -los súbditos-. </w:t>
      </w:r>
    </w:p>
    <w:p w14:paraId="05910829"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lastRenderedPageBreak/>
        <w:t xml:space="preserve">De acuerdo con Pitkin (1985), el problema del modelo hobbesiano es que una vez conferida la autoridad el representante no tiene responsabilidad ni obligaciones con sus representados; en otras palabras, el súbdito, al otorgarle autoridad plena al soberano, se anula de la relación quedando sólo el soberano. A partir de esta crítica, plantea la representación como actividad, es decir, </w:t>
      </w:r>
      <w:r w:rsidRPr="00487F1B">
        <w:rPr>
          <w:rFonts w:ascii="Times New Roman" w:eastAsia="Times New Roman" w:hAnsi="Times New Roman" w:cs="Times New Roman"/>
          <w:i/>
          <w:iCs/>
          <w:sz w:val="24"/>
          <w:szCs w:val="24"/>
          <w:lang w:val="es-AR" w:eastAsia="es-AR"/>
        </w:rPr>
        <w:t>actuar por otros</w:t>
      </w:r>
      <w:r w:rsidRPr="00487F1B">
        <w:rPr>
          <w:rFonts w:ascii="Times New Roman" w:eastAsia="Times New Roman" w:hAnsi="Times New Roman" w:cs="Times New Roman"/>
          <w:sz w:val="24"/>
          <w:szCs w:val="24"/>
          <w:lang w:val="es-AR" w:eastAsia="es-AR"/>
        </w:rPr>
        <w:t>. La noción de Pitkin tiene al menos dos consecuencias importantes, una es el fundamento de la concepción liberal, la representación territorial</w:t>
      </w:r>
      <w:r w:rsidRPr="00487F1B">
        <w:rPr>
          <w:rFonts w:ascii="Times New Roman" w:eastAsia="Calibri" w:hAnsi="Times New Roman" w:cs="Times New Roman"/>
          <w:sz w:val="24"/>
          <w:szCs w:val="24"/>
          <w:vertAlign w:val="superscript"/>
          <w:lang w:val="es-AR" w:eastAsia="es-AR"/>
        </w:rPr>
        <w:footnoteReference w:id="3"/>
      </w:r>
      <w:r w:rsidRPr="00487F1B">
        <w:rPr>
          <w:rFonts w:ascii="Times New Roman" w:eastAsia="Times New Roman" w:hAnsi="Times New Roman" w:cs="Times New Roman"/>
          <w:sz w:val="24"/>
          <w:szCs w:val="24"/>
          <w:lang w:val="es-AR" w:eastAsia="es-AR"/>
        </w:rPr>
        <w:t>: actuar por otros porque no pueden estar físicamente presentes; la otra es la introducción del conflicto entre representante y representado del cual surge la representación: actuar por otros “de una manera sensible ante ellos” (Pitkin, 1985: 233). Entiende, entonces, que el representante debe actuar independientemente, y el representado debe mantener un margen de autonomía y discernimiento político.</w:t>
      </w:r>
    </w:p>
    <w:p w14:paraId="27F2B9A1"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 xml:space="preserve">No cabe duda de que esta definición tuvo un gran impacto. En efecto, en la democracia representativa el margen de autonomía existe por la ausencia de mandato imperativo, juicio político y elecciones. Como mencionamos previamente, Pitkin (1985) estableció de alguna forma el punto de partida del debate contemporáneo de la representación. En ese sentido, autores como Rehfeld (2006) han señalado que los estudios subsecuentes sólo han expandido el concepto sin plantear un cuestionamiento serio a sus fundamentos -y, agregaríamos, al marco interpretativo del liberalismo-. A eso, el politólogo estadounidense lo denominó </w:t>
      </w:r>
      <w:r w:rsidRPr="00487F1B">
        <w:rPr>
          <w:rFonts w:ascii="Times New Roman" w:eastAsia="Times New Roman" w:hAnsi="Times New Roman" w:cs="Times New Roman"/>
          <w:i/>
          <w:iCs/>
          <w:sz w:val="24"/>
          <w:szCs w:val="24"/>
          <w:lang w:val="es-AR" w:eastAsia="es-AR"/>
        </w:rPr>
        <w:t xml:space="preserve">la narrativa estándar </w:t>
      </w:r>
      <w:r w:rsidRPr="00487F1B">
        <w:rPr>
          <w:rFonts w:ascii="Times New Roman" w:eastAsia="Times New Roman" w:hAnsi="Times New Roman" w:cs="Times New Roman"/>
          <w:sz w:val="24"/>
          <w:szCs w:val="24"/>
          <w:lang w:val="es-AR" w:eastAsia="es-AR"/>
        </w:rPr>
        <w:t>de la representación.</w:t>
      </w:r>
    </w:p>
    <w:p w14:paraId="25C819D3" w14:textId="2E0924D1" w:rsidR="00487F1B" w:rsidRPr="00487F1B" w:rsidRDefault="00487F1B" w:rsidP="0087716E">
      <w:pPr>
        <w:spacing w:after="120" w:line="360" w:lineRule="auto"/>
        <w:ind w:firstLine="706"/>
        <w:jc w:val="both"/>
        <w:textAlignment w:val="baseline"/>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Antes de analizar la expansión del concepto en algunos modelos institucionales, es imprescindible advertir que la base de la perspectiva liberal requiere de un complemento indispensable,</w:t>
      </w:r>
      <w:r w:rsidR="003B1061">
        <w:rPr>
          <w:rFonts w:ascii="Times New Roman" w:eastAsia="Times New Roman" w:hAnsi="Times New Roman" w:cs="Times New Roman"/>
          <w:sz w:val="24"/>
          <w:szCs w:val="24"/>
          <w:lang w:val="es-AR" w:eastAsia="es-AR"/>
        </w:rPr>
        <w:t xml:space="preserve"> la</w:t>
      </w:r>
      <w:r w:rsidRPr="00487F1B">
        <w:rPr>
          <w:rFonts w:ascii="Times New Roman" w:eastAsia="Times New Roman" w:hAnsi="Times New Roman" w:cs="Times New Roman"/>
          <w:sz w:val="24"/>
          <w:szCs w:val="24"/>
          <w:lang w:val="es-AR" w:eastAsia="es-AR"/>
        </w:rPr>
        <w:t xml:space="preserve"> democracia, entendida como la noción desarrollada por Robert Dahl en “La democracia y sus críticos” (1989). En ella, define la democracia -grosso modo- como un conjunto particular de instituciones y prácticas políticas que se refieren a “un proceso singular para la adopción de decisiones colectivas obligatorias” (p. 14). Esta definición no es otra cosa que la concepción procedimental de la democracia, la cual dominó buena parte de la literatura politológica de las últimas décadas del siglo XX; incluso en la práctica, funcionó como referente de las transiciones de un buen número de regímenes, puesto que combinaba las características normativas de la teoría con los aspectos empíricos. </w:t>
      </w:r>
    </w:p>
    <w:p w14:paraId="0893804F" w14:textId="06E79E29" w:rsidR="00487F1B" w:rsidRPr="00487F1B" w:rsidRDefault="00487F1B" w:rsidP="00487F1B">
      <w:pPr>
        <w:spacing w:after="120" w:line="360" w:lineRule="auto"/>
        <w:ind w:firstLine="709"/>
        <w:jc w:val="both"/>
        <w:textAlignment w:val="baseline"/>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lastRenderedPageBreak/>
        <w:t xml:space="preserve">En cuanto a los aspectos empíricos de la concepción de la democracia procedimental, el autor los ubica en dos fenómenos distintos de la historia, uno lo denominó </w:t>
      </w:r>
      <w:r w:rsidRPr="00487F1B">
        <w:rPr>
          <w:rFonts w:ascii="Times New Roman" w:eastAsia="Times New Roman" w:hAnsi="Times New Roman" w:cs="Times New Roman"/>
          <w:i/>
          <w:iCs/>
          <w:sz w:val="24"/>
          <w:szCs w:val="24"/>
          <w:lang w:val="es-AR" w:eastAsia="es-AR"/>
        </w:rPr>
        <w:t>la primera transformación</w:t>
      </w:r>
      <w:r w:rsidRPr="00487F1B">
        <w:rPr>
          <w:rFonts w:ascii="Times New Roman" w:eastAsia="Times New Roman" w:hAnsi="Times New Roman" w:cs="Times New Roman"/>
          <w:sz w:val="24"/>
          <w:szCs w:val="24"/>
          <w:lang w:val="es-AR" w:eastAsia="es-AR"/>
        </w:rPr>
        <w:t xml:space="preserve">, que se dio con el surgimiento de las ciudades-Estado de los siglos V y IV a.C. de la antigua Grecia, específicamente la polis ateniense. El otro, </w:t>
      </w:r>
      <w:r w:rsidRPr="00487F1B">
        <w:rPr>
          <w:rFonts w:ascii="Times New Roman" w:eastAsia="Times New Roman" w:hAnsi="Times New Roman" w:cs="Times New Roman"/>
          <w:i/>
          <w:iCs/>
          <w:sz w:val="24"/>
          <w:szCs w:val="24"/>
          <w:lang w:val="es-AR" w:eastAsia="es-AR"/>
        </w:rPr>
        <w:t>la segunda transformación</w:t>
      </w:r>
      <w:r w:rsidRPr="00487F1B">
        <w:rPr>
          <w:rFonts w:ascii="Times New Roman" w:eastAsia="Times New Roman" w:hAnsi="Times New Roman" w:cs="Times New Roman"/>
          <w:sz w:val="24"/>
          <w:szCs w:val="24"/>
          <w:lang w:val="es-AR" w:eastAsia="es-AR"/>
        </w:rPr>
        <w:t>, que se desarrolló a través de las ciudades-Estado italianas medievales y el fin del renacimiento, y con la consolidación del Estado nacional moderno que dio origen a un conjunto de instituciones novedosas a las que actualmente nos referimos como democracia.</w:t>
      </w:r>
    </w:p>
    <w:p w14:paraId="28257BBF" w14:textId="35C237AC" w:rsidR="001855DD" w:rsidRDefault="00487F1B" w:rsidP="0016132D">
      <w:pPr>
        <w:spacing w:after="120" w:line="360" w:lineRule="auto"/>
        <w:ind w:firstLine="709"/>
        <w:jc w:val="both"/>
        <w:textAlignment w:val="baseline"/>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 xml:space="preserve">Más allá de estos fenómenos históricos es necesario centrarse en el punto crítico de la propuesta de Dahl (1989): el desplazamiento de la sede espacial numérica que coincide con la segunda transformación. </w:t>
      </w:r>
      <w:r w:rsidR="001C5B21" w:rsidRPr="00487F1B">
        <w:rPr>
          <w:rFonts w:ascii="Times New Roman" w:eastAsia="Times New Roman" w:hAnsi="Times New Roman" w:cs="Times New Roman"/>
          <w:sz w:val="24"/>
          <w:szCs w:val="24"/>
          <w:lang w:val="es-AR" w:eastAsia="es-AR"/>
        </w:rPr>
        <w:t>El cambio de escala del orden político generó un Estado moderno diferente a la ciudad-Estado; al aumentar el tamaño del territorio y de la población ocurrió una transformación radical de las prácticas y las instituciones democráticas.</w:t>
      </w:r>
    </w:p>
    <w:p w14:paraId="37BDDE0C" w14:textId="2CC3AF23" w:rsidR="00487F1B" w:rsidRPr="00487F1B" w:rsidRDefault="001855DD" w:rsidP="001C5B21">
      <w:pPr>
        <w:spacing w:after="120" w:line="360" w:lineRule="auto"/>
        <w:ind w:firstLine="709"/>
        <w:jc w:val="both"/>
        <w:textAlignment w:val="baseline"/>
        <w:rPr>
          <w:rFonts w:ascii="Times New Roman" w:eastAsia="Times New Roman" w:hAnsi="Times New Roman" w:cs="Times New Roman"/>
          <w:sz w:val="24"/>
          <w:szCs w:val="24"/>
          <w:lang w:val="es-AR" w:eastAsia="es-AR"/>
        </w:rPr>
      </w:pPr>
      <w:r w:rsidRPr="001855DD">
        <w:rPr>
          <w:rFonts w:ascii="Times New Roman" w:eastAsia="Times New Roman" w:hAnsi="Times New Roman" w:cs="Times New Roman"/>
          <w:sz w:val="24"/>
          <w:szCs w:val="24"/>
          <w:lang w:val="es-AR" w:eastAsia="es-AR"/>
        </w:rPr>
        <w:t>Lo anterior, continuando con el autor, generó ocho consecuencias principales: representación, extensión ilimitada, límites de la democracia participativa, diversidad, conflicto, poliarquía, pluralismo social y organizativo, y expansión de los derechos individuales (Dahl, 1989: 259-261).</w:t>
      </w:r>
      <w:r w:rsidR="001C5B21">
        <w:rPr>
          <w:rFonts w:ascii="Times New Roman" w:eastAsia="Times New Roman" w:hAnsi="Times New Roman" w:cs="Times New Roman"/>
          <w:sz w:val="24"/>
          <w:szCs w:val="24"/>
          <w:lang w:val="es-AR" w:eastAsia="es-AR"/>
        </w:rPr>
        <w:t xml:space="preserve"> </w:t>
      </w:r>
      <w:r w:rsidR="00487F1B" w:rsidRPr="00487F1B">
        <w:rPr>
          <w:rFonts w:ascii="Times New Roman" w:eastAsia="Times New Roman" w:hAnsi="Times New Roman" w:cs="Times New Roman"/>
          <w:sz w:val="24"/>
          <w:szCs w:val="24"/>
          <w:lang w:val="es-AR" w:eastAsia="es-AR"/>
        </w:rPr>
        <w:t xml:space="preserve">El cambio de la escala constituye la cuestión medular de su noción de democracia, ya que </w:t>
      </w:r>
      <w:r w:rsidR="00B933B3" w:rsidRPr="006B7C46">
        <w:rPr>
          <w:rFonts w:ascii="Times New Roman" w:eastAsia="Times New Roman" w:hAnsi="Times New Roman" w:cs="Times New Roman"/>
          <w:sz w:val="24"/>
          <w:szCs w:val="24"/>
          <w:lang w:val="es-AR" w:eastAsia="es-AR"/>
        </w:rPr>
        <w:t>este conjunto de instituciones distingue</w:t>
      </w:r>
      <w:r w:rsidR="00487F1B" w:rsidRPr="00487F1B">
        <w:rPr>
          <w:rFonts w:ascii="Times New Roman" w:eastAsia="Times New Roman" w:hAnsi="Times New Roman" w:cs="Times New Roman"/>
          <w:sz w:val="24"/>
          <w:szCs w:val="24"/>
          <w:lang w:val="es-AR" w:eastAsia="es-AR"/>
        </w:rPr>
        <w:t xml:space="preserve"> a la democracia representativa moderna de los demás sistemas políticos, a eso lo llamó poliarquía. Es importante subrayar que se trata de una definición mínima, que al centrarse en procesos institucionales clausura otras ideas y experiencias como la democracia directa o la democracia radical.</w:t>
      </w:r>
    </w:p>
    <w:p w14:paraId="31641E5E" w14:textId="360F6EF1" w:rsidR="00487F1B" w:rsidRPr="00487F1B" w:rsidRDefault="00487F1B" w:rsidP="00646BAF">
      <w:pPr>
        <w:spacing w:after="120" w:line="360" w:lineRule="auto"/>
        <w:ind w:firstLine="709"/>
        <w:jc w:val="both"/>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 xml:space="preserve">Por su parte, un referente ineludible del estudio de la representación es el trabajo de Bernard Manin “Los principios del gobierno representativo” (1997). </w:t>
      </w:r>
      <w:r w:rsidR="001041A5">
        <w:rPr>
          <w:rFonts w:ascii="Times New Roman" w:eastAsia="Times New Roman" w:hAnsi="Times New Roman" w:cs="Times New Roman"/>
          <w:sz w:val="24"/>
          <w:szCs w:val="24"/>
          <w:lang w:val="es-AR" w:eastAsia="es-AR"/>
        </w:rPr>
        <w:t xml:space="preserve">En él, </w:t>
      </w:r>
      <w:r w:rsidRPr="00487F1B">
        <w:rPr>
          <w:rFonts w:ascii="Times New Roman" w:eastAsia="Times New Roman" w:hAnsi="Times New Roman" w:cs="Times New Roman"/>
          <w:sz w:val="24"/>
          <w:szCs w:val="24"/>
          <w:lang w:val="es-AR" w:eastAsia="es-AR"/>
        </w:rPr>
        <w:t xml:space="preserve">identifica tres modelos de la representación: </w:t>
      </w:r>
      <w:r w:rsidRPr="00487F1B">
        <w:rPr>
          <w:rFonts w:ascii="Times New Roman" w:eastAsia="Times New Roman" w:hAnsi="Times New Roman" w:cs="Times New Roman"/>
          <w:i/>
          <w:iCs/>
          <w:sz w:val="24"/>
          <w:szCs w:val="24"/>
          <w:lang w:val="es-AR" w:eastAsia="es-AR"/>
        </w:rPr>
        <w:t>parlamentarismo</w:t>
      </w:r>
      <w:r w:rsidRPr="00487F1B">
        <w:rPr>
          <w:rFonts w:ascii="Times New Roman" w:eastAsia="Times New Roman" w:hAnsi="Times New Roman" w:cs="Times New Roman"/>
          <w:sz w:val="24"/>
          <w:szCs w:val="24"/>
          <w:lang w:val="es-AR" w:eastAsia="es-AR"/>
        </w:rPr>
        <w:t xml:space="preserve">, </w:t>
      </w:r>
      <w:r w:rsidRPr="00487F1B">
        <w:rPr>
          <w:rFonts w:ascii="Times New Roman" w:eastAsia="Times New Roman" w:hAnsi="Times New Roman" w:cs="Times New Roman"/>
          <w:i/>
          <w:iCs/>
          <w:sz w:val="24"/>
          <w:szCs w:val="24"/>
          <w:lang w:val="es-AR" w:eastAsia="es-AR"/>
        </w:rPr>
        <w:t>democracia de partidos</w:t>
      </w:r>
      <w:r w:rsidRPr="00487F1B">
        <w:rPr>
          <w:rFonts w:ascii="Times New Roman" w:eastAsia="Times New Roman" w:hAnsi="Times New Roman" w:cs="Times New Roman"/>
          <w:sz w:val="24"/>
          <w:szCs w:val="24"/>
          <w:lang w:val="es-AR" w:eastAsia="es-AR"/>
        </w:rPr>
        <w:t xml:space="preserve"> y </w:t>
      </w:r>
      <w:r w:rsidRPr="00487F1B">
        <w:rPr>
          <w:rFonts w:ascii="Times New Roman" w:eastAsia="Times New Roman" w:hAnsi="Times New Roman" w:cs="Times New Roman"/>
          <w:i/>
          <w:iCs/>
          <w:sz w:val="24"/>
          <w:szCs w:val="24"/>
          <w:lang w:val="es-AR" w:eastAsia="es-AR"/>
        </w:rPr>
        <w:t>democracia de audiencias</w:t>
      </w:r>
      <w:r w:rsidRPr="00487F1B">
        <w:rPr>
          <w:rFonts w:ascii="Times New Roman" w:eastAsia="Times New Roman" w:hAnsi="Times New Roman" w:cs="Times New Roman"/>
          <w:sz w:val="24"/>
          <w:szCs w:val="24"/>
          <w:lang w:val="es-AR" w:eastAsia="es-AR"/>
        </w:rPr>
        <w:t>. Estas formas de gobierno comparten cuatro principios fundamentales que son: elección de representantes, autonomía de los representantes, opinión pública y deliberación. Si bien dichos criterios están presentes en los tres modelos, sus características difieren sustantivamente</w:t>
      </w:r>
      <w:r w:rsidR="00A54868" w:rsidRPr="006B7C46">
        <w:rPr>
          <w:rFonts w:ascii="Times New Roman" w:eastAsia="Times New Roman" w:hAnsi="Times New Roman" w:cs="Times New Roman"/>
          <w:sz w:val="24"/>
          <w:szCs w:val="24"/>
          <w:lang w:val="es-AR" w:eastAsia="es-AR"/>
        </w:rPr>
        <w:t>.</w:t>
      </w:r>
      <w:r w:rsidR="00B10403" w:rsidRPr="006B7C46">
        <w:rPr>
          <w:rFonts w:ascii="Times New Roman" w:eastAsia="Times New Roman" w:hAnsi="Times New Roman" w:cs="Times New Roman"/>
          <w:sz w:val="24"/>
          <w:szCs w:val="24"/>
          <w:lang w:val="es-AR" w:eastAsia="es-AR"/>
        </w:rPr>
        <w:t xml:space="preserve"> </w:t>
      </w:r>
      <w:r w:rsidR="00B10403" w:rsidRPr="00487F1B">
        <w:rPr>
          <w:rFonts w:ascii="Times New Roman" w:eastAsia="Times New Roman" w:hAnsi="Times New Roman" w:cs="Times New Roman"/>
          <w:sz w:val="24"/>
          <w:szCs w:val="24"/>
          <w:lang w:val="es-AR" w:eastAsia="es-AR"/>
        </w:rPr>
        <w:t>Al indagar en estos tres modelos sucesivos del gobierno representativo</w:t>
      </w:r>
      <w:r w:rsidR="00D65EFA">
        <w:rPr>
          <w:rFonts w:ascii="Times New Roman" w:eastAsia="Times New Roman" w:hAnsi="Times New Roman" w:cs="Times New Roman"/>
          <w:sz w:val="24"/>
          <w:szCs w:val="24"/>
          <w:lang w:val="es-AR" w:eastAsia="es-AR"/>
        </w:rPr>
        <w:t xml:space="preserve">, </w:t>
      </w:r>
      <w:r w:rsidR="00B10403" w:rsidRPr="00487F1B">
        <w:rPr>
          <w:rFonts w:ascii="Times New Roman" w:eastAsia="Times New Roman" w:hAnsi="Times New Roman" w:cs="Times New Roman"/>
          <w:sz w:val="24"/>
          <w:szCs w:val="24"/>
          <w:lang w:val="es-AR" w:eastAsia="es-AR"/>
        </w:rPr>
        <w:t xml:space="preserve">rastrea históricamente la persistencia de </w:t>
      </w:r>
      <w:r w:rsidR="00B10403" w:rsidRPr="006B7C46">
        <w:rPr>
          <w:rFonts w:ascii="Times New Roman" w:eastAsia="Times New Roman" w:hAnsi="Times New Roman" w:cs="Times New Roman"/>
          <w:sz w:val="24"/>
          <w:szCs w:val="24"/>
          <w:lang w:val="es-AR" w:eastAsia="es-AR"/>
        </w:rPr>
        <w:t>dichos criterios</w:t>
      </w:r>
      <w:r w:rsidR="00B10403" w:rsidRPr="00487F1B">
        <w:rPr>
          <w:rFonts w:ascii="Times New Roman" w:eastAsia="Times New Roman" w:hAnsi="Times New Roman" w:cs="Times New Roman"/>
          <w:sz w:val="24"/>
          <w:szCs w:val="24"/>
          <w:lang w:val="es-AR" w:eastAsia="es-AR"/>
        </w:rPr>
        <w:t xml:space="preserve"> a pesar de las transformaciones de otros.</w:t>
      </w:r>
      <w:r w:rsidR="00E35B3F">
        <w:rPr>
          <w:rFonts w:ascii="Times New Roman" w:eastAsia="Times New Roman" w:hAnsi="Times New Roman" w:cs="Times New Roman"/>
          <w:sz w:val="24"/>
          <w:szCs w:val="24"/>
          <w:lang w:val="es-AR" w:eastAsia="es-AR"/>
        </w:rPr>
        <w:t xml:space="preserve"> El autor</w:t>
      </w:r>
      <w:r w:rsidR="00B10403" w:rsidRPr="00487F1B">
        <w:rPr>
          <w:rFonts w:ascii="Times New Roman" w:eastAsia="Times New Roman" w:hAnsi="Times New Roman" w:cs="Times New Roman"/>
          <w:sz w:val="24"/>
          <w:szCs w:val="24"/>
          <w:lang w:val="es-AR" w:eastAsia="es-AR"/>
        </w:rPr>
        <w:t xml:space="preserve"> </w:t>
      </w:r>
      <w:r w:rsidR="00E35B3F">
        <w:rPr>
          <w:rFonts w:ascii="Times New Roman" w:eastAsia="Times New Roman" w:hAnsi="Times New Roman" w:cs="Times New Roman"/>
          <w:sz w:val="24"/>
          <w:szCs w:val="24"/>
          <w:lang w:val="es-AR" w:eastAsia="es-AR"/>
        </w:rPr>
        <w:t>c</w:t>
      </w:r>
      <w:r w:rsidR="00B10403" w:rsidRPr="00487F1B">
        <w:rPr>
          <w:rFonts w:ascii="Times New Roman" w:eastAsia="Times New Roman" w:hAnsi="Times New Roman" w:cs="Times New Roman"/>
          <w:sz w:val="24"/>
          <w:szCs w:val="24"/>
          <w:lang w:val="es-AR" w:eastAsia="es-AR"/>
        </w:rPr>
        <w:t>oncluye que la representación no está en crisis, sino que se está transformando</w:t>
      </w:r>
      <w:r w:rsidR="00E35B3F">
        <w:rPr>
          <w:rFonts w:ascii="Times New Roman" w:eastAsia="Times New Roman" w:hAnsi="Times New Roman" w:cs="Times New Roman"/>
          <w:sz w:val="24"/>
          <w:szCs w:val="24"/>
          <w:lang w:val="es-AR" w:eastAsia="es-AR"/>
        </w:rPr>
        <w:t>; c</w:t>
      </w:r>
      <w:r w:rsidR="00646BAF" w:rsidRPr="006B7C46">
        <w:rPr>
          <w:rFonts w:ascii="Times New Roman" w:eastAsia="Times New Roman" w:hAnsi="Times New Roman" w:cs="Times New Roman"/>
          <w:sz w:val="24"/>
          <w:szCs w:val="24"/>
          <w:lang w:val="es-AR" w:eastAsia="es-AR"/>
        </w:rPr>
        <w:t>on ello</w:t>
      </w:r>
      <w:r w:rsidRPr="00487F1B">
        <w:rPr>
          <w:rFonts w:ascii="Times New Roman" w:eastAsia="Times New Roman" w:hAnsi="Times New Roman" w:cs="Times New Roman"/>
          <w:sz w:val="24"/>
          <w:szCs w:val="24"/>
          <w:lang w:val="es-AR" w:eastAsia="es-AR"/>
        </w:rPr>
        <w:t xml:space="preserve"> se distancia de </w:t>
      </w:r>
      <w:r w:rsidR="00BB060C">
        <w:rPr>
          <w:rFonts w:ascii="Times New Roman" w:eastAsia="Times New Roman" w:hAnsi="Times New Roman" w:cs="Times New Roman"/>
          <w:sz w:val="24"/>
          <w:szCs w:val="24"/>
          <w:lang w:val="es-AR" w:eastAsia="es-AR"/>
        </w:rPr>
        <w:t xml:space="preserve">esa idea recurrente </w:t>
      </w:r>
      <w:r w:rsidRPr="00487F1B">
        <w:rPr>
          <w:rFonts w:ascii="Times New Roman" w:eastAsia="Times New Roman" w:hAnsi="Times New Roman" w:cs="Times New Roman"/>
          <w:sz w:val="24"/>
          <w:szCs w:val="24"/>
          <w:lang w:val="es-AR" w:eastAsia="es-AR"/>
        </w:rPr>
        <w:t>en la literatura</w:t>
      </w:r>
      <w:r w:rsidR="00BB060C">
        <w:rPr>
          <w:rFonts w:ascii="Times New Roman" w:eastAsia="Times New Roman" w:hAnsi="Times New Roman" w:cs="Times New Roman"/>
          <w:sz w:val="24"/>
          <w:szCs w:val="24"/>
          <w:lang w:val="es-AR" w:eastAsia="es-AR"/>
        </w:rPr>
        <w:t>: “la crisis de representación”</w:t>
      </w:r>
      <w:r w:rsidRPr="00487F1B">
        <w:rPr>
          <w:rFonts w:ascii="Times New Roman" w:eastAsia="Times New Roman" w:hAnsi="Times New Roman" w:cs="Times New Roman"/>
          <w:sz w:val="24"/>
          <w:szCs w:val="24"/>
          <w:lang w:val="es-AR" w:eastAsia="es-AR"/>
        </w:rPr>
        <w:t xml:space="preserve">. </w:t>
      </w:r>
    </w:p>
    <w:p w14:paraId="68EDC846" w14:textId="1D4FF69D" w:rsidR="00487F1B" w:rsidRPr="00487F1B" w:rsidRDefault="007E12C1" w:rsidP="00487F1B">
      <w:pPr>
        <w:spacing w:after="120" w:line="360" w:lineRule="auto"/>
        <w:ind w:firstLine="709"/>
        <w:jc w:val="both"/>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lastRenderedPageBreak/>
        <w:t xml:space="preserve">Más allá de </w:t>
      </w:r>
      <w:r w:rsidR="008A2E3C">
        <w:rPr>
          <w:rFonts w:ascii="Times New Roman" w:eastAsia="Times New Roman" w:hAnsi="Times New Roman" w:cs="Times New Roman"/>
          <w:sz w:val="24"/>
          <w:szCs w:val="24"/>
          <w:lang w:val="es-AR" w:eastAsia="es-AR"/>
        </w:rPr>
        <w:t xml:space="preserve">la iterabilidad de </w:t>
      </w:r>
      <w:r w:rsidR="002F25F8">
        <w:rPr>
          <w:rFonts w:ascii="Times New Roman" w:eastAsia="Times New Roman" w:hAnsi="Times New Roman" w:cs="Times New Roman"/>
          <w:sz w:val="24"/>
          <w:szCs w:val="24"/>
          <w:lang w:val="es-AR" w:eastAsia="es-AR"/>
        </w:rPr>
        <w:t>la representación en estos</w:t>
      </w:r>
      <w:r w:rsidR="00B47CB3">
        <w:rPr>
          <w:rFonts w:ascii="Times New Roman" w:eastAsia="Times New Roman" w:hAnsi="Times New Roman" w:cs="Times New Roman"/>
          <w:sz w:val="24"/>
          <w:szCs w:val="24"/>
          <w:lang w:val="es-AR" w:eastAsia="es-AR"/>
        </w:rPr>
        <w:t xml:space="preserve"> modelos de gobierno representativo, </w:t>
      </w:r>
      <w:r w:rsidR="00EB3BFE" w:rsidRPr="006B7C46">
        <w:rPr>
          <w:rFonts w:ascii="Times New Roman" w:eastAsia="Times New Roman" w:hAnsi="Times New Roman" w:cs="Times New Roman"/>
          <w:sz w:val="24"/>
          <w:szCs w:val="24"/>
          <w:lang w:val="es-AR" w:eastAsia="es-AR"/>
        </w:rPr>
        <w:t>de</w:t>
      </w:r>
      <w:r w:rsidR="00487F1B" w:rsidRPr="00487F1B">
        <w:rPr>
          <w:rFonts w:ascii="Times New Roman" w:eastAsia="Times New Roman" w:hAnsi="Times New Roman" w:cs="Times New Roman"/>
          <w:sz w:val="24"/>
          <w:szCs w:val="24"/>
          <w:lang w:val="es-AR" w:eastAsia="es-AR"/>
        </w:rPr>
        <w:t xml:space="preserve"> </w:t>
      </w:r>
      <w:r w:rsidR="00EB3BFE" w:rsidRPr="00487F1B">
        <w:rPr>
          <w:rFonts w:ascii="Times New Roman" w:eastAsia="Times New Roman" w:hAnsi="Times New Roman" w:cs="Times New Roman"/>
          <w:sz w:val="24"/>
          <w:szCs w:val="24"/>
          <w:lang w:val="es-AR" w:eastAsia="es-AR"/>
        </w:rPr>
        <w:t>Manin (1997)</w:t>
      </w:r>
      <w:r w:rsidR="00EB3BFE" w:rsidRPr="006B7C46">
        <w:rPr>
          <w:rFonts w:ascii="Times New Roman" w:eastAsia="Times New Roman" w:hAnsi="Times New Roman" w:cs="Times New Roman"/>
          <w:sz w:val="24"/>
          <w:szCs w:val="24"/>
          <w:lang w:val="es-AR" w:eastAsia="es-AR"/>
        </w:rPr>
        <w:t xml:space="preserve"> </w:t>
      </w:r>
      <w:r w:rsidR="00487F1B" w:rsidRPr="00487F1B">
        <w:rPr>
          <w:rFonts w:ascii="Times New Roman" w:eastAsia="Times New Roman" w:hAnsi="Times New Roman" w:cs="Times New Roman"/>
          <w:sz w:val="24"/>
          <w:szCs w:val="24"/>
          <w:lang w:val="es-AR" w:eastAsia="es-AR"/>
        </w:rPr>
        <w:t xml:space="preserve">nos interesa señalar </w:t>
      </w:r>
      <w:r w:rsidR="006927AC" w:rsidRPr="006B7C46">
        <w:rPr>
          <w:rFonts w:ascii="Times New Roman" w:eastAsia="Times New Roman" w:hAnsi="Times New Roman" w:cs="Times New Roman"/>
          <w:sz w:val="24"/>
          <w:szCs w:val="24"/>
          <w:lang w:val="es-AR" w:eastAsia="es-AR"/>
        </w:rPr>
        <w:t>que</w:t>
      </w:r>
      <w:r w:rsidR="00487F1B" w:rsidRPr="00487F1B">
        <w:rPr>
          <w:rFonts w:ascii="Times New Roman" w:eastAsia="Times New Roman" w:hAnsi="Times New Roman" w:cs="Times New Roman"/>
          <w:sz w:val="24"/>
          <w:szCs w:val="24"/>
          <w:lang w:val="es-AR" w:eastAsia="es-AR"/>
        </w:rPr>
        <w:t xml:space="preserve"> omite la palabra democracia en la denominación del primero de sus modelos, simplemente lo llama </w:t>
      </w:r>
      <w:r w:rsidR="00487F1B" w:rsidRPr="00487F1B">
        <w:rPr>
          <w:rFonts w:ascii="Times New Roman" w:eastAsia="Times New Roman" w:hAnsi="Times New Roman" w:cs="Times New Roman"/>
          <w:i/>
          <w:iCs/>
          <w:sz w:val="24"/>
          <w:szCs w:val="24"/>
          <w:lang w:val="es-AR" w:eastAsia="es-AR"/>
        </w:rPr>
        <w:t>parlamentarismo</w:t>
      </w:r>
      <w:r w:rsidR="00487F1B" w:rsidRPr="00487F1B">
        <w:rPr>
          <w:rFonts w:ascii="Times New Roman" w:eastAsia="Times New Roman" w:hAnsi="Times New Roman" w:cs="Times New Roman"/>
          <w:sz w:val="24"/>
          <w:szCs w:val="24"/>
          <w:lang w:val="es-AR" w:eastAsia="es-AR"/>
        </w:rPr>
        <w:t xml:space="preserve">. Si bien el marco de reflexión sigue siendo liberal, al hacerlo, afirma que ha existido representación sin democracia, lo cual abre nuevas oportunidades teóricas para repensar la cuestión. En efecto, esto ya lo había advertido </w:t>
      </w:r>
      <w:proofErr w:type="spellStart"/>
      <w:r w:rsidR="00487F1B" w:rsidRPr="00487F1B">
        <w:rPr>
          <w:rFonts w:ascii="Times New Roman" w:eastAsia="Times New Roman" w:hAnsi="Times New Roman" w:cs="Times New Roman"/>
          <w:sz w:val="24"/>
          <w:szCs w:val="24"/>
          <w:lang w:val="es-AR" w:eastAsia="es-AR"/>
        </w:rPr>
        <w:t>Macpherson</w:t>
      </w:r>
      <w:proofErr w:type="spellEnd"/>
      <w:r w:rsidR="00DE16FB">
        <w:rPr>
          <w:rFonts w:ascii="Times New Roman" w:eastAsia="Times New Roman" w:hAnsi="Times New Roman" w:cs="Times New Roman"/>
          <w:sz w:val="24"/>
          <w:szCs w:val="24"/>
          <w:lang w:val="es-AR" w:eastAsia="es-AR"/>
        </w:rPr>
        <w:t xml:space="preserve"> (1968)</w:t>
      </w:r>
      <w:r w:rsidR="00487F1B" w:rsidRPr="00487F1B">
        <w:rPr>
          <w:rFonts w:ascii="Times New Roman" w:eastAsia="Times New Roman" w:hAnsi="Times New Roman" w:cs="Times New Roman"/>
          <w:sz w:val="24"/>
          <w:szCs w:val="24"/>
          <w:lang w:val="es-AR" w:eastAsia="es-AR"/>
        </w:rPr>
        <w:t xml:space="preserve"> al decir que las democracias contemporáneas antes de ser democráticas fueron liberales. Agrega que ni siquiera la irrupción de los partidos fue suficiente para imprimirle el carácter democrático al Estado liberal, como bien señala refiriéndose a los gobiernos resultantes de las revoluciones burguesas que ocurrieron entre los siglos XVIII y XIX: </w:t>
      </w:r>
    </w:p>
    <w:p w14:paraId="05291441" w14:textId="77777777" w:rsidR="00487F1B" w:rsidRPr="00487F1B" w:rsidRDefault="00487F1B" w:rsidP="00DF4E8E">
      <w:pPr>
        <w:spacing w:before="240" w:after="120" w:line="360" w:lineRule="auto"/>
        <w:ind w:left="1134" w:right="1134"/>
        <w:jc w:val="both"/>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Así llegó lo que llamo el Estado liberal. Su esencia consistía en el sistema de partidos múltiples o alternados donde los gobiernos podían ser responsables ante diferentes secciones de la clase o las clases que intervenían en la política. No había nada necesariamente democrático en el sistema de partido responsable. En su país de origen, Inglaterra, se hallaba bien establecido y operando perfectamente medio o un siglo antes de que tal modalidad política se reputara democrática. (</w:t>
      </w:r>
      <w:proofErr w:type="spellStart"/>
      <w:r w:rsidRPr="00487F1B">
        <w:rPr>
          <w:rFonts w:ascii="Times New Roman" w:eastAsia="Times New Roman" w:hAnsi="Times New Roman" w:cs="Times New Roman"/>
          <w:sz w:val="24"/>
          <w:szCs w:val="24"/>
          <w:lang w:val="es-AR" w:eastAsia="es-AR"/>
        </w:rPr>
        <w:t>Macpherson</w:t>
      </w:r>
      <w:proofErr w:type="spellEnd"/>
      <w:r w:rsidRPr="00487F1B">
        <w:rPr>
          <w:rFonts w:ascii="Times New Roman" w:eastAsia="Times New Roman" w:hAnsi="Times New Roman" w:cs="Times New Roman"/>
          <w:sz w:val="24"/>
          <w:szCs w:val="24"/>
          <w:lang w:val="es-AR" w:eastAsia="es-AR"/>
        </w:rPr>
        <w:t>, 1968: 18)</w:t>
      </w:r>
    </w:p>
    <w:p w14:paraId="13FAA788" w14:textId="7D3171E0" w:rsidR="00487F1B" w:rsidRPr="00487F1B" w:rsidRDefault="00487F1B" w:rsidP="00DF4E8E">
      <w:pPr>
        <w:spacing w:before="240"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De hecho, esta idea se puede rastrear más atrás en la historia de lo que sugieren estos autores. El mismo Dahl (1989) menciona que la representación tuvo su origen en el desarrollo de la institución medieval del gobierno monárquico y aristocrático; incluso para algunos filósofos modernos como Rousseau</w:t>
      </w:r>
      <w:r w:rsidRPr="00487F1B">
        <w:rPr>
          <w:rFonts w:ascii="Times New Roman" w:eastAsia="Times New Roman" w:hAnsi="Times New Roman" w:cs="Times New Roman"/>
          <w:sz w:val="24"/>
          <w:szCs w:val="24"/>
          <w:vertAlign w:val="superscript"/>
          <w:lang w:val="es-ES_tradnl" w:eastAsia="es-AR"/>
        </w:rPr>
        <w:footnoteReference w:id="4"/>
      </w:r>
      <w:r w:rsidRPr="00487F1B">
        <w:rPr>
          <w:rFonts w:ascii="Times New Roman" w:eastAsia="Times New Roman" w:hAnsi="Times New Roman" w:cs="Times New Roman"/>
          <w:sz w:val="24"/>
          <w:szCs w:val="24"/>
          <w:lang w:val="es-ES_tradnl" w:eastAsia="es-AR"/>
        </w:rPr>
        <w:t>, la representación no era una práctica democrática. Sin embargo, con el paso del tiempo ésta sería aceptada por los defensores de la república y de la democracia, ya que, como insiste el autor, era una solución al problema del crecimiento territorial y demográfico. En realidad, no sólo había aumentado la escala, sino que el campo de lo político se había vuelto más complejo, ya no se podía pensar en polis ni en pequeños feudos sino en grandes y heterogéneas naciones.</w:t>
      </w:r>
    </w:p>
    <w:p w14:paraId="11F9BC70" w14:textId="77777777" w:rsidR="00487F1B" w:rsidRPr="00043F1F" w:rsidRDefault="00487F1B" w:rsidP="003D31BE">
      <w:pPr>
        <w:spacing w:after="120" w:line="360" w:lineRule="auto"/>
        <w:contextualSpacing/>
        <w:rPr>
          <w:rFonts w:ascii="Times New Roman" w:eastAsia="Times New Roman" w:hAnsi="Times New Roman" w:cs="Times New Roman"/>
          <w:sz w:val="24"/>
          <w:szCs w:val="24"/>
          <w:u w:val="single"/>
        </w:rPr>
      </w:pPr>
      <w:r w:rsidRPr="00043F1F">
        <w:rPr>
          <w:rFonts w:ascii="Times New Roman" w:eastAsia="Times New Roman" w:hAnsi="Times New Roman" w:cs="Times New Roman"/>
          <w:sz w:val="24"/>
          <w:szCs w:val="24"/>
          <w:u w:val="single"/>
        </w:rPr>
        <w:t>Los modelos institucionales de representación democrática</w:t>
      </w:r>
    </w:p>
    <w:p w14:paraId="34BED8B9" w14:textId="10301374" w:rsidR="00487F1B" w:rsidRPr="00487F1B" w:rsidRDefault="002E6B4B" w:rsidP="00ED6919">
      <w:pPr>
        <w:spacing w:before="240" w:after="120" w:line="360" w:lineRule="auto"/>
        <w:jc w:val="both"/>
        <w:textAlignment w:val="baseline"/>
        <w:rPr>
          <w:rFonts w:ascii="Times New Roman" w:eastAsia="Cambria" w:hAnsi="Times New Roman" w:cs="Times New Roman"/>
          <w:color w:val="000000"/>
          <w:kern w:val="24"/>
          <w:sz w:val="24"/>
          <w:szCs w:val="24"/>
          <w:lang w:val="es-ES" w:eastAsia="es-AR"/>
        </w:rPr>
      </w:pPr>
      <w:r>
        <w:rPr>
          <w:rFonts w:ascii="Times New Roman" w:eastAsia="Cambria" w:hAnsi="Times New Roman" w:cs="Times New Roman"/>
          <w:color w:val="000000"/>
          <w:kern w:val="24"/>
          <w:sz w:val="24"/>
          <w:szCs w:val="24"/>
          <w:lang w:eastAsia="es-AR"/>
        </w:rPr>
        <w:lastRenderedPageBreak/>
        <w:t>Volviendo</w:t>
      </w:r>
      <w:r w:rsidR="00487F1B" w:rsidRPr="00487F1B">
        <w:rPr>
          <w:rFonts w:ascii="Times New Roman" w:eastAsia="Cambria" w:hAnsi="Times New Roman" w:cs="Times New Roman"/>
          <w:color w:val="000000"/>
          <w:kern w:val="24"/>
          <w:sz w:val="24"/>
          <w:szCs w:val="24"/>
          <w:lang w:val="es-ES" w:eastAsia="es-AR"/>
        </w:rPr>
        <w:t xml:space="preserve"> a Pitkin (1985), la representación en la democracia se caracteriza por la ausencia de mandato imperativo, pero, como todo régimen, requiere de una autorización para gobernar. En ese sentido, la concepción del mandato se centra en que los votantes eligen (mediante el sufragio) las plataformas políticas que responden a sus intereses, asegurando con ello su representación. De acuerdo con Monsiváis Carillo (2013) esta concepción puede entenderse de la siguiente manera:</w:t>
      </w:r>
    </w:p>
    <w:p w14:paraId="188D085A" w14:textId="77777777" w:rsidR="00487F1B" w:rsidRPr="00487F1B" w:rsidRDefault="00487F1B" w:rsidP="00DF4E8E">
      <w:pPr>
        <w:spacing w:before="240" w:after="120" w:line="360" w:lineRule="auto"/>
        <w:ind w:left="1134" w:right="1134"/>
        <w:jc w:val="both"/>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La definición de Pitkin puede ser traducida en los términos de una relación principal-agente. El principal es la entidad que autoriza y delega el poder en un agente. Esto se hace bajo algún tipo de arreglo en el que se define lo que el principal espera que haga el agente, y también las consecuencias se pueden derivar del hecho de que el agente no cumpla con lo previsto (</w:t>
      </w:r>
      <w:r w:rsidRPr="00487F1B">
        <w:rPr>
          <w:rFonts w:ascii="Times New Roman" w:eastAsia="Cambria" w:hAnsi="Times New Roman" w:cs="Times New Roman"/>
          <w:color w:val="000000"/>
          <w:kern w:val="24"/>
          <w:sz w:val="24"/>
          <w:szCs w:val="24"/>
          <w:lang w:val="es-ES" w:eastAsia="es-AR"/>
        </w:rPr>
        <w:t>Monsiváis Carillo, 2013:</w:t>
      </w:r>
      <w:r w:rsidRPr="00487F1B">
        <w:rPr>
          <w:rFonts w:ascii="Times New Roman" w:eastAsia="Times New Roman" w:hAnsi="Times New Roman" w:cs="Times New Roman"/>
          <w:sz w:val="24"/>
          <w:szCs w:val="24"/>
          <w:lang w:val="es-AR" w:eastAsia="es-AR"/>
        </w:rPr>
        <w:t xml:space="preserve"> 55-56).</w:t>
      </w:r>
    </w:p>
    <w:p w14:paraId="758621AF" w14:textId="1770B851" w:rsidR="00487F1B" w:rsidRPr="00487F1B" w:rsidRDefault="00487F1B" w:rsidP="00DF4E8E">
      <w:pPr>
        <w:spacing w:before="240" w:after="120" w:line="360" w:lineRule="auto"/>
        <w:ind w:firstLine="709"/>
        <w:jc w:val="both"/>
        <w:textAlignment w:val="baseline"/>
        <w:rPr>
          <w:rFonts w:ascii="Times New Roman" w:eastAsia="Cambria" w:hAnsi="Times New Roman" w:cs="Times New Roman"/>
          <w:color w:val="000000"/>
          <w:kern w:val="24"/>
          <w:sz w:val="24"/>
          <w:szCs w:val="24"/>
          <w:lang w:val="es-ES" w:eastAsia="es-AR"/>
        </w:rPr>
      </w:pPr>
      <w:r w:rsidRPr="00487F1B">
        <w:rPr>
          <w:rFonts w:ascii="Times New Roman" w:eastAsia="Cambria" w:hAnsi="Times New Roman" w:cs="Times New Roman"/>
          <w:color w:val="000000"/>
          <w:kern w:val="24"/>
          <w:sz w:val="24"/>
          <w:szCs w:val="24"/>
          <w:lang w:val="es-ES" w:eastAsia="es-AR"/>
        </w:rPr>
        <w:t xml:space="preserve">Siguiendo con Monsiváis (2013), lo que hay que destacar es que ésta es la fórmula que ha sido utilizada por autores como Manin, Przeworski y Stokes (1999) para teorizar las relaciones de representación en los regímenes democráticos. </w:t>
      </w:r>
      <w:r w:rsidR="00197B47">
        <w:rPr>
          <w:rFonts w:ascii="Times New Roman" w:eastAsia="Cambria" w:hAnsi="Times New Roman" w:cs="Times New Roman"/>
          <w:color w:val="000000"/>
          <w:kern w:val="24"/>
          <w:sz w:val="24"/>
          <w:szCs w:val="24"/>
          <w:lang w:val="es-ES" w:eastAsia="es-AR"/>
        </w:rPr>
        <w:t>P</w:t>
      </w:r>
      <w:r w:rsidRPr="00487F1B">
        <w:rPr>
          <w:rFonts w:ascii="Times New Roman" w:eastAsia="Cambria" w:hAnsi="Times New Roman" w:cs="Times New Roman"/>
          <w:color w:val="000000"/>
          <w:kern w:val="24"/>
          <w:sz w:val="24"/>
          <w:szCs w:val="24"/>
          <w:lang w:val="es-ES" w:eastAsia="es-AR"/>
        </w:rPr>
        <w:t>arte de dos premisas: la primera, que las campañas electorales son informativas, es decir, que los votantes esperan que los partidos hagan lo que prometieron en campaña; la segunda, que los electores creen que los partidos por los que votaron, en caso de resultar electos, van a implementar su plataforma de campaña. Esta lógica constituye el mecanismo tradicional de rendición de cuentas, el cual asegura que el “mandato” se ejerza siempre en beneficio de los intereses de los votantes.</w:t>
      </w:r>
    </w:p>
    <w:p w14:paraId="35C7313C" w14:textId="4616DD22" w:rsidR="00487F1B" w:rsidRPr="00487F1B" w:rsidRDefault="00487F1B" w:rsidP="00487F1B">
      <w:pPr>
        <w:spacing w:after="120" w:line="360" w:lineRule="auto"/>
        <w:ind w:firstLine="709"/>
        <w:jc w:val="both"/>
        <w:textAlignment w:val="baseline"/>
        <w:rPr>
          <w:rFonts w:ascii="Times New Roman" w:eastAsia="Cambria" w:hAnsi="Times New Roman" w:cs="Times New Roman"/>
          <w:color w:val="000000"/>
          <w:kern w:val="24"/>
          <w:sz w:val="24"/>
          <w:szCs w:val="24"/>
          <w:lang w:val="es-ES" w:eastAsia="es-AR"/>
        </w:rPr>
      </w:pPr>
      <w:r w:rsidRPr="00487F1B">
        <w:rPr>
          <w:rFonts w:ascii="Times New Roman" w:eastAsia="Cambria" w:hAnsi="Times New Roman" w:cs="Times New Roman"/>
          <w:color w:val="000000"/>
          <w:kern w:val="24"/>
          <w:sz w:val="24"/>
          <w:szCs w:val="24"/>
          <w:lang w:val="es-ES" w:eastAsia="es-AR"/>
        </w:rPr>
        <w:t xml:space="preserve">Sin embargo, los autores encuentran algunos problemas de este modelo, en particular, la falta de recursos para reforzar la adherencia a los mandatos, pues de acuerdo con ellos no existen mecanismos institucionales para exigir que las decisiones de los representados sean respetadas. En esta fórmula, lo único que les queda a los ciudadanos es sancionar a los gobiernos a través de las instancias electorales; en consecuencia, quienes suelen ganar la reelección son aquellos que ejercen políticas que favorecen al electorado. Si bien estas ideas revisan el planteamiento inicial de Pitkin, más que una crítica contra el esquema liberal democrático, en realidad proponen un argumento para la reforma de sus instituciones, que continúa delimitando la política y la representación en términos casi meramente electorales. Precisamente, estos límites serán cuestionados por los planteos que presentaremos en la </w:t>
      </w:r>
      <w:r w:rsidR="00D958BF">
        <w:rPr>
          <w:rFonts w:ascii="Times New Roman" w:eastAsia="Cambria" w:hAnsi="Times New Roman" w:cs="Times New Roman"/>
          <w:color w:val="000000"/>
          <w:kern w:val="24"/>
          <w:sz w:val="24"/>
          <w:szCs w:val="24"/>
          <w:lang w:val="es-ES" w:eastAsia="es-AR"/>
        </w:rPr>
        <w:t>próxima</w:t>
      </w:r>
      <w:r w:rsidRPr="00487F1B">
        <w:rPr>
          <w:rFonts w:ascii="Times New Roman" w:eastAsia="Cambria" w:hAnsi="Times New Roman" w:cs="Times New Roman"/>
          <w:color w:val="000000"/>
          <w:kern w:val="24"/>
          <w:sz w:val="24"/>
          <w:szCs w:val="24"/>
          <w:lang w:val="es-ES" w:eastAsia="es-AR"/>
        </w:rPr>
        <w:t xml:space="preserve"> sección.</w:t>
      </w:r>
    </w:p>
    <w:p w14:paraId="35B88B9C" w14:textId="77777777" w:rsidR="00487F1B" w:rsidRPr="00043F1F" w:rsidRDefault="00487F1B" w:rsidP="003D31BE">
      <w:pPr>
        <w:spacing w:after="120" w:line="360" w:lineRule="auto"/>
        <w:contextualSpacing/>
        <w:rPr>
          <w:rFonts w:ascii="Times New Roman" w:eastAsia="Times New Roman" w:hAnsi="Times New Roman" w:cs="Times New Roman"/>
          <w:sz w:val="24"/>
          <w:szCs w:val="24"/>
          <w:u w:val="single"/>
        </w:rPr>
      </w:pPr>
      <w:r w:rsidRPr="00043F1F">
        <w:rPr>
          <w:rFonts w:ascii="Times New Roman" w:eastAsia="Times New Roman" w:hAnsi="Times New Roman" w:cs="Times New Roman"/>
          <w:sz w:val="24"/>
          <w:szCs w:val="24"/>
          <w:u w:val="single"/>
        </w:rPr>
        <w:t>Revisiones actuales y alternativas de la representación</w:t>
      </w:r>
    </w:p>
    <w:p w14:paraId="7A19005F" w14:textId="129FBFB9" w:rsidR="00487F1B" w:rsidRPr="00487F1B" w:rsidRDefault="00487F1B" w:rsidP="00ED6919">
      <w:pPr>
        <w:spacing w:before="240" w:after="120" w:line="360" w:lineRule="auto"/>
        <w:jc w:val="both"/>
        <w:rPr>
          <w:rFonts w:ascii="Times New Roman" w:eastAsia="Cambria" w:hAnsi="Times New Roman" w:cs="Times New Roman"/>
          <w:color w:val="000000"/>
          <w:kern w:val="24"/>
          <w:sz w:val="24"/>
          <w:szCs w:val="24"/>
          <w:lang w:val="es-ES" w:eastAsia="es-AR"/>
        </w:rPr>
      </w:pPr>
      <w:r w:rsidRPr="00487F1B">
        <w:rPr>
          <w:rFonts w:ascii="Times New Roman" w:eastAsia="Times New Roman" w:hAnsi="Times New Roman" w:cs="Times New Roman"/>
          <w:sz w:val="24"/>
          <w:szCs w:val="24"/>
          <w:lang w:val="es-AR" w:eastAsia="es-AR"/>
        </w:rPr>
        <w:lastRenderedPageBreak/>
        <w:t xml:space="preserve">Frente al método tradicional de rendición de cuentas, Mansbridge (2003) presenta </w:t>
      </w:r>
      <w:r w:rsidR="00FF4F12">
        <w:rPr>
          <w:rFonts w:ascii="Times New Roman" w:eastAsia="Times New Roman" w:hAnsi="Times New Roman" w:cs="Times New Roman"/>
          <w:sz w:val="24"/>
          <w:szCs w:val="24"/>
          <w:lang w:val="es-AR" w:eastAsia="es-AR"/>
        </w:rPr>
        <w:t>(</w:t>
      </w:r>
      <w:r w:rsidRPr="00487F1B">
        <w:rPr>
          <w:rFonts w:ascii="Times New Roman" w:eastAsia="Times New Roman" w:hAnsi="Times New Roman" w:cs="Times New Roman"/>
          <w:sz w:val="24"/>
          <w:szCs w:val="24"/>
          <w:lang w:val="es-AR" w:eastAsia="es-AR"/>
        </w:rPr>
        <w:t>en un trabajo posterior</w:t>
      </w:r>
      <w:r w:rsidR="00FF4F12">
        <w:rPr>
          <w:rFonts w:ascii="Times New Roman" w:eastAsia="Times New Roman" w:hAnsi="Times New Roman" w:cs="Times New Roman"/>
          <w:sz w:val="24"/>
          <w:szCs w:val="24"/>
          <w:lang w:val="es-AR" w:eastAsia="es-AR"/>
        </w:rPr>
        <w:t>)</w:t>
      </w:r>
      <w:r w:rsidRPr="00487F1B">
        <w:rPr>
          <w:rFonts w:ascii="Times New Roman" w:eastAsia="Times New Roman" w:hAnsi="Times New Roman" w:cs="Times New Roman"/>
          <w:sz w:val="24"/>
          <w:szCs w:val="24"/>
          <w:lang w:val="es-AR" w:eastAsia="es-AR"/>
        </w:rPr>
        <w:t xml:space="preserve"> algunas formas suplementarias de representación. En consonancia, denomina al modelo tradicional de representación democrática, descrito anteriormente, </w:t>
      </w:r>
      <w:r w:rsidRPr="00487F1B">
        <w:rPr>
          <w:rFonts w:ascii="Times New Roman" w:eastAsia="Times New Roman" w:hAnsi="Times New Roman" w:cs="Times New Roman"/>
          <w:i/>
          <w:sz w:val="24"/>
          <w:szCs w:val="24"/>
          <w:lang w:val="es-AR" w:eastAsia="es-AR"/>
        </w:rPr>
        <w:t>representación promisoria</w:t>
      </w:r>
      <w:r w:rsidRPr="00487F1B">
        <w:rPr>
          <w:rFonts w:ascii="Times New Roman" w:eastAsia="Times New Roman" w:hAnsi="Times New Roman" w:cs="Times New Roman"/>
          <w:sz w:val="24"/>
          <w:szCs w:val="24"/>
          <w:lang w:val="es-AR" w:eastAsia="es-AR"/>
        </w:rPr>
        <w:t>, pues, como se ha visto, se sustenta en una idea simple: “durante las campañas electorales los representantes hacen promesas a sus votantes; una vez que los candidatos resultan electos, cumplen o no sus promesas de campaña” (Mansbridge, 2003: 515). Al observar que esta fórmula es claramente limitada, propone remplazar los criterios singulares de la representación tradicional.</w:t>
      </w:r>
      <w:r w:rsidR="00EC1494" w:rsidRPr="006B7C46">
        <w:rPr>
          <w:rFonts w:ascii="Times New Roman" w:eastAsia="Times New Roman" w:hAnsi="Times New Roman" w:cs="Times New Roman"/>
          <w:sz w:val="24"/>
          <w:szCs w:val="24"/>
          <w:lang w:val="es-AR" w:eastAsia="es-AR"/>
        </w:rPr>
        <w:t xml:space="preserve"> </w:t>
      </w:r>
      <w:r w:rsidRPr="00487F1B">
        <w:rPr>
          <w:rFonts w:ascii="Times New Roman" w:eastAsia="Cambria" w:hAnsi="Times New Roman" w:cs="Times New Roman"/>
          <w:color w:val="000000"/>
          <w:kern w:val="24"/>
          <w:sz w:val="24"/>
          <w:szCs w:val="24"/>
          <w:lang w:val="es-ES" w:eastAsia="es-AR"/>
        </w:rPr>
        <w:t xml:space="preserve">A partir de ese diagnóstico, sugiere que en los estudios empíricos de las últimas décadas se pueden distinguir al menos tres formas diferentes de representación, las cuales denominó </w:t>
      </w:r>
      <w:r w:rsidRPr="00487F1B">
        <w:rPr>
          <w:rFonts w:ascii="Times New Roman" w:eastAsia="Cambria" w:hAnsi="Times New Roman" w:cs="Times New Roman"/>
          <w:i/>
          <w:iCs/>
          <w:color w:val="000000"/>
          <w:kern w:val="24"/>
          <w:sz w:val="24"/>
          <w:szCs w:val="24"/>
          <w:lang w:val="es-ES" w:eastAsia="es-AR"/>
        </w:rPr>
        <w:t>anticipada, giroscópica</w:t>
      </w:r>
      <w:r w:rsidRPr="00487F1B">
        <w:rPr>
          <w:rFonts w:ascii="Times New Roman" w:eastAsia="Cambria" w:hAnsi="Times New Roman" w:cs="Times New Roman"/>
          <w:color w:val="000000"/>
          <w:kern w:val="24"/>
          <w:sz w:val="24"/>
          <w:szCs w:val="24"/>
          <w:lang w:val="es-ES" w:eastAsia="es-AR"/>
        </w:rPr>
        <w:t xml:space="preserve"> y </w:t>
      </w:r>
      <w:r w:rsidRPr="00487F1B">
        <w:rPr>
          <w:rFonts w:ascii="Times New Roman" w:eastAsia="Cambria" w:hAnsi="Times New Roman" w:cs="Times New Roman"/>
          <w:i/>
          <w:iCs/>
          <w:color w:val="000000"/>
          <w:kern w:val="24"/>
          <w:sz w:val="24"/>
          <w:szCs w:val="24"/>
          <w:lang w:val="es-ES" w:eastAsia="es-AR"/>
        </w:rPr>
        <w:t>sustituta</w:t>
      </w:r>
      <w:r w:rsidRPr="00487F1B">
        <w:rPr>
          <w:rFonts w:ascii="Times New Roman" w:eastAsia="Cambria" w:hAnsi="Times New Roman" w:cs="Times New Roman"/>
          <w:color w:val="000000"/>
          <w:kern w:val="24"/>
          <w:sz w:val="24"/>
          <w:szCs w:val="24"/>
          <w:lang w:val="es-ES" w:eastAsia="es-AR"/>
        </w:rPr>
        <w:t>. Sin embargo, las principales críticas de este enfoque apuntan a que su trabajo se sustenta en un método sistémico y casi completamente deliberativo.</w:t>
      </w:r>
    </w:p>
    <w:p w14:paraId="2C302710" w14:textId="502B6C6D" w:rsidR="00487F1B" w:rsidRPr="00487F1B" w:rsidRDefault="00487F1B" w:rsidP="00487F1B">
      <w:pPr>
        <w:spacing w:after="120" w:line="360" w:lineRule="auto"/>
        <w:ind w:firstLine="709"/>
        <w:jc w:val="both"/>
        <w:textAlignment w:val="baseline"/>
        <w:rPr>
          <w:rFonts w:ascii="Times New Roman" w:eastAsia="Cambria" w:hAnsi="Times New Roman" w:cs="Times New Roman"/>
          <w:color w:val="000000"/>
          <w:kern w:val="24"/>
          <w:sz w:val="24"/>
          <w:szCs w:val="24"/>
          <w:lang w:val="es-ES" w:eastAsia="es-AR"/>
        </w:rPr>
      </w:pPr>
      <w:r w:rsidRPr="00487F1B">
        <w:rPr>
          <w:rFonts w:ascii="Times New Roman" w:eastAsia="Cambria" w:hAnsi="Times New Roman" w:cs="Times New Roman"/>
          <w:color w:val="000000"/>
          <w:kern w:val="24"/>
          <w:sz w:val="24"/>
          <w:szCs w:val="24"/>
          <w:lang w:val="es-ES" w:eastAsia="es-AR"/>
        </w:rPr>
        <w:t>Por su parte, Rehfeld (2006) coincide con esa crítica y la extiende a los autores que consideran la representación como un fenómeno específicamente democrático; plantea reconceptualizarla a partir de un complejo modelo de interacción entre audiencias y representantes. Así, define a la representación como el reconocimiento que otorga una audiencia a un demandante particular, el cual es elegido representante de acuerdo con ciertas reglas (cualesquiera que sean: democráticas, formales, no democráticas, informales etc.) siempre y cuando pertenezcan a esa audiencia. La representación depende, entonces, de una audiencia y no de la coherencia del conjunto de reglas, instituciones o prácticas de los representantes</w:t>
      </w:r>
      <w:r w:rsidR="00F50F13" w:rsidRPr="006B7C46">
        <w:rPr>
          <w:rFonts w:ascii="Times New Roman" w:eastAsia="Cambria" w:hAnsi="Times New Roman" w:cs="Times New Roman"/>
          <w:color w:val="000000"/>
          <w:kern w:val="24"/>
          <w:sz w:val="24"/>
          <w:szCs w:val="24"/>
          <w:lang w:val="es-ES" w:eastAsia="es-AR"/>
        </w:rPr>
        <w:t>.</w:t>
      </w:r>
      <w:r w:rsidRPr="00487F1B">
        <w:rPr>
          <w:rFonts w:ascii="Times New Roman" w:eastAsia="Cambria" w:hAnsi="Times New Roman" w:cs="Times New Roman"/>
          <w:color w:val="000000"/>
          <w:kern w:val="24"/>
          <w:sz w:val="24"/>
          <w:szCs w:val="24"/>
          <w:lang w:val="es-ES" w:eastAsia="es-AR"/>
        </w:rPr>
        <w:t xml:space="preserve"> Para profundizar en la cuestión, registra un problema central en el concepto de representación de Pitkin (1985) de </w:t>
      </w:r>
      <w:r w:rsidRPr="00487F1B">
        <w:rPr>
          <w:rFonts w:ascii="Times New Roman" w:eastAsia="Cambria" w:hAnsi="Times New Roman" w:cs="Times New Roman"/>
          <w:i/>
          <w:iCs/>
          <w:color w:val="000000"/>
          <w:kern w:val="24"/>
          <w:sz w:val="24"/>
          <w:szCs w:val="24"/>
          <w:lang w:val="es-ES" w:eastAsia="es-AR"/>
        </w:rPr>
        <w:t>actuar por otros</w:t>
      </w:r>
      <w:r w:rsidRPr="00487F1B">
        <w:rPr>
          <w:rFonts w:ascii="Times New Roman" w:eastAsia="Cambria" w:hAnsi="Times New Roman" w:cs="Times New Roman"/>
          <w:color w:val="000000"/>
          <w:kern w:val="24"/>
          <w:sz w:val="24"/>
          <w:szCs w:val="24"/>
          <w:lang w:val="es-ES" w:eastAsia="es-AR"/>
        </w:rPr>
        <w:t xml:space="preserve">, argumentando que esa definición hace legítimo cualquier caso de representación política, pues define simultáneamente las condiciones del representante y de su legitimidad, pero no explica los casos en los cuales la representación es ilegítima. </w:t>
      </w:r>
    </w:p>
    <w:p w14:paraId="4E574FAD" w14:textId="290A7E6F" w:rsidR="00487F1B" w:rsidRPr="00487F1B" w:rsidRDefault="00487F1B" w:rsidP="00487F1B">
      <w:pPr>
        <w:spacing w:after="120" w:line="360" w:lineRule="auto"/>
        <w:ind w:firstLine="709"/>
        <w:jc w:val="both"/>
        <w:textAlignment w:val="baseline"/>
        <w:rPr>
          <w:rFonts w:ascii="Times New Roman" w:eastAsia="Cambria" w:hAnsi="Times New Roman" w:cs="Times New Roman"/>
          <w:color w:val="000000"/>
          <w:kern w:val="24"/>
          <w:sz w:val="24"/>
          <w:szCs w:val="24"/>
          <w:lang w:val="es-ES" w:eastAsia="es-AR"/>
        </w:rPr>
      </w:pPr>
      <w:r w:rsidRPr="00487F1B">
        <w:rPr>
          <w:rFonts w:ascii="Times New Roman" w:eastAsia="Cambria" w:hAnsi="Times New Roman" w:cs="Times New Roman"/>
          <w:color w:val="000000"/>
          <w:kern w:val="24"/>
          <w:sz w:val="24"/>
          <w:szCs w:val="24"/>
          <w:lang w:val="es-ES" w:eastAsia="es-AR"/>
        </w:rPr>
        <w:t xml:space="preserve">Las críticas de Rehfeld (2006) tanto a la definición de Pitkin (1985), como al trabajo de Mansbridge (2003), pueden parecer férreas y su noción de representación aparentemente provocativa al descentrarla del esquema institucional hacia interacciones incluso informales. Sin embargo, él mismo termina atenuando su postura cuando afirma que la narrativa estándar de la representación sigue siendo indispensable, ya que permite explicar las situaciones donde la representación ocurre en condiciones legítimas. Pese a su autolimitación, la crítica es útil en tanto que logra disociar la representación de la legitimidad democrática, llevando el debate </w:t>
      </w:r>
      <w:r w:rsidRPr="00487F1B">
        <w:rPr>
          <w:rFonts w:ascii="Times New Roman" w:eastAsia="Cambria" w:hAnsi="Times New Roman" w:cs="Times New Roman"/>
          <w:color w:val="000000"/>
          <w:kern w:val="24"/>
          <w:sz w:val="24"/>
          <w:szCs w:val="24"/>
          <w:lang w:val="es-ES" w:eastAsia="es-AR"/>
        </w:rPr>
        <w:lastRenderedPageBreak/>
        <w:t>dentro de la misma tradición liberal democrática</w:t>
      </w:r>
      <w:r w:rsidR="00EE2561">
        <w:rPr>
          <w:rFonts w:ascii="Times New Roman" w:eastAsia="Cambria" w:hAnsi="Times New Roman" w:cs="Times New Roman"/>
          <w:color w:val="000000"/>
          <w:kern w:val="24"/>
          <w:sz w:val="24"/>
          <w:szCs w:val="24"/>
          <w:lang w:val="es-ES" w:eastAsia="es-AR"/>
        </w:rPr>
        <w:t>,</w:t>
      </w:r>
      <w:r w:rsidRPr="00487F1B">
        <w:rPr>
          <w:rFonts w:ascii="Times New Roman" w:eastAsia="Cambria" w:hAnsi="Times New Roman" w:cs="Times New Roman"/>
          <w:color w:val="000000"/>
          <w:kern w:val="24"/>
          <w:sz w:val="24"/>
          <w:szCs w:val="24"/>
          <w:lang w:val="es-ES" w:eastAsia="es-AR"/>
        </w:rPr>
        <w:t xml:space="preserve"> hacia otros modos de pensar la representación.</w:t>
      </w:r>
    </w:p>
    <w:p w14:paraId="069888E7" w14:textId="77777777" w:rsidR="00487F1B" w:rsidRPr="00487F1B" w:rsidRDefault="00487F1B" w:rsidP="00487F1B">
      <w:pPr>
        <w:spacing w:after="120" w:line="360" w:lineRule="auto"/>
        <w:ind w:firstLine="709"/>
        <w:jc w:val="both"/>
        <w:textAlignment w:val="baseline"/>
        <w:rPr>
          <w:rFonts w:ascii="Times New Roman" w:eastAsia="Cambria" w:hAnsi="Times New Roman" w:cs="Times New Roman"/>
          <w:color w:val="000000"/>
          <w:kern w:val="24"/>
          <w:sz w:val="24"/>
          <w:szCs w:val="24"/>
          <w:lang w:val="es-ES_tradnl" w:eastAsia="es-AR"/>
        </w:rPr>
      </w:pPr>
      <w:r w:rsidRPr="00487F1B">
        <w:rPr>
          <w:rFonts w:ascii="Times New Roman" w:eastAsia="Cambria" w:hAnsi="Times New Roman" w:cs="Times New Roman"/>
          <w:color w:val="000000"/>
          <w:kern w:val="24"/>
          <w:sz w:val="24"/>
          <w:szCs w:val="24"/>
          <w:lang w:val="es-ES_tradnl" w:eastAsia="es-AR"/>
        </w:rPr>
        <w:t xml:space="preserve">En síntesis, para los modelos institucionales la democracia electoral es un tipo de representación donde los ciudadanos de un distrito autorizan (mediante el sufragio) a sus representantes para actuar de acuerdo con sus intereses, y los representantes están obligados a rendir cuentas en el siguiente período. La característica principal de esta forma de representación es que su constitución se define territorialmente, esto quiere decir que los ciudadanos son representados en tanto que son habitantes de un lugar determinado (Urbinati y Warren, 2008), y la vía de representación se da mediante los partidos políticos. </w:t>
      </w:r>
    </w:p>
    <w:p w14:paraId="24C8AC5C" w14:textId="77777777" w:rsidR="00487F1B" w:rsidRPr="00487F1B" w:rsidRDefault="00487F1B" w:rsidP="00487F1B">
      <w:pPr>
        <w:spacing w:after="120" w:line="360" w:lineRule="auto"/>
        <w:ind w:firstLine="709"/>
        <w:jc w:val="both"/>
        <w:textAlignment w:val="baseline"/>
        <w:rPr>
          <w:rFonts w:ascii="Times New Roman" w:eastAsia="Cambria" w:hAnsi="Times New Roman" w:cs="Times New Roman"/>
          <w:color w:val="000000"/>
          <w:kern w:val="24"/>
          <w:sz w:val="24"/>
          <w:szCs w:val="24"/>
          <w:lang w:val="es-ES_tradnl" w:eastAsia="es-AR"/>
        </w:rPr>
      </w:pPr>
      <w:r w:rsidRPr="00487F1B">
        <w:rPr>
          <w:rFonts w:ascii="Times New Roman" w:eastAsia="Cambria" w:hAnsi="Times New Roman" w:cs="Times New Roman"/>
          <w:color w:val="000000"/>
          <w:kern w:val="24"/>
          <w:sz w:val="24"/>
          <w:szCs w:val="24"/>
          <w:lang w:val="es-ES_tradnl" w:eastAsia="es-AR"/>
        </w:rPr>
        <w:t xml:space="preserve">No cabe duda de que la modalidad territorial constituye el núcleo del liberalismo, sin embargo, ha estructurado un marco restringido para pensar la representación. De esto han dado cuenta un buen número de autores con diversos enfoques, cuyas propuestas, si bien tienden a coincidir en el diagnóstico, difieren sustancialmente. Desde una perspectiva deliberativa, </w:t>
      </w:r>
      <w:r w:rsidRPr="00487F1B">
        <w:rPr>
          <w:rFonts w:ascii="Times New Roman" w:eastAsia="Times New Roman" w:hAnsi="Times New Roman" w:cs="Times New Roman"/>
          <w:sz w:val="24"/>
          <w:szCs w:val="24"/>
          <w:lang w:val="es-ES_tradnl" w:eastAsia="es-AR"/>
        </w:rPr>
        <w:t xml:space="preserve">Saward (2006) acuñó el concepto </w:t>
      </w:r>
      <w:r w:rsidRPr="00487F1B">
        <w:rPr>
          <w:rFonts w:ascii="Times New Roman" w:eastAsia="Times New Roman" w:hAnsi="Times New Roman" w:cs="Times New Roman"/>
          <w:i/>
          <w:iCs/>
          <w:sz w:val="24"/>
          <w:szCs w:val="24"/>
          <w:lang w:val="es-ES_tradnl" w:eastAsia="es-AR"/>
        </w:rPr>
        <w:t>reivindicaciones representativas,</w:t>
      </w:r>
      <w:r w:rsidRPr="00487F1B">
        <w:rPr>
          <w:rFonts w:ascii="Times New Roman" w:eastAsia="Times New Roman" w:hAnsi="Times New Roman" w:cs="Times New Roman"/>
          <w:sz w:val="24"/>
          <w:szCs w:val="24"/>
          <w:lang w:val="es-ES_tradnl" w:eastAsia="es-AR"/>
        </w:rPr>
        <w:t xml:space="preserve"> definido como la capacidad o habilidad de representar las características relevantes de una audiencia determinada. Para el autor, ya no son sólo personas habitantes de un territorio las que pueden ser representadas, sino también las demandas de un grupo social, asociación o colectivo. </w:t>
      </w:r>
      <w:r w:rsidRPr="00487F1B">
        <w:rPr>
          <w:rFonts w:ascii="Times New Roman" w:eastAsia="Cambria" w:hAnsi="Times New Roman" w:cs="Times New Roman"/>
          <w:color w:val="000000"/>
          <w:kern w:val="24"/>
          <w:sz w:val="24"/>
          <w:szCs w:val="24"/>
          <w:lang w:val="es-ES_tradnl" w:eastAsia="es-AR"/>
        </w:rPr>
        <w:t xml:space="preserve">Las reivindicaciones representativas comprenden entonces una amplia gama de reclamos y demandas que buscan ser representadas en la esfera pública, las cuales son expresadas por diversos actores (partidos políticos, movimientos sociales, ciudadanos, grupos de presión etc.). </w:t>
      </w:r>
    </w:p>
    <w:p w14:paraId="4098EAF3" w14:textId="1D48E27F" w:rsidR="00487F1B" w:rsidRPr="00487F1B" w:rsidRDefault="00487F1B" w:rsidP="00DC139B">
      <w:pPr>
        <w:spacing w:after="120" w:line="360" w:lineRule="auto"/>
        <w:ind w:firstLine="709"/>
        <w:jc w:val="both"/>
        <w:textAlignment w:val="baseline"/>
        <w:rPr>
          <w:rFonts w:ascii="Times New Roman" w:eastAsia="Times New Roman" w:hAnsi="Times New Roman" w:cs="Times New Roman"/>
          <w:sz w:val="24"/>
          <w:szCs w:val="24"/>
          <w:lang w:eastAsia="es-AR"/>
        </w:rPr>
      </w:pPr>
      <w:r w:rsidRPr="00487F1B">
        <w:rPr>
          <w:rFonts w:ascii="Times New Roman" w:eastAsia="Cambria" w:hAnsi="Times New Roman" w:cs="Times New Roman"/>
          <w:color w:val="000000"/>
          <w:kern w:val="24"/>
          <w:sz w:val="24"/>
          <w:szCs w:val="24"/>
          <w:lang w:val="es-ES_tradnl" w:eastAsia="es-AR"/>
        </w:rPr>
        <w:t xml:space="preserve">En esa línea, y desde un enfoque similar, Urbinati y Warren advierten que la principal limitante del modelo liberal es que “restringe la democracia y la representación a algo puramente electoral” (Urbinati y Warren, 2008: 399). En sintonía con Saward, los autores reconocen que existen otras formas de representación, visibles tanto en la expansión y pluralización del juicio político en las democracias actuales, como en la proliferación de reivindicaciones representativas. Este último concepto es recuperado para incluir </w:t>
      </w:r>
      <w:r w:rsidRPr="00487F1B">
        <w:rPr>
          <w:rFonts w:ascii="Times New Roman" w:eastAsia="Times New Roman" w:hAnsi="Times New Roman" w:cs="Times New Roman"/>
          <w:sz w:val="24"/>
          <w:szCs w:val="24"/>
          <w:lang w:eastAsia="es-AR"/>
        </w:rPr>
        <w:t xml:space="preserve">voces y opiniones que no son representadas en la esfera pública, ni por las instituciones de la democracia ni por representantes autorizados electoralmente. </w:t>
      </w:r>
      <w:r w:rsidRPr="00487F1B">
        <w:rPr>
          <w:rFonts w:ascii="Times New Roman" w:eastAsia="Cambria" w:hAnsi="Times New Roman" w:cs="Times New Roman"/>
          <w:color w:val="000000"/>
          <w:kern w:val="24"/>
          <w:sz w:val="24"/>
          <w:szCs w:val="24"/>
          <w:lang w:val="es-ES_tradnl" w:eastAsia="es-AR"/>
        </w:rPr>
        <w:t>En</w:t>
      </w:r>
      <w:r w:rsidR="00DC139B" w:rsidRPr="006B7C46">
        <w:rPr>
          <w:rFonts w:ascii="Times New Roman" w:eastAsia="Cambria" w:hAnsi="Times New Roman" w:cs="Times New Roman"/>
          <w:color w:val="000000"/>
          <w:kern w:val="24"/>
          <w:sz w:val="24"/>
          <w:szCs w:val="24"/>
          <w:lang w:val="es-ES_tradnl" w:eastAsia="es-AR"/>
        </w:rPr>
        <w:t xml:space="preserve"> ese sentido, l</w:t>
      </w:r>
      <w:r w:rsidR="00F77192" w:rsidRPr="006B7C46">
        <w:rPr>
          <w:rFonts w:ascii="Times New Roman" w:eastAsia="Cambria" w:hAnsi="Times New Roman" w:cs="Times New Roman"/>
          <w:color w:val="000000"/>
          <w:kern w:val="24"/>
          <w:sz w:val="24"/>
          <w:szCs w:val="24"/>
          <w:lang w:val="es-ES_tradnl" w:eastAsia="es-AR"/>
        </w:rPr>
        <w:t>os autores</w:t>
      </w:r>
      <w:r w:rsidRPr="00487F1B">
        <w:rPr>
          <w:rFonts w:ascii="Times New Roman" w:eastAsia="Cambria" w:hAnsi="Times New Roman" w:cs="Times New Roman"/>
          <w:color w:val="000000"/>
          <w:kern w:val="24"/>
          <w:sz w:val="24"/>
          <w:szCs w:val="24"/>
          <w:lang w:val="es-ES_tradnl" w:eastAsia="es-AR"/>
        </w:rPr>
        <w:t xml:space="preserve"> sostienen que las reivindicaciones representativas son clave en la construcción de legitimidad, en tanto que al representante se le confiere autoridad simbólica ya que “actúa por el interés público-colectivo” de forma responsiva hacia la ciudadanía (Urbinati y Warren, 2008: 399). Este esquema sugiere que, dentro del gobierno democrático -aparte de su representación </w:t>
      </w:r>
      <w:r w:rsidRPr="00487F1B">
        <w:rPr>
          <w:rFonts w:ascii="Times New Roman" w:eastAsia="Cambria" w:hAnsi="Times New Roman" w:cs="Times New Roman"/>
          <w:color w:val="000000"/>
          <w:kern w:val="24"/>
          <w:sz w:val="24"/>
          <w:szCs w:val="24"/>
          <w:lang w:val="es-ES_tradnl" w:eastAsia="es-AR"/>
        </w:rPr>
        <w:lastRenderedPageBreak/>
        <w:t xml:space="preserve">electoral y legislativa-, los ciudadanos pueden fungir también como representantes de otros ciudadanos, es decir, ser representantes políticos sin autorización electoral. </w:t>
      </w:r>
    </w:p>
    <w:p w14:paraId="457A49CA" w14:textId="77777777" w:rsidR="00487F1B" w:rsidRDefault="00487F1B" w:rsidP="00487F1B">
      <w:pPr>
        <w:spacing w:after="120" w:line="360" w:lineRule="auto"/>
        <w:ind w:firstLine="709"/>
        <w:jc w:val="both"/>
        <w:textAlignment w:val="baseline"/>
        <w:rPr>
          <w:rFonts w:ascii="Times New Roman" w:eastAsia="Cambria" w:hAnsi="Times New Roman" w:cs="Times New Roman"/>
          <w:color w:val="000000"/>
          <w:kern w:val="24"/>
          <w:sz w:val="24"/>
          <w:szCs w:val="24"/>
          <w:lang w:val="es-ES_tradnl" w:eastAsia="es-AR"/>
        </w:rPr>
      </w:pPr>
      <w:r w:rsidRPr="00487F1B">
        <w:rPr>
          <w:rFonts w:ascii="Times New Roman" w:eastAsia="Times New Roman" w:hAnsi="Times New Roman" w:cs="Times New Roman"/>
          <w:sz w:val="24"/>
          <w:szCs w:val="24"/>
          <w:lang w:val="es-ES_tradnl" w:eastAsia="es-AR"/>
        </w:rPr>
        <w:t xml:space="preserve">Queda claro que las revisiones recién expuestas dan cuenta del surgimiento de nuevas formas de representación política, así como de un espectro más amplio de representantes cuyas relaciones son más complejas. No obstante, ninguna de ellas impugna el esquema institucional de la democracia liberal, por el contrario, </w:t>
      </w:r>
      <w:r w:rsidRPr="00487F1B">
        <w:rPr>
          <w:rFonts w:ascii="Times New Roman" w:eastAsia="Cambria" w:hAnsi="Times New Roman" w:cs="Times New Roman"/>
          <w:color w:val="000000"/>
          <w:kern w:val="24"/>
          <w:sz w:val="24"/>
          <w:szCs w:val="24"/>
          <w:lang w:val="es-ES_tradnl" w:eastAsia="es-AR"/>
        </w:rPr>
        <w:t>sus conclusiones apuntan a que las relaciones de representación alternativas deben ser vistas como una suerte de mecanismo que contribuye a la participación ciudadana para reforzar los regímenes democráticos.</w:t>
      </w:r>
    </w:p>
    <w:p w14:paraId="557E0AA6" w14:textId="0C9A2306" w:rsidR="00DC0AA7" w:rsidRPr="00487F1B" w:rsidRDefault="00DC0AA7" w:rsidP="00487F1B">
      <w:pPr>
        <w:spacing w:after="120" w:line="360" w:lineRule="auto"/>
        <w:ind w:firstLine="709"/>
        <w:jc w:val="both"/>
        <w:textAlignment w:val="baseline"/>
        <w:rPr>
          <w:rFonts w:ascii="Times New Roman" w:eastAsia="Cambria" w:hAnsi="Times New Roman" w:cs="Times New Roman"/>
          <w:color w:val="000000"/>
          <w:kern w:val="24"/>
          <w:sz w:val="24"/>
          <w:szCs w:val="24"/>
          <w:lang w:val="es-ES_tradnl" w:eastAsia="es-AR"/>
        </w:rPr>
      </w:pPr>
      <w:r>
        <w:rPr>
          <w:rFonts w:ascii="Times New Roman" w:eastAsia="Cambria" w:hAnsi="Times New Roman" w:cs="Times New Roman"/>
          <w:color w:val="000000"/>
          <w:kern w:val="24"/>
          <w:sz w:val="24"/>
          <w:szCs w:val="24"/>
          <w:lang w:val="es-ES_tradnl" w:eastAsia="es-AR"/>
        </w:rPr>
        <w:t>E</w:t>
      </w:r>
      <w:r w:rsidRPr="00DC0AA7">
        <w:rPr>
          <w:rFonts w:ascii="Times New Roman" w:eastAsia="Cambria" w:hAnsi="Times New Roman" w:cs="Times New Roman"/>
          <w:color w:val="000000"/>
          <w:kern w:val="24"/>
          <w:sz w:val="24"/>
          <w:szCs w:val="24"/>
          <w:lang w:val="es-ES_tradnl" w:eastAsia="es-AR"/>
        </w:rPr>
        <w:t>s importante señalar que existen otros enfoques recientes distintos al liberalismo democrático, que también dan cuenta del surgimiento de nuevos actores y formas representativas. En ese sentido, Luna y Velasco (2017) parten de un diagnóstico diametralmente distinto; sostienen que existe una profunda crisis de representación de instituciones y representantes profesionales. En este contexto, las asociaciones se han organizado como actores protagonistas y decisivos en la política democrática (para profundizar sobre sus aportes al nuevo campo de la representación, véase Cárdenas Eguiluz, 2018ª).</w:t>
      </w:r>
    </w:p>
    <w:p w14:paraId="064410CB" w14:textId="69FC60B1" w:rsidR="0012062A" w:rsidRPr="006B7C46" w:rsidRDefault="00487F1B" w:rsidP="0012062A">
      <w:pPr>
        <w:spacing w:after="120" w:line="360" w:lineRule="auto"/>
        <w:ind w:firstLine="709"/>
        <w:jc w:val="both"/>
        <w:textAlignment w:val="baseline"/>
        <w:rPr>
          <w:rFonts w:ascii="Times New Roman" w:eastAsia="Cambria" w:hAnsi="Times New Roman" w:cs="Times New Roman"/>
          <w:color w:val="000000"/>
          <w:kern w:val="24"/>
          <w:sz w:val="24"/>
          <w:szCs w:val="24"/>
          <w:lang w:val="es-ES_tradnl" w:eastAsia="es-AR"/>
        </w:rPr>
      </w:pPr>
      <w:r w:rsidRPr="00487F1B">
        <w:rPr>
          <w:rFonts w:ascii="Times New Roman" w:eastAsia="Cambria" w:hAnsi="Times New Roman" w:cs="Times New Roman"/>
          <w:color w:val="000000"/>
          <w:kern w:val="24"/>
          <w:sz w:val="24"/>
          <w:szCs w:val="24"/>
          <w:lang w:val="es-ES_tradnl" w:eastAsia="es-AR"/>
        </w:rPr>
        <w:t>Finalmente, después de este largo este recorrido histórico y conceptual, podemos afirmar que existen elementos suficientes para concluir que la representación política excede el marco interpretativo del liberalismo. Más aún, coincidimos con Luna y Velasco (2017) en que se está configurando un nuevo espacio donde las</w:t>
      </w:r>
      <w:r w:rsidRPr="00487F1B">
        <w:rPr>
          <w:rFonts w:ascii="Times New Roman" w:eastAsia="Times New Roman" w:hAnsi="Times New Roman" w:cs="Times New Roman"/>
          <w:sz w:val="24"/>
          <w:szCs w:val="24"/>
          <w:lang w:val="es-ES_tradnl" w:eastAsia="es-AR"/>
        </w:rPr>
        <w:t xml:space="preserve"> relaciones de representación son más plurales, fluidas y diversas que las establecidas por las instituciones políticas convencionales</w:t>
      </w:r>
      <w:r w:rsidRPr="00487F1B">
        <w:rPr>
          <w:rFonts w:ascii="Times New Roman" w:eastAsia="Cambria" w:hAnsi="Times New Roman" w:cs="Times New Roman"/>
          <w:color w:val="000000"/>
          <w:kern w:val="24"/>
          <w:sz w:val="24"/>
          <w:szCs w:val="24"/>
          <w:lang w:val="es-ES_tradnl" w:eastAsia="es-AR"/>
        </w:rPr>
        <w:t xml:space="preserve">; este espacio constituye nuestro escenario actual posliberal </w:t>
      </w:r>
      <w:r w:rsidRPr="00487F1B">
        <w:rPr>
          <w:rFonts w:ascii="Times New Roman" w:eastAsia="Times New Roman" w:hAnsi="Times New Roman" w:cs="Times New Roman"/>
          <w:sz w:val="24"/>
          <w:szCs w:val="24"/>
          <w:lang w:val="es-ES_tradnl" w:eastAsia="es-AR"/>
        </w:rPr>
        <w:t xml:space="preserve">sobre el cual se dedicará </w:t>
      </w:r>
      <w:r w:rsidR="00E70928">
        <w:rPr>
          <w:rFonts w:ascii="Times New Roman" w:eastAsia="Times New Roman" w:hAnsi="Times New Roman" w:cs="Times New Roman"/>
          <w:sz w:val="24"/>
          <w:szCs w:val="24"/>
          <w:lang w:val="es-ES_tradnl" w:eastAsia="es-AR"/>
        </w:rPr>
        <w:t>el siguiente apartado.</w:t>
      </w:r>
    </w:p>
    <w:p w14:paraId="0CAD6446" w14:textId="09D12883" w:rsidR="00487F1B" w:rsidRPr="00043F1F" w:rsidRDefault="006B7C46" w:rsidP="0012062A">
      <w:pPr>
        <w:spacing w:after="120" w:line="360" w:lineRule="auto"/>
        <w:jc w:val="both"/>
        <w:textAlignment w:val="baseline"/>
        <w:rPr>
          <w:rFonts w:ascii="Times New Roman" w:eastAsia="Cambria" w:hAnsi="Times New Roman" w:cs="Times New Roman"/>
          <w:b/>
          <w:bCs/>
          <w:color w:val="000000"/>
          <w:kern w:val="24"/>
          <w:sz w:val="24"/>
          <w:szCs w:val="24"/>
          <w:lang w:val="es-ES_tradnl" w:eastAsia="es-AR"/>
        </w:rPr>
      </w:pPr>
      <w:r w:rsidRPr="00043F1F">
        <w:rPr>
          <w:rFonts w:ascii="Times New Roman" w:eastAsia="Times New Roman" w:hAnsi="Times New Roman" w:cs="Times New Roman"/>
          <w:b/>
          <w:bCs/>
          <w:sz w:val="26"/>
          <w:szCs w:val="26"/>
          <w:lang w:val="es-AR" w:eastAsia="es-AR"/>
        </w:rPr>
        <w:t>La representación a partir de la política posliberal</w:t>
      </w:r>
    </w:p>
    <w:p w14:paraId="72EC9802" w14:textId="56559DB4" w:rsidR="00487F1B" w:rsidRPr="00487F1B" w:rsidRDefault="00487F1B" w:rsidP="00487F1B">
      <w:pPr>
        <w:spacing w:after="120" w:line="360" w:lineRule="auto"/>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Hasta ahora </w:t>
      </w:r>
      <w:r w:rsidR="006B7C46" w:rsidRPr="006B7C46">
        <w:rPr>
          <w:rFonts w:ascii="Times New Roman" w:eastAsia="Times New Roman" w:hAnsi="Times New Roman" w:cs="Times New Roman"/>
          <w:sz w:val="24"/>
          <w:szCs w:val="24"/>
          <w:lang w:val="es-ES_tradnl" w:eastAsia="es-AR"/>
        </w:rPr>
        <w:t>se ha revisado</w:t>
      </w:r>
      <w:r w:rsidRPr="00487F1B">
        <w:rPr>
          <w:rFonts w:ascii="Times New Roman" w:eastAsia="Times New Roman" w:hAnsi="Times New Roman" w:cs="Times New Roman"/>
          <w:sz w:val="24"/>
          <w:szCs w:val="24"/>
          <w:lang w:val="es-ES_tradnl" w:eastAsia="es-AR"/>
        </w:rPr>
        <w:t xml:space="preserve"> el estado de la cuestión de la teoría liberal clásica, lo que hemos registrado como narrativa estándar. No cabe duda de que sus aportes al campo de la representación son inconmensurables. Sin embargo, aunque los estudios más recientes reconocen que la representación es más extensa que las instituciones del gobierno democrático -elecciones, legisladores y partidos-, ninguno de estos modelos logra salir de la jaula del liberalismo. Para esta tradición la representación es una condición </w:t>
      </w:r>
      <w:r w:rsidRPr="00487F1B">
        <w:rPr>
          <w:rFonts w:ascii="Times New Roman" w:eastAsia="Times New Roman" w:hAnsi="Times New Roman" w:cs="Times New Roman"/>
          <w:i/>
          <w:iCs/>
          <w:sz w:val="24"/>
          <w:szCs w:val="24"/>
          <w:lang w:val="es-ES_tradnl" w:eastAsia="es-AR"/>
        </w:rPr>
        <w:t>sine qua non</w:t>
      </w:r>
      <w:r w:rsidRPr="00487F1B">
        <w:rPr>
          <w:rFonts w:ascii="Times New Roman" w:eastAsia="Times New Roman" w:hAnsi="Times New Roman" w:cs="Times New Roman"/>
          <w:sz w:val="24"/>
          <w:szCs w:val="24"/>
          <w:lang w:val="es-ES_tradnl" w:eastAsia="es-AR"/>
        </w:rPr>
        <w:t xml:space="preserve"> de la democracia. </w:t>
      </w:r>
    </w:p>
    <w:p w14:paraId="799088F9"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No obstante, es interesante resaltar que lo contrario no ocurre. Como vimos con </w:t>
      </w:r>
      <w:proofErr w:type="spellStart"/>
      <w:r w:rsidRPr="00487F1B">
        <w:rPr>
          <w:rFonts w:ascii="Times New Roman" w:eastAsia="Times New Roman" w:hAnsi="Times New Roman" w:cs="Times New Roman"/>
          <w:sz w:val="24"/>
          <w:szCs w:val="24"/>
          <w:lang w:val="es-ES_tradnl" w:eastAsia="es-AR"/>
        </w:rPr>
        <w:t>Macpherson</w:t>
      </w:r>
      <w:proofErr w:type="spellEnd"/>
      <w:r w:rsidRPr="00487F1B">
        <w:rPr>
          <w:rFonts w:ascii="Times New Roman" w:eastAsia="Times New Roman" w:hAnsi="Times New Roman" w:cs="Times New Roman"/>
          <w:sz w:val="24"/>
          <w:szCs w:val="24"/>
          <w:lang w:val="es-ES_tradnl" w:eastAsia="es-AR"/>
        </w:rPr>
        <w:t xml:space="preserve"> (1968), Manin (1997) y Dahl (1989), la representación no necesariamente es </w:t>
      </w:r>
      <w:r w:rsidRPr="00487F1B">
        <w:rPr>
          <w:rFonts w:ascii="Times New Roman" w:eastAsia="Times New Roman" w:hAnsi="Times New Roman" w:cs="Times New Roman"/>
          <w:sz w:val="24"/>
          <w:szCs w:val="24"/>
          <w:lang w:val="es-ES_tradnl" w:eastAsia="es-AR"/>
        </w:rPr>
        <w:lastRenderedPageBreak/>
        <w:t>democrática, no lo fue en sus orígenes ni tampoco en su desarrollo histórico posterior. Por lo tanto, si la propiedad de la igualdad no se cumple, cabría preguntarse: si ha habido representación sin democracia, ¿podría haber democracia sin representación? La inversión de la premisa, más que una operación lógica, se plantea como una interrogante a través de la cual indagaremos en cuestionamientos que pretenden ser más radicales, como la indispensabilidad de la representación en la democracia. A su vez, la utilizaremos como una pista para pensar la política contemporánea desde la perspectiva posliberal.</w:t>
      </w:r>
    </w:p>
    <w:p w14:paraId="38E3A93A"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Antes de continuar, hay que aclarar que la política posliberal más que un enfoque es una hipótesis de lectura de la política contemporánea desarrollada principalmente por el politólogo Benjamín Arditi (2005; 2007; 2011)</w:t>
      </w:r>
      <w:r w:rsidRPr="00487F1B">
        <w:rPr>
          <w:rFonts w:ascii="Times New Roman" w:eastAsia="Times New Roman" w:hAnsi="Times New Roman" w:cs="Times New Roman"/>
          <w:sz w:val="24"/>
          <w:szCs w:val="24"/>
          <w:vertAlign w:val="superscript"/>
          <w:lang w:val="es-ES_tradnl" w:eastAsia="es-AR"/>
        </w:rPr>
        <w:footnoteReference w:id="5"/>
      </w:r>
      <w:r w:rsidRPr="00487F1B">
        <w:rPr>
          <w:rFonts w:ascii="Times New Roman" w:eastAsia="Times New Roman" w:hAnsi="Times New Roman" w:cs="Times New Roman"/>
          <w:sz w:val="24"/>
          <w:szCs w:val="24"/>
          <w:lang w:val="es-ES_tradnl" w:eastAsia="es-AR"/>
        </w:rPr>
        <w:t xml:space="preserve">, la cual se trae aquí también como un contrapunto de lo que Monsiváis Carrillo (2013) llamó el canon de la democracia liberal. De hecho, para Arditi -a diferencia de Manin (1997)- lo que se está transformando no es la representación sino la política misma. Esta transformación consiste principalmente en una expansión de la política en la que la representación liberal democrática es un subsistema dentro de lo que denomina </w:t>
      </w:r>
      <w:r w:rsidRPr="00487F1B">
        <w:rPr>
          <w:rFonts w:ascii="Times New Roman" w:eastAsia="Times New Roman" w:hAnsi="Times New Roman" w:cs="Times New Roman"/>
          <w:i/>
          <w:iCs/>
          <w:sz w:val="24"/>
          <w:szCs w:val="24"/>
          <w:lang w:val="es-ES_tradnl" w:eastAsia="es-AR"/>
        </w:rPr>
        <w:t>archipiélago político</w:t>
      </w:r>
      <w:r w:rsidRPr="00487F1B">
        <w:rPr>
          <w:rFonts w:ascii="Times New Roman" w:eastAsia="Times New Roman" w:hAnsi="Times New Roman" w:cs="Times New Roman"/>
          <w:sz w:val="24"/>
          <w:szCs w:val="24"/>
          <w:lang w:val="es-ES_tradnl" w:eastAsia="es-AR"/>
        </w:rPr>
        <w:t>.</w:t>
      </w:r>
    </w:p>
    <w:p w14:paraId="10DFD7C9" w14:textId="1EFEF394" w:rsidR="00487F1B" w:rsidRPr="00043F1F" w:rsidRDefault="00487F1B" w:rsidP="00487F1B">
      <w:pPr>
        <w:spacing w:after="120" w:line="360" w:lineRule="auto"/>
        <w:contextualSpacing/>
        <w:rPr>
          <w:rFonts w:ascii="Times New Roman" w:eastAsia="Times New Roman" w:hAnsi="Times New Roman" w:cs="Times New Roman"/>
          <w:sz w:val="24"/>
          <w:szCs w:val="24"/>
          <w:u w:val="single"/>
          <w:lang w:val="es-ES_tradnl"/>
        </w:rPr>
      </w:pPr>
      <w:r w:rsidRPr="00043F1F">
        <w:rPr>
          <w:rFonts w:ascii="Times New Roman" w:eastAsia="Times New Roman" w:hAnsi="Times New Roman" w:cs="Times New Roman"/>
          <w:sz w:val="24"/>
          <w:szCs w:val="24"/>
          <w:u w:val="single"/>
          <w:lang w:val="es-ES_tradnl"/>
        </w:rPr>
        <w:t>Lo político y la política como fundamento del archipiélago</w:t>
      </w:r>
    </w:p>
    <w:p w14:paraId="7665F8F5" w14:textId="77777777" w:rsidR="00487F1B" w:rsidRPr="00487F1B" w:rsidRDefault="00487F1B" w:rsidP="00ED6919">
      <w:pPr>
        <w:spacing w:before="240" w:after="120" w:line="360" w:lineRule="auto"/>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Ahora bien, la propuesta de la política posliberal es muy sugerente y a su vez compleja, para simplificarla, se puede dividir en dos ejes. El primero surge de la distinción entre la política y lo político, recuperando a dos autores que han utilizado esta lógica para definir la política: Schmitt (1991) y </w:t>
      </w:r>
      <w:proofErr w:type="spellStart"/>
      <w:r w:rsidRPr="00487F1B">
        <w:rPr>
          <w:rFonts w:ascii="Times New Roman" w:eastAsia="Times New Roman" w:hAnsi="Times New Roman" w:cs="Times New Roman"/>
          <w:sz w:val="24"/>
          <w:szCs w:val="24"/>
          <w:lang w:val="es-ES_tradnl" w:eastAsia="es-AR"/>
        </w:rPr>
        <w:t>Lefort</w:t>
      </w:r>
      <w:proofErr w:type="spellEnd"/>
      <w:r w:rsidRPr="00487F1B">
        <w:rPr>
          <w:rFonts w:ascii="Times New Roman" w:eastAsia="Times New Roman" w:hAnsi="Times New Roman" w:cs="Times New Roman"/>
          <w:sz w:val="24"/>
          <w:szCs w:val="24"/>
          <w:lang w:val="es-ES_tradnl" w:eastAsia="es-AR"/>
        </w:rPr>
        <w:t xml:space="preserve"> (1988; 1990). El segundo puede entenderse como el movimiento que ha experimentado la política en distintas etapas de la historia desde la irrupción del liberalismo hasta nuestros días, haciendo un énfasis particular en el itinerario político de la modernidad, a este eje lo llama </w:t>
      </w:r>
      <w:r w:rsidRPr="00487F1B">
        <w:rPr>
          <w:rFonts w:ascii="Times New Roman" w:eastAsia="Times New Roman" w:hAnsi="Times New Roman" w:cs="Times New Roman"/>
          <w:i/>
          <w:iCs/>
          <w:sz w:val="24"/>
          <w:szCs w:val="24"/>
          <w:lang w:val="es-ES_tradnl" w:eastAsia="es-AR"/>
        </w:rPr>
        <w:t xml:space="preserve">el devenir-otro </w:t>
      </w:r>
      <w:r w:rsidRPr="00487F1B">
        <w:rPr>
          <w:rFonts w:ascii="Times New Roman" w:eastAsia="Times New Roman" w:hAnsi="Times New Roman" w:cs="Times New Roman"/>
          <w:sz w:val="24"/>
          <w:szCs w:val="24"/>
          <w:lang w:val="es-ES_tradnl" w:eastAsia="es-AR"/>
        </w:rPr>
        <w:t>de la política.</w:t>
      </w:r>
    </w:p>
    <w:p w14:paraId="410CBF06" w14:textId="0D962DFD"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La distinción entre la política y lo político inicia con la famosa tesis de Schmitt (1991): “en esta modalidad de Estado todo es al menos potencialmente político, y la referencia al Estado ya no está en condiciones de fundamentar ninguna caracterización específica y distintiva de lo político” (Schmitt, 1991: 54). Con esto, da cuenta de que lo político excede las formas institucionales de la política, ello le permite pensar lo político tanto dentro como fuera de la esfera institucional de la política (Arditi, 1995). Hay que resaltar que para Schmitt lo </w:t>
      </w:r>
      <w:r w:rsidRPr="00487F1B">
        <w:rPr>
          <w:rFonts w:ascii="Times New Roman" w:eastAsia="Times New Roman" w:hAnsi="Times New Roman" w:cs="Times New Roman"/>
          <w:sz w:val="24"/>
          <w:szCs w:val="24"/>
          <w:lang w:val="es-ES_tradnl" w:eastAsia="es-AR"/>
        </w:rPr>
        <w:lastRenderedPageBreak/>
        <w:t xml:space="preserve">político es una relación que se define en términos de amigo-enemigo, por lo tanto, no surge en un lugar específico. El razonamiento continúa con la idea de </w:t>
      </w:r>
      <w:proofErr w:type="spellStart"/>
      <w:r w:rsidRPr="00487F1B">
        <w:rPr>
          <w:rFonts w:ascii="Times New Roman" w:eastAsia="Times New Roman" w:hAnsi="Times New Roman" w:cs="Times New Roman"/>
          <w:sz w:val="24"/>
          <w:szCs w:val="24"/>
          <w:lang w:val="es-ES_tradnl" w:eastAsia="es-AR"/>
        </w:rPr>
        <w:t>Lefort</w:t>
      </w:r>
      <w:proofErr w:type="spellEnd"/>
      <w:r w:rsidRPr="00487F1B">
        <w:rPr>
          <w:rFonts w:ascii="Times New Roman" w:eastAsia="Times New Roman" w:hAnsi="Times New Roman" w:cs="Times New Roman"/>
          <w:sz w:val="24"/>
          <w:szCs w:val="24"/>
          <w:lang w:val="es-ES_tradnl" w:eastAsia="es-AR"/>
        </w:rPr>
        <w:t xml:space="preserve"> (1990; 1991) de la democracia como un lugar vacío. A diferencia de Schmitt, para el filósofo francés lo político es la forma en la que se instituye la sociedad como unidad. La política, en cambio, es entendida como el espacio donde la sociedad democrática moderna limita la actividad política, la esfera del poder, las elecciones y la competencia de los partidos. Por su parte, el movimiento contingente de la política y cómo ésta se ha transformado en cada desplazamiento, es explicado a través de tres criterios sucesivos: 1) refiere al modelo hobbesiano cuando el Estado hegemoniza la cosa pública, lo político; 2) inicia con el surgimiento del liberalismo, cuando l</w:t>
      </w:r>
      <w:r w:rsidR="00B914C6">
        <w:rPr>
          <w:rFonts w:ascii="Times New Roman" w:eastAsia="Times New Roman" w:hAnsi="Times New Roman" w:cs="Times New Roman"/>
          <w:sz w:val="24"/>
          <w:szCs w:val="24"/>
          <w:lang w:val="es-ES_tradnl" w:eastAsia="es-AR"/>
        </w:rPr>
        <w:t>a</w:t>
      </w:r>
      <w:r w:rsidRPr="00487F1B">
        <w:rPr>
          <w:rFonts w:ascii="Times New Roman" w:eastAsia="Times New Roman" w:hAnsi="Times New Roman" w:cs="Times New Roman"/>
          <w:sz w:val="24"/>
          <w:szCs w:val="24"/>
          <w:lang w:val="es-ES_tradnl" w:eastAsia="es-AR"/>
        </w:rPr>
        <w:t xml:space="preserve"> política deja de estar concentrada en el Estado y es desplazada al terreno de las elecciones; y 3) el fenómeno de la actualidad donde la política se extiende hacia nuevos espacios de enunciación política.</w:t>
      </w:r>
    </w:p>
    <w:p w14:paraId="210911F0"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Para concluir con su argumento, añade un eje que, más que una definición conceptual o descripción del campo de la política, es una forma de indagación. En términos sintéticos, plantea la política como el descentramiento copernicano del esquema de la política liberal hegemonizado por la representación territorial, hacia un archipiélago de espacios en el que coexisten tres niveles o subsistemas de la política, o circuitos de la ciudadanía. El primer nivel es el de los partidos políticos y las elecciones; el segundo está conformado por los actores de la sociedad civil, movimientos sociales, OSC y grupos de interés; y, el tercero, está constituido por las relaciones de la política supranacional. Este archipiélago revela el escenario actual posliberal.</w:t>
      </w:r>
    </w:p>
    <w:p w14:paraId="7401E5F9" w14:textId="77777777" w:rsidR="00487F1B" w:rsidRPr="00043F1F" w:rsidRDefault="00487F1B" w:rsidP="00ED6919">
      <w:pPr>
        <w:spacing w:after="0" w:line="360" w:lineRule="auto"/>
        <w:contextualSpacing/>
        <w:rPr>
          <w:rFonts w:ascii="Times New Roman" w:eastAsia="Times New Roman" w:hAnsi="Times New Roman" w:cs="Times New Roman"/>
          <w:sz w:val="24"/>
          <w:szCs w:val="24"/>
          <w:u w:val="single"/>
          <w:lang w:val="es-ES_tradnl"/>
        </w:rPr>
      </w:pPr>
      <w:r w:rsidRPr="00043F1F">
        <w:rPr>
          <w:rFonts w:ascii="Times New Roman" w:eastAsia="Times New Roman" w:hAnsi="Times New Roman" w:cs="Times New Roman"/>
          <w:sz w:val="24"/>
          <w:szCs w:val="24"/>
          <w:u w:val="single"/>
          <w:lang w:val="es-ES_tradnl"/>
        </w:rPr>
        <w:t>Las tres llaves de la jaula del liberalismo</w:t>
      </w:r>
    </w:p>
    <w:p w14:paraId="07E06DBB" w14:textId="77777777" w:rsidR="00487F1B" w:rsidRPr="00487F1B" w:rsidRDefault="00487F1B" w:rsidP="00ED6919">
      <w:pPr>
        <w:spacing w:before="240" w:after="120" w:line="360" w:lineRule="auto"/>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Antes de profundizar en las consecuencias que tiene el archipiélago político para nuestro campo de estudio y cómo se configura el escenario actual posliberal, es fundamental describir y analizar las salidas al modelo de la política de la representación territorial, a través de las cuales se puede entender la democracia sin representación. Como vimos, Arditi (2005) retoma la lógica de Schmitt (1991) para pensar la política fuera de la dimensión de lo político, ya que, para el filósofo alemán, lo político excede la política. A partir de ello, describe las formas en las que se ha desbordado la esfera institucional de la política: “desde arriba”, “desde abajo” y “desde afuera”.</w:t>
      </w:r>
    </w:p>
    <w:p w14:paraId="47DE648B"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La primera forma se concibe desde el neocorporativismo, una respuesta elitista a la sobrecarga del sistema político</w:t>
      </w:r>
      <w:r w:rsidRPr="00487F1B">
        <w:rPr>
          <w:rFonts w:ascii="Times New Roman" w:eastAsia="Calibri" w:hAnsi="Times New Roman" w:cs="Times New Roman"/>
          <w:sz w:val="24"/>
          <w:szCs w:val="24"/>
          <w:lang w:val="es-AR" w:eastAsia="es-AR"/>
        </w:rPr>
        <w:t>.</w:t>
      </w:r>
      <w:r w:rsidRPr="00487F1B">
        <w:rPr>
          <w:rFonts w:ascii="Times New Roman" w:eastAsia="Times New Roman" w:hAnsi="Times New Roman" w:cs="Times New Roman"/>
          <w:sz w:val="24"/>
          <w:szCs w:val="24"/>
          <w:lang w:val="es-ES_tradnl" w:eastAsia="es-AR"/>
        </w:rPr>
        <w:t xml:space="preserve"> Este fenómeno es consecuencia de la segunda guerra mundial. </w:t>
      </w:r>
      <w:r w:rsidRPr="00487F1B">
        <w:rPr>
          <w:rFonts w:ascii="Times New Roman" w:eastAsia="Times New Roman" w:hAnsi="Times New Roman" w:cs="Times New Roman"/>
          <w:sz w:val="24"/>
          <w:szCs w:val="24"/>
          <w:lang w:val="es-ES_tradnl" w:eastAsia="es-AR"/>
        </w:rPr>
        <w:lastRenderedPageBreak/>
        <w:t>Hay que recordar que tras la guerra Europa quedó destrozada, por lo que su reconstrucción implicó una enorme inversión en el gasto público asociado a políticas de vivienda, educación y salud. La sobrecarga del sistema alcanzó su punto máximo entre 1970 y 1980. Estas décadas se caracterizaron por el desencanto de la política, provocado en gran medida por las promesas incumplidas de la democracia, pero también, por la incapacidad de los gobiernos para atender las demandas de los derechos de tercera generación, la dificultad de los Estados para conseguir recursos y el creciente desinterés de la gente en los partidos políticos. A esta incapacidad para generar políticas públicas, Offe (1992) la denominó ingobernabilidad. El autor se dio a la tarea de explorar opciones para aligerar la sobrecarga, la cual consistía en aumentar la eficacia del sistema, concretamente, de la gestión pública</w:t>
      </w:r>
      <w:r w:rsidRPr="00487F1B">
        <w:rPr>
          <w:rFonts w:ascii="Times New Roman" w:eastAsia="Times New Roman" w:hAnsi="Times New Roman" w:cs="Times New Roman"/>
          <w:sz w:val="24"/>
          <w:szCs w:val="24"/>
          <w:vertAlign w:val="superscript"/>
          <w:lang w:val="es-ES_tradnl" w:eastAsia="es-AR"/>
        </w:rPr>
        <w:footnoteReference w:id="6"/>
      </w:r>
      <w:r w:rsidRPr="00487F1B">
        <w:rPr>
          <w:rFonts w:ascii="Times New Roman" w:eastAsia="Times New Roman" w:hAnsi="Times New Roman" w:cs="Times New Roman"/>
          <w:sz w:val="24"/>
          <w:szCs w:val="24"/>
          <w:lang w:val="es-ES_tradnl" w:eastAsia="es-AR"/>
        </w:rPr>
        <w:t xml:space="preserve">. </w:t>
      </w:r>
    </w:p>
    <w:p w14:paraId="39C3F885" w14:textId="4E5667E8"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La respuesta </w:t>
      </w:r>
      <w:proofErr w:type="spellStart"/>
      <w:r w:rsidRPr="00487F1B">
        <w:rPr>
          <w:rFonts w:ascii="Times New Roman" w:eastAsia="Times New Roman" w:hAnsi="Times New Roman" w:cs="Times New Roman"/>
          <w:sz w:val="24"/>
          <w:szCs w:val="24"/>
          <w:lang w:val="es-ES_tradnl" w:eastAsia="es-AR"/>
        </w:rPr>
        <w:t>neocorporativista</w:t>
      </w:r>
      <w:proofErr w:type="spellEnd"/>
      <w:r w:rsidRPr="00487F1B">
        <w:rPr>
          <w:rFonts w:ascii="Times New Roman" w:eastAsia="Times New Roman" w:hAnsi="Times New Roman" w:cs="Times New Roman"/>
          <w:sz w:val="24"/>
          <w:szCs w:val="24"/>
          <w:lang w:val="es-ES_tradnl" w:eastAsia="es-AR"/>
        </w:rPr>
        <w:t xml:space="preserve"> reconoció a las organizaciones sociales como semipúblicas, particularmente a ciertos grupos de interés de la sociedad. Con ello, el Estado reducía la burocracia al delegar tareas a las organizaciones, impulsaba la aceptación de los dirigentes e incorporaba a las organizaciones como socias en la elaboración de la política, y a los ciudadanos como usuarios, con el objetivo de reducir el conflicto y aumentar la eficacia del uso de los recursos. Es aquí donde Arditi (2005) encuentra el germen del </w:t>
      </w:r>
      <w:proofErr w:type="spellStart"/>
      <w:r w:rsidRPr="00487F1B">
        <w:rPr>
          <w:rFonts w:ascii="Times New Roman" w:eastAsia="Times New Roman" w:hAnsi="Times New Roman" w:cs="Times New Roman"/>
          <w:sz w:val="24"/>
          <w:szCs w:val="24"/>
          <w:lang w:val="es-ES_tradnl" w:eastAsia="es-AR"/>
        </w:rPr>
        <w:t>posliberalismo</w:t>
      </w:r>
      <w:proofErr w:type="spellEnd"/>
      <w:r w:rsidRPr="00487F1B">
        <w:rPr>
          <w:rFonts w:ascii="Times New Roman" w:eastAsia="Times New Roman" w:hAnsi="Times New Roman" w:cs="Times New Roman"/>
          <w:sz w:val="24"/>
          <w:szCs w:val="24"/>
          <w:lang w:val="es-ES_tradnl" w:eastAsia="es-AR"/>
        </w:rPr>
        <w:t xml:space="preserve">, en esta forma de hacer política que no pasaba ni por el Parlamento, ni por los partidos, e iba directamente de las organizaciones a los funcionarios, y ocurría paralelamente a la esfera de la política liberal democrática. </w:t>
      </w:r>
    </w:p>
    <w:p w14:paraId="2E21DFDB"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Así, la solución a la ingobernabilidad fue la gobernabilidad, o dicho correctamente, la gobernanza. En resumen, la idea era expandir la política más allá del gobierno hacia los sindicatos, las organizaciones sociales y los empresarios. Lo paradójico de esta visión conservadora era que cambiaban algunos fundamentos del liberalismo, pero para rescatar al mercado y a la representación liberal. Como hemos visto, Offe (1992) planteó el neocorporativismo como una respuesta a la ingobernabilidad. En cambio, Schmitter (1992) sostenía que podía mejorar la democracia, al señalar que los grupos de interés estaban cada vez más organizados en la esfera pública, por lo que sus demandas tendían a ser más parecidas a las de los partidos. Por ese motivo, su propuesta comprendía una gran diversidad de puntos muy específicos, que iban desde otorgarles un carácter semipúblico a dichas organizaciones, </w:t>
      </w:r>
      <w:r w:rsidRPr="00487F1B">
        <w:rPr>
          <w:rFonts w:ascii="Times New Roman" w:eastAsia="Times New Roman" w:hAnsi="Times New Roman" w:cs="Times New Roman"/>
          <w:sz w:val="24"/>
          <w:szCs w:val="24"/>
          <w:lang w:val="es-ES_tradnl" w:eastAsia="es-AR"/>
        </w:rPr>
        <w:lastRenderedPageBreak/>
        <w:t xml:space="preserve">hasta involucrar a los contribuyentes en su financiamiento. Para el autor, este modelo de organización del interés público constituiría un nivel de competencia paralelo al electoral. </w:t>
      </w:r>
    </w:p>
    <w:p w14:paraId="6495B0B8"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La importancia de estos autores radica en que, en sus propuestas de solución a la ingobernabilidad, Arditi (2007) observa las bases del </w:t>
      </w:r>
      <w:proofErr w:type="spellStart"/>
      <w:r w:rsidRPr="00487F1B">
        <w:rPr>
          <w:rFonts w:ascii="Times New Roman" w:eastAsia="Times New Roman" w:hAnsi="Times New Roman" w:cs="Times New Roman"/>
          <w:sz w:val="24"/>
          <w:szCs w:val="24"/>
          <w:lang w:val="es-ES_tradnl" w:eastAsia="es-AR"/>
        </w:rPr>
        <w:t>posliberalismo</w:t>
      </w:r>
      <w:proofErr w:type="spellEnd"/>
      <w:r w:rsidRPr="00487F1B">
        <w:rPr>
          <w:rFonts w:ascii="Times New Roman" w:eastAsia="Times New Roman" w:hAnsi="Times New Roman" w:cs="Times New Roman"/>
          <w:sz w:val="24"/>
          <w:szCs w:val="24"/>
          <w:lang w:val="es-ES_tradnl" w:eastAsia="es-AR"/>
        </w:rPr>
        <w:t>. Esto lo explica de la siguiente manera:</w:t>
      </w:r>
    </w:p>
    <w:p w14:paraId="5DA96CB7" w14:textId="77777777" w:rsidR="00487F1B" w:rsidRPr="00487F1B" w:rsidRDefault="00487F1B" w:rsidP="00DF4E8E">
      <w:pPr>
        <w:spacing w:before="240" w:after="120" w:line="360" w:lineRule="auto"/>
        <w:ind w:left="1134" w:right="1134"/>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Ambos ven a este circuito ya no como una reacción conservadora a la ingobernabilidad sino más bien como una propuesta innovadora acerca de la política más allá de la ciudadanía primaria característica de la política partidaria. Schmitter incluso propone un proyecto de reforma política para reforzar la democracia mediante la institucionalización de un segundo nivel de la ciudadanía que no privatiza el Estado, sino que expande la esfera pública. (Arditi, 2007: 142).</w:t>
      </w:r>
    </w:p>
    <w:p w14:paraId="47BC9B92" w14:textId="77777777" w:rsidR="00487F1B" w:rsidRPr="00487F1B" w:rsidRDefault="00487F1B" w:rsidP="00DF4E8E">
      <w:pPr>
        <w:spacing w:before="240"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Si bien esta salida “desde arriba” del subsistema liberal da cuenta de un segundo circuito, existen formas políticas que lo hacen desde “abajo”. Estas interacciones son protagonizadas por la sociedad civil, y ocurren independientemente de la sobrecarga del sistema o de la crisis de gobernabilidad. Si el neocorporativismo fue una respuesta a la crisis de gobernabilidad posterior a la segunda guerra mundial, la activación política de la sociedad se puede entender a partir de la inconformidad social generada por las políticas económicas del Consenso de Washington. Esta reorientación de la economía provocó que se multiplicaran las voces críticas al nexo entre capitalismo liberal y democracia. </w:t>
      </w:r>
    </w:p>
    <w:p w14:paraId="29A909E1"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Para ilustrar lo anterior, Arditi utiliza la noción de </w:t>
      </w:r>
      <w:r w:rsidRPr="00487F1B">
        <w:rPr>
          <w:rFonts w:ascii="Times New Roman" w:eastAsia="Times New Roman" w:hAnsi="Times New Roman" w:cs="Times New Roman"/>
          <w:i/>
          <w:iCs/>
          <w:sz w:val="24"/>
          <w:szCs w:val="24"/>
          <w:lang w:val="es-ES_tradnl" w:eastAsia="es-AR"/>
        </w:rPr>
        <w:t>inclinaciones</w:t>
      </w:r>
      <w:r w:rsidRPr="00487F1B">
        <w:rPr>
          <w:rFonts w:ascii="Times New Roman" w:eastAsia="Times New Roman" w:hAnsi="Times New Roman" w:cs="Times New Roman"/>
          <w:sz w:val="24"/>
          <w:szCs w:val="24"/>
          <w:lang w:val="es-ES_tradnl" w:eastAsia="es-AR"/>
        </w:rPr>
        <w:t xml:space="preserve"> de </w:t>
      </w:r>
      <w:proofErr w:type="spellStart"/>
      <w:r w:rsidRPr="00487F1B">
        <w:rPr>
          <w:rFonts w:ascii="Times New Roman" w:eastAsia="Times New Roman" w:hAnsi="Times New Roman" w:cs="Times New Roman"/>
          <w:sz w:val="24"/>
          <w:szCs w:val="24"/>
          <w:lang w:val="es-ES_tradnl" w:eastAsia="es-AR"/>
        </w:rPr>
        <w:t>De</w:t>
      </w:r>
      <w:proofErr w:type="spellEnd"/>
      <w:r w:rsidRPr="00487F1B">
        <w:rPr>
          <w:rFonts w:ascii="Times New Roman" w:eastAsia="Times New Roman" w:hAnsi="Times New Roman" w:cs="Times New Roman"/>
          <w:sz w:val="24"/>
          <w:szCs w:val="24"/>
          <w:lang w:val="es-ES_tradnl" w:eastAsia="es-AR"/>
        </w:rPr>
        <w:t xml:space="preserve"> Giovanni de la siguiente manera:</w:t>
      </w:r>
    </w:p>
    <w:p w14:paraId="54ECCE69" w14:textId="77777777" w:rsidR="00487F1B" w:rsidRPr="00487F1B" w:rsidRDefault="00487F1B" w:rsidP="00DF4E8E">
      <w:pPr>
        <w:spacing w:before="240" w:after="120" w:line="360" w:lineRule="auto"/>
        <w:ind w:left="1134" w:right="1134"/>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Para él, el movimiento obrero abrió un camino para la activación de otros lugares de enunciación política. Grupos de derechos humanos, colectivos de mujeres y un amplio abanico de organizaciones sociales demostraron que las inclinaciones políticas podían surgir a partir de otros sectores igualmente “no políticos”. (De Giovanni 1979, citado en Arditi, 2005: 234)</w:t>
      </w:r>
    </w:p>
    <w:p w14:paraId="1BB76B89" w14:textId="77777777"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A estos espacios de enunciación se les dio el nombre </w:t>
      </w:r>
      <w:r w:rsidRPr="00487F1B">
        <w:rPr>
          <w:rFonts w:ascii="Times New Roman" w:eastAsia="Times New Roman" w:hAnsi="Times New Roman" w:cs="Times New Roman"/>
          <w:i/>
          <w:iCs/>
          <w:sz w:val="24"/>
          <w:szCs w:val="24"/>
          <w:lang w:val="es-ES_tradnl" w:eastAsia="es-AR"/>
        </w:rPr>
        <w:t>nuevos movimientos sociales</w:t>
      </w:r>
      <w:r w:rsidRPr="00487F1B">
        <w:rPr>
          <w:rFonts w:ascii="Times New Roman" w:eastAsia="Times New Roman" w:hAnsi="Times New Roman" w:cs="Times New Roman"/>
          <w:sz w:val="24"/>
          <w:szCs w:val="24"/>
          <w:lang w:val="es-ES_tradnl" w:eastAsia="es-AR"/>
        </w:rPr>
        <w:t xml:space="preserve">, los cuales canalizaron en la última década del siglo XX un conjunto de demandas que no encontraban lugar en los partidos; esto hizo cada vez más visible la desconfianza ciudadana en </w:t>
      </w:r>
      <w:r w:rsidRPr="00487F1B">
        <w:rPr>
          <w:rFonts w:ascii="Times New Roman" w:eastAsia="Times New Roman" w:hAnsi="Times New Roman" w:cs="Times New Roman"/>
          <w:sz w:val="24"/>
          <w:szCs w:val="24"/>
          <w:lang w:val="es-ES_tradnl" w:eastAsia="es-AR"/>
        </w:rPr>
        <w:lastRenderedPageBreak/>
        <w:t>las instituciones, a un punto en que la situación se tornó irreversible. El nuevo milenio iniciaría con una ola de movilizaciones contra las políticas neoliberales implementadas por los gobiernos y contra la clase política en general. El diagnóstico era el mismo que el de los autores de la ingobernabilidad: la representación evidentemente estaba en crisis. La emergencia de nuevas instancias de participación, ampliaron -aunque no sin dificultades- los límites de la democracia, dando lugar a los actores de la sociedad civil.</w:t>
      </w:r>
    </w:p>
    <w:p w14:paraId="66A534FE" w14:textId="77777777" w:rsidR="00487F1B" w:rsidRPr="00487F1B" w:rsidRDefault="00487F1B" w:rsidP="00487F1B">
      <w:pPr>
        <w:spacing w:after="120" w:line="360" w:lineRule="auto"/>
        <w:ind w:firstLine="709"/>
        <w:jc w:val="both"/>
        <w:textAlignment w:val="baseline"/>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Recientemente, Luna y Velasco (Luna, 2005; Luna y Velasco, 2017) han estudiado con mayor profundidad el segundo circuito, particularmente </w:t>
      </w:r>
      <w:r w:rsidRPr="00487F1B">
        <w:rPr>
          <w:rFonts w:ascii="Times New Roman" w:eastAsia="Cambria" w:hAnsi="Times New Roman" w:cs="Times New Roman"/>
          <w:color w:val="000000"/>
          <w:kern w:val="24"/>
          <w:sz w:val="24"/>
          <w:szCs w:val="24"/>
          <w:lang w:eastAsia="es-AR"/>
        </w:rPr>
        <w:t>el protagonismo que han cobrado las asociaciones en la definición de las políticas públicas</w:t>
      </w:r>
      <w:r w:rsidRPr="00487F1B">
        <w:rPr>
          <w:rFonts w:ascii="Times New Roman" w:eastAsia="Times New Roman" w:hAnsi="Times New Roman" w:cs="Times New Roman"/>
          <w:sz w:val="24"/>
          <w:szCs w:val="24"/>
          <w:lang w:val="es-ES_tradnl" w:eastAsia="es-AR"/>
        </w:rPr>
        <w:t xml:space="preserve">. Los autores observan que el fenómeno de insatisfacción se debe a que los partidos políticos ya no poseen la capacidad de expresar los puntos de vista de los ciudadanos. Paralelamente, ha habido una transformación de la identidad política social que no encaja en las organizaciones clásicas -barrios, sindicatos y organizaciones profesionales- las cuales son incapaces de integrar individuos y estructurar relaciones sociales. En consecuencia, el eje tradicional -ciudadanos, representantes formales y agencias gubernamentales- ha perdido el monopolio de la formulación de la política, pues ahora intervienen más actores en la toma de decisiones: la sociedad civil, el sector empresarial y la esfera trasnacional. </w:t>
      </w:r>
    </w:p>
    <w:p w14:paraId="6AEEE663" w14:textId="59CBFD51" w:rsidR="00487F1B" w:rsidRPr="00487F1B" w:rsidRDefault="00487F1B" w:rsidP="00487F1B">
      <w:pPr>
        <w:spacing w:after="120" w:line="360" w:lineRule="auto"/>
        <w:ind w:firstLine="709"/>
        <w:jc w:val="both"/>
        <w:textAlignment w:val="baseline"/>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Por último, la salida "desde afuera" elimina la circunscripción de la política al ámbito de lo doméstico. Por un lado, se distancia del pensamiento liberal al incorporar vínculos y dinámicas que exceden las fronteras nacionales, y que no son usualmente consideradas parte de la política. Para </w:t>
      </w:r>
      <w:r w:rsidR="00103DFB">
        <w:rPr>
          <w:rFonts w:ascii="Times New Roman" w:eastAsia="Times New Roman" w:hAnsi="Times New Roman" w:cs="Times New Roman"/>
          <w:sz w:val="24"/>
          <w:szCs w:val="24"/>
          <w:lang w:val="es-ES_tradnl" w:eastAsia="es-AR"/>
        </w:rPr>
        <w:t>Arditi</w:t>
      </w:r>
      <w:r w:rsidRPr="00487F1B">
        <w:rPr>
          <w:rFonts w:ascii="Times New Roman" w:eastAsia="Times New Roman" w:hAnsi="Times New Roman" w:cs="Times New Roman"/>
          <w:sz w:val="24"/>
          <w:szCs w:val="24"/>
          <w:lang w:val="es-ES_tradnl" w:eastAsia="es-AR"/>
        </w:rPr>
        <w:t xml:space="preserve">, este pensamiento conlleva otra premisa igualmente equivocada: que las relaciones internacionales son materia exclusiva de los Estados-Nación. Para contrarrestar esta concepción estado-céntrica, argumenta que deben incorporarse las dimensiones de supra (nacional, estatal o gubernamental) y trans (nacional o fronterizo). Al hacerlo, considera tanto a las instituciones internacionales -como la Unión Europea, el MERCOSUR y la Organización de Naciones Unidas- como a una gran heterogeneidad de actores transnacionales -entre ellos, organizaciones no gubernamentales y redes de organizaciones sociales-. Así, la cartografía de la política se expande y la jaula de la territorialidad vuelve a ser desafiada. Para fundamentar dicha mirada Arditi (2005; 2011) recupera los aportes de </w:t>
      </w:r>
      <w:proofErr w:type="spellStart"/>
      <w:r w:rsidRPr="00487F1B">
        <w:rPr>
          <w:rFonts w:ascii="Times New Roman" w:eastAsia="Times New Roman" w:hAnsi="Times New Roman" w:cs="Times New Roman"/>
          <w:sz w:val="24"/>
          <w:szCs w:val="24"/>
          <w:lang w:val="es-ES_tradnl" w:eastAsia="es-AR"/>
        </w:rPr>
        <w:t>Keohane</w:t>
      </w:r>
      <w:proofErr w:type="spellEnd"/>
      <w:r w:rsidRPr="00487F1B">
        <w:rPr>
          <w:rFonts w:ascii="Times New Roman" w:eastAsia="Times New Roman" w:hAnsi="Times New Roman" w:cs="Times New Roman"/>
          <w:sz w:val="24"/>
          <w:szCs w:val="24"/>
          <w:lang w:val="es-ES_tradnl" w:eastAsia="es-AR"/>
        </w:rPr>
        <w:t xml:space="preserve"> y Nye (1988)</w:t>
      </w:r>
      <w:r w:rsidRPr="00487F1B">
        <w:rPr>
          <w:rFonts w:ascii="Times New Roman" w:eastAsia="Times New Roman" w:hAnsi="Times New Roman" w:cs="Times New Roman"/>
          <w:sz w:val="24"/>
          <w:szCs w:val="24"/>
          <w:vertAlign w:val="superscript"/>
          <w:lang w:val="es-ES_tradnl" w:eastAsia="es-AR"/>
        </w:rPr>
        <w:footnoteReference w:id="7"/>
      </w:r>
      <w:r w:rsidRPr="00487F1B">
        <w:rPr>
          <w:rFonts w:ascii="Times New Roman" w:eastAsia="Times New Roman" w:hAnsi="Times New Roman" w:cs="Times New Roman"/>
          <w:sz w:val="24"/>
          <w:szCs w:val="24"/>
          <w:lang w:val="es-ES_tradnl" w:eastAsia="es-AR"/>
        </w:rPr>
        <w:t xml:space="preserve">. En particular, </w:t>
      </w:r>
      <w:r w:rsidRPr="00487F1B">
        <w:rPr>
          <w:rFonts w:ascii="Times New Roman" w:eastAsia="Times New Roman" w:hAnsi="Times New Roman" w:cs="Times New Roman"/>
          <w:sz w:val="24"/>
          <w:szCs w:val="24"/>
          <w:lang w:val="es-ES_tradnl" w:eastAsia="es-AR"/>
        </w:rPr>
        <w:lastRenderedPageBreak/>
        <w:t>le interesa su mirada sobre la construcción de la política internacional a través de canales múltiples que abarcan una gran diversidad de agendas y actores.</w:t>
      </w:r>
    </w:p>
    <w:p w14:paraId="6A09564E" w14:textId="77777777" w:rsidR="00487F1B" w:rsidRPr="00487F1B" w:rsidRDefault="00487F1B" w:rsidP="00487F1B">
      <w:pPr>
        <w:spacing w:after="120" w:line="360" w:lineRule="auto"/>
        <w:ind w:firstLine="709"/>
        <w:jc w:val="both"/>
        <w:textAlignment w:val="baseline"/>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Ahora bien, respecto a las salidas encontramos que efectivamente todas ellas prueban la hipótesis de que ha habido democracia sin representación. Sin embargo, existen algunas cuestiones que no terminan de quedar del todo claras. A simple vista podemos observar que existe una superposición de los niveles del archipiélago: la salida “desde arriba” y “desde abajo” conforman también el segundo circuito de la ciudanía, mientras que la “salida desde afuera” el tercero. Asimismo, las salidas son lugares hacia los que se ha extendido el arco migratorio de la política. Esto no es tanto un problema, pero agrega complejidad a la idea del archipiélago.</w:t>
      </w:r>
    </w:p>
    <w:p w14:paraId="0340CF5F" w14:textId="77777777" w:rsidR="00487F1B" w:rsidRPr="00043F1F" w:rsidRDefault="00487F1B" w:rsidP="00ED6919">
      <w:pPr>
        <w:spacing w:before="240" w:after="120" w:line="360" w:lineRule="auto"/>
        <w:contextualSpacing/>
        <w:rPr>
          <w:rFonts w:ascii="Times New Roman" w:eastAsia="Times New Roman" w:hAnsi="Times New Roman" w:cs="Times New Roman"/>
          <w:sz w:val="24"/>
          <w:szCs w:val="24"/>
          <w:u w:val="single"/>
          <w:lang w:val="es-ES_tradnl"/>
        </w:rPr>
      </w:pPr>
      <w:r w:rsidRPr="00043F1F">
        <w:rPr>
          <w:rFonts w:ascii="Times New Roman" w:eastAsia="Times New Roman" w:hAnsi="Times New Roman" w:cs="Times New Roman"/>
          <w:sz w:val="24"/>
          <w:szCs w:val="24"/>
          <w:u w:val="single"/>
          <w:lang w:val="es-ES_tradnl"/>
        </w:rPr>
        <w:t>El escenario actual posliberal</w:t>
      </w:r>
    </w:p>
    <w:p w14:paraId="68602B9A" w14:textId="1F3FFDD6" w:rsidR="00487F1B" w:rsidRPr="00487F1B" w:rsidRDefault="00487F1B" w:rsidP="00ED6919">
      <w:pPr>
        <w:spacing w:before="240" w:after="120" w:line="360" w:lineRule="auto"/>
        <w:jc w:val="both"/>
        <w:textAlignment w:val="baseline"/>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Una vez analizadas las salidas de la representación de la democracia liberal, resta indagar en la hipótesis del </w:t>
      </w:r>
      <w:proofErr w:type="spellStart"/>
      <w:r w:rsidRPr="00487F1B">
        <w:rPr>
          <w:rFonts w:ascii="Times New Roman" w:eastAsia="Times New Roman" w:hAnsi="Times New Roman" w:cs="Times New Roman"/>
          <w:sz w:val="24"/>
          <w:szCs w:val="24"/>
          <w:lang w:val="es-ES_tradnl" w:eastAsia="es-AR"/>
        </w:rPr>
        <w:t>posliberalismo</w:t>
      </w:r>
      <w:proofErr w:type="spellEnd"/>
      <w:r w:rsidRPr="00487F1B">
        <w:rPr>
          <w:rFonts w:ascii="Times New Roman" w:eastAsia="Times New Roman" w:hAnsi="Times New Roman" w:cs="Times New Roman"/>
          <w:sz w:val="24"/>
          <w:szCs w:val="24"/>
          <w:lang w:val="es-ES_tradnl" w:eastAsia="es-AR"/>
        </w:rPr>
        <w:t xml:space="preserve"> como lectura de la política contemporánea. La premisa de la que parte Arditi (2005) es astuta cuando identifica que lo que está cambiando no es la representación, como decía Manin (1997), sino la política misma, ello le permite arrastrar el debate al terreno de lo político, arenas aparentemente menos movedizas que las de la representación. Por supuesto, una lectura de la política contemporánea requiere de un gran esfuerzo, pues no se trata de una simple definición</w:t>
      </w:r>
      <w:r w:rsidR="00E920AF">
        <w:rPr>
          <w:rFonts w:ascii="Times New Roman" w:eastAsia="Times New Roman" w:hAnsi="Times New Roman" w:cs="Times New Roman"/>
          <w:sz w:val="24"/>
          <w:szCs w:val="24"/>
          <w:lang w:val="es-ES_tradnl" w:eastAsia="es-AR"/>
        </w:rPr>
        <w:t>,</w:t>
      </w:r>
      <w:r w:rsidRPr="00487F1B">
        <w:rPr>
          <w:rFonts w:ascii="Times New Roman" w:eastAsia="Times New Roman" w:hAnsi="Times New Roman" w:cs="Times New Roman"/>
          <w:sz w:val="24"/>
          <w:szCs w:val="24"/>
          <w:lang w:val="es-ES_tradnl" w:eastAsia="es-AR"/>
        </w:rPr>
        <w:t xml:space="preserve"> sino del rastreo de sus nociones, características y desplazamientos que van desde el surgimiento del liberalismo hasta la configuración de nuestro escenario actual. Más que un concepto, se trata de una imagen para pensar la política posliberal: el archipiélago político. Antes de profundizar en las implicaciones que tiene esta propuesta, es importante retomar la idea del </w:t>
      </w:r>
      <w:r w:rsidRPr="00487F1B">
        <w:rPr>
          <w:rFonts w:ascii="Times New Roman" w:eastAsia="Times New Roman" w:hAnsi="Times New Roman" w:cs="Times New Roman"/>
          <w:i/>
          <w:sz w:val="24"/>
          <w:szCs w:val="24"/>
          <w:lang w:val="es-ES_tradnl" w:eastAsia="es-AR"/>
        </w:rPr>
        <w:t>devenir-otro</w:t>
      </w:r>
      <w:r w:rsidRPr="00487F1B">
        <w:rPr>
          <w:rFonts w:ascii="Times New Roman" w:eastAsia="Times New Roman" w:hAnsi="Times New Roman" w:cs="Times New Roman"/>
          <w:sz w:val="24"/>
          <w:szCs w:val="24"/>
          <w:lang w:val="es-ES_tradnl" w:eastAsia="es-AR"/>
        </w:rPr>
        <w:t xml:space="preserve"> de la política para entender en dónde y cómo se configura el archipiélago político. </w:t>
      </w:r>
    </w:p>
    <w:p w14:paraId="4C75A6B6" w14:textId="77777777" w:rsidR="00487F1B" w:rsidRPr="00487F1B" w:rsidRDefault="00487F1B" w:rsidP="00487F1B">
      <w:pPr>
        <w:spacing w:after="120" w:line="360" w:lineRule="auto"/>
        <w:ind w:firstLine="709"/>
        <w:jc w:val="both"/>
        <w:textAlignment w:val="baseline"/>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 xml:space="preserve">Ahora bien, la idea del devenir-otro puede entenderse como un diagnóstico sobre la actualidad. Se describe como un terreno político cada vez más excéntrico y polifónico, donde han aparecido nuevas identidades y espacios de enunciación política que van más allá del formato liberal democrático. Esta proliferación de intercambios políticos, de acuerdo con Arditi (2005), no es una nueva fase del liberalismo, </w:t>
      </w:r>
      <w:r w:rsidRPr="00487F1B">
        <w:rPr>
          <w:rFonts w:ascii="Times New Roman" w:eastAsia="Times New Roman" w:hAnsi="Times New Roman" w:cs="Times New Roman"/>
          <w:sz w:val="24"/>
          <w:szCs w:val="24"/>
          <w:lang w:val="es-ES_tradnl" w:eastAsia="es-AR"/>
        </w:rPr>
        <w:t xml:space="preserve">ni un reacomodo en la esfera de la representación para dar cabida a un campo político más vasto, como sugieren las versiones deliberativas </w:t>
      </w:r>
      <w:r w:rsidRPr="00487F1B">
        <w:rPr>
          <w:rFonts w:ascii="Times New Roman" w:eastAsia="Times New Roman" w:hAnsi="Times New Roman" w:cs="Times New Roman"/>
          <w:sz w:val="24"/>
          <w:szCs w:val="24"/>
          <w:lang w:val="es-AR" w:eastAsia="es-AR"/>
        </w:rPr>
        <w:t>de la representación democrática. Es la</w:t>
      </w:r>
      <w:r w:rsidRPr="00487F1B">
        <w:rPr>
          <w:rFonts w:ascii="Times New Roman" w:eastAsia="Times New Roman" w:hAnsi="Times New Roman" w:cs="Times New Roman"/>
          <w:sz w:val="24"/>
          <w:szCs w:val="24"/>
          <w:lang w:val="es-ES_tradnl" w:eastAsia="es-AR"/>
        </w:rPr>
        <w:t xml:space="preserve"> política misma la que está colonizando nuevos espacios de participación ciudadana como los movimientos sociales y el campo supranacional</w:t>
      </w:r>
      <w:r w:rsidRPr="00487F1B">
        <w:rPr>
          <w:rFonts w:ascii="Times New Roman" w:eastAsia="Times New Roman" w:hAnsi="Times New Roman" w:cs="Times New Roman"/>
          <w:sz w:val="24"/>
          <w:szCs w:val="24"/>
          <w:lang w:val="es-AR" w:eastAsia="es-AR"/>
        </w:rPr>
        <w:t xml:space="preserve">, de donde emerge un nuevo escenario, el </w:t>
      </w:r>
      <w:r w:rsidRPr="00487F1B">
        <w:rPr>
          <w:rFonts w:ascii="Times New Roman" w:eastAsia="Times New Roman" w:hAnsi="Times New Roman" w:cs="Times New Roman"/>
          <w:sz w:val="24"/>
          <w:szCs w:val="24"/>
          <w:lang w:val="es-ES_tradnl" w:eastAsia="es-AR"/>
        </w:rPr>
        <w:t>archipiélago político</w:t>
      </w:r>
      <w:r w:rsidRPr="00487F1B">
        <w:rPr>
          <w:rFonts w:ascii="Times New Roman" w:eastAsia="Times New Roman" w:hAnsi="Times New Roman" w:cs="Times New Roman"/>
          <w:sz w:val="24"/>
          <w:szCs w:val="24"/>
          <w:lang w:val="es-AR" w:eastAsia="es-AR"/>
        </w:rPr>
        <w:t>.</w:t>
      </w:r>
      <w:r w:rsidRPr="00487F1B">
        <w:rPr>
          <w:rFonts w:ascii="Times New Roman" w:eastAsia="Times New Roman" w:hAnsi="Times New Roman" w:cs="Times New Roman"/>
          <w:sz w:val="24"/>
          <w:szCs w:val="24"/>
          <w:lang w:val="es-ES_tradnl" w:eastAsia="es-AR"/>
        </w:rPr>
        <w:t xml:space="preserve"> </w:t>
      </w:r>
    </w:p>
    <w:p w14:paraId="588976F2" w14:textId="77777777" w:rsidR="00487F1B" w:rsidRPr="00487F1B" w:rsidRDefault="00487F1B" w:rsidP="00487F1B">
      <w:pPr>
        <w:spacing w:after="120" w:line="360" w:lineRule="auto"/>
        <w:ind w:firstLine="709"/>
        <w:jc w:val="both"/>
        <w:textAlignment w:val="baseline"/>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AR" w:eastAsia="es-AR"/>
        </w:rPr>
        <w:lastRenderedPageBreak/>
        <w:t xml:space="preserve">La idea del archipiélago es una imagen particularmente interesante para poner en relieve los lugares hacia los que se ha ido desplazando la política. </w:t>
      </w:r>
      <w:r w:rsidRPr="00487F1B">
        <w:rPr>
          <w:rFonts w:ascii="Times New Roman" w:eastAsia="Times New Roman" w:hAnsi="Times New Roman" w:cs="Times New Roman"/>
          <w:sz w:val="24"/>
          <w:szCs w:val="24"/>
          <w:lang w:val="es-ES_tradnl" w:eastAsia="es-AR"/>
        </w:rPr>
        <w:t xml:space="preserve">Cabe resaltar que hay un énfasis particular en el segundo nivel o circuito de la ciudadanía. Esto lo advierte desde el título de su libro “¿Democracia </w:t>
      </w:r>
      <w:proofErr w:type="spellStart"/>
      <w:proofErr w:type="gramStart"/>
      <w:r w:rsidRPr="00487F1B">
        <w:rPr>
          <w:rFonts w:ascii="Times New Roman" w:eastAsia="Times New Roman" w:hAnsi="Times New Roman" w:cs="Times New Roman"/>
          <w:sz w:val="24"/>
          <w:szCs w:val="24"/>
          <w:lang w:val="es-ES_tradnl" w:eastAsia="es-AR"/>
        </w:rPr>
        <w:t>post-liberal</w:t>
      </w:r>
      <w:proofErr w:type="spellEnd"/>
      <w:proofErr w:type="gramEnd"/>
      <w:r w:rsidRPr="00487F1B">
        <w:rPr>
          <w:rFonts w:ascii="Times New Roman" w:eastAsia="Times New Roman" w:hAnsi="Times New Roman" w:cs="Times New Roman"/>
          <w:sz w:val="24"/>
          <w:szCs w:val="24"/>
          <w:lang w:val="es-ES_tradnl" w:eastAsia="es-AR"/>
        </w:rPr>
        <w:t xml:space="preserve">? El espacio político de las asociaciones” (Arditi, 2005). Por ello no sorprende, como dice Velasco (2006), que la propuesta se enfoque en el análisis y definición del segundo circuito y su relación con el primero, dejando en un lugar complementario al tercero. </w:t>
      </w:r>
    </w:p>
    <w:p w14:paraId="2CA51228" w14:textId="77777777" w:rsidR="00487F1B" w:rsidRPr="00487F1B" w:rsidRDefault="00487F1B" w:rsidP="00487F1B">
      <w:pPr>
        <w:spacing w:after="120" w:line="360" w:lineRule="auto"/>
        <w:ind w:firstLine="709"/>
        <w:jc w:val="both"/>
        <w:textAlignment w:val="baseline"/>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 xml:space="preserve">Antes de revisar a manera de conclusión algunas de las implicaciones del archipiélago político es importante aclarar el sentido del término posliberal. A pesar de lo provocativo que puede sonar, el prefijo </w:t>
      </w:r>
      <w:proofErr w:type="spellStart"/>
      <w:r w:rsidRPr="00487F1B">
        <w:rPr>
          <w:rFonts w:ascii="Times New Roman" w:eastAsia="Times New Roman" w:hAnsi="Times New Roman" w:cs="Times New Roman"/>
          <w:i/>
          <w:iCs/>
          <w:sz w:val="24"/>
          <w:szCs w:val="24"/>
          <w:lang w:val="es-ES_tradnl" w:eastAsia="es-AR"/>
        </w:rPr>
        <w:t>pos</w:t>
      </w:r>
      <w:proofErr w:type="spellEnd"/>
      <w:r w:rsidRPr="00487F1B">
        <w:rPr>
          <w:rFonts w:ascii="Times New Roman" w:eastAsia="Times New Roman" w:hAnsi="Times New Roman" w:cs="Times New Roman"/>
          <w:sz w:val="24"/>
          <w:szCs w:val="24"/>
          <w:lang w:val="es-ES_tradnl" w:eastAsia="es-AR"/>
        </w:rPr>
        <w:t xml:space="preserve"> de ninguna forma anuncia el fin del liberalismo. Arditi lo utiliza de dos maneras: </w:t>
      </w:r>
    </w:p>
    <w:p w14:paraId="53B6661E" w14:textId="77777777" w:rsidR="00487F1B" w:rsidRPr="00487F1B" w:rsidRDefault="00487F1B" w:rsidP="00DF4E8E">
      <w:pPr>
        <w:spacing w:before="240" w:after="120" w:line="360" w:lineRule="auto"/>
        <w:ind w:left="1134" w:right="1134"/>
        <w:jc w:val="both"/>
        <w:rPr>
          <w:rFonts w:ascii="Times New Roman" w:eastAsia="Times New Roman" w:hAnsi="Times New Roman" w:cs="Times New Roman"/>
          <w:sz w:val="24"/>
          <w:szCs w:val="24"/>
          <w:lang w:val="es-ES_tradnl" w:eastAsia="es-AR"/>
        </w:rPr>
      </w:pPr>
      <w:r w:rsidRPr="00487F1B">
        <w:rPr>
          <w:rFonts w:ascii="Times New Roman" w:eastAsia="Times New Roman" w:hAnsi="Times New Roman" w:cs="Times New Roman"/>
          <w:sz w:val="24"/>
          <w:szCs w:val="24"/>
          <w:lang w:val="es-ES_tradnl" w:eastAsia="es-AR"/>
        </w:rPr>
        <w:t>Como indicador que las demandas democráticas clásicas de empoderamiento ciudadano, concebidas en términos de quiénes tendrían derecho a participar en procesos de designación de autoridades, se desplazan en otra dirección, por ejemplo, hacia el campo de las promesas incumplidas de la democracia, y se enuncian como demandas por el empoderamiento social de los ciudadanos;         como síntoma de que el campo y alcance de la política incluyen pero a la vez rebasan el esquema liberal de la representación territorial dentro del Estado soberano, esto es, como síntoma de que el Estado no es el contenedor absoluto del espacio ciudadano o de la política misma. (Arditi, 2007: 128).</w:t>
      </w:r>
    </w:p>
    <w:p w14:paraId="177861B8" w14:textId="77777777" w:rsidR="00487F1B" w:rsidRPr="00487F1B" w:rsidRDefault="00487F1B" w:rsidP="00DF4E8E">
      <w:pPr>
        <w:spacing w:before="240" w:after="120" w:line="360" w:lineRule="auto"/>
        <w:ind w:firstLine="709"/>
        <w:jc w:val="both"/>
        <w:textAlignment w:val="baseline"/>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Por lo tanto, posliberal no es una ruptura con un proceso histórico, ni sugiere el fin del liberalismo, ni del sistema electoral y los partidos políticos. Se utiliza para señalar que el</w:t>
      </w:r>
      <w:r w:rsidRPr="00487F1B">
        <w:rPr>
          <w:rFonts w:ascii="Times New Roman" w:eastAsia="Times New Roman" w:hAnsi="Times New Roman" w:cs="Times New Roman"/>
          <w:sz w:val="24"/>
          <w:szCs w:val="24"/>
          <w:lang w:eastAsia="es-AR"/>
        </w:rPr>
        <w:t xml:space="preserve"> escenario actual de lo político excede la esfera de la representación liberal, así como las fronteras físicas del Estado. </w:t>
      </w:r>
    </w:p>
    <w:p w14:paraId="00499B00" w14:textId="3D11AFC9" w:rsidR="00487F1B" w:rsidRPr="00487F1B" w:rsidRDefault="006B7C46" w:rsidP="006B7C46">
      <w:pPr>
        <w:spacing w:after="120" w:line="360" w:lineRule="auto"/>
        <w:rPr>
          <w:rFonts w:ascii="Times New Roman" w:eastAsia="Times New Roman" w:hAnsi="Times New Roman" w:cs="Times New Roman"/>
          <w:b/>
          <w:bCs/>
          <w:sz w:val="26"/>
          <w:szCs w:val="26"/>
        </w:rPr>
      </w:pPr>
      <w:r w:rsidRPr="006B7C46">
        <w:rPr>
          <w:rFonts w:ascii="Times New Roman" w:eastAsia="Times New Roman" w:hAnsi="Times New Roman" w:cs="Times New Roman"/>
          <w:b/>
          <w:bCs/>
          <w:sz w:val="26"/>
          <w:szCs w:val="26"/>
        </w:rPr>
        <w:t>Conclusiones</w:t>
      </w:r>
    </w:p>
    <w:p w14:paraId="22CC0999" w14:textId="77777777" w:rsidR="00487F1B" w:rsidRPr="00487F1B" w:rsidRDefault="00487F1B" w:rsidP="00487F1B">
      <w:pPr>
        <w:spacing w:after="120" w:line="360" w:lineRule="auto"/>
        <w:jc w:val="both"/>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 xml:space="preserve">Nuestro artículo ha recuperado aportes teóricos y conceptuales relevantes para repensar el vínculo complejo y dinámico entre democracia y representación. Con ese propósito, la primera sección presentó la narrativa estándar de la representación liberal, cuyos fundamentos se hallan en los argumentos de Pitkin (1985), Dahl (1989) y Manin (1997). Luego, hemos presentado </w:t>
      </w:r>
      <w:r w:rsidRPr="00487F1B">
        <w:rPr>
          <w:rFonts w:ascii="Times New Roman" w:eastAsia="Times New Roman" w:hAnsi="Times New Roman" w:cs="Times New Roman"/>
          <w:sz w:val="24"/>
          <w:szCs w:val="24"/>
          <w:lang w:val="es-AR" w:eastAsia="es-AR"/>
        </w:rPr>
        <w:lastRenderedPageBreak/>
        <w:t xml:space="preserve">otros autores que dialogan con estas ideas y desarrollan categorías para ampliar el campo de estudios dedicado al tema. En esa línea, hemos revisado tanto los modelos institucionales de representación democrática como algunos modelos alternativos. Estos últimos profundizan el marco interpretativo liberal, e indagan tanto en la definición de representación como en su ampliación hacia ámbitos no electorales, con la incorporación de nuevos representantes políticos. </w:t>
      </w:r>
    </w:p>
    <w:p w14:paraId="0898E7B6" w14:textId="7F6FA3B1" w:rsidR="00487F1B" w:rsidRPr="00487F1B" w:rsidRDefault="00487F1B" w:rsidP="00487F1B">
      <w:pPr>
        <w:spacing w:after="120" w:line="360" w:lineRule="auto"/>
        <w:ind w:firstLine="709"/>
        <w:jc w:val="both"/>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 xml:space="preserve">A partir de este esquema, se propone invertir la pregunta que ordena los debates sobre el tema y cuestionarse si existe la democracia sin representación. Para responder este interrogante, hemos desarrollado con detenimiento la propuesta </w:t>
      </w:r>
      <w:r w:rsidRPr="00487F1B">
        <w:rPr>
          <w:rFonts w:ascii="Times New Roman" w:eastAsia="Times New Roman" w:hAnsi="Times New Roman" w:cs="Times New Roman"/>
          <w:sz w:val="24"/>
          <w:szCs w:val="24"/>
          <w:lang w:eastAsia="es-AR"/>
        </w:rPr>
        <w:t>de la política posliberal</w:t>
      </w:r>
      <w:r w:rsidRPr="00487F1B">
        <w:rPr>
          <w:rFonts w:ascii="Times New Roman" w:eastAsia="Times New Roman" w:hAnsi="Times New Roman" w:cs="Times New Roman"/>
          <w:sz w:val="24"/>
          <w:szCs w:val="24"/>
          <w:lang w:val="es-AR" w:eastAsia="es-AR"/>
        </w:rPr>
        <w:t xml:space="preserve"> de Arditi (2005: 2007; 2011). Consideramos que esta innovadora y controversial lectura de la política contemporánea constituye una de las críticas más robustas al modelo de la democracia representativa, pues desafía la hegemonía de la representación territorial, que es el corazón del liberalismo. Sin embargo, uno de los límites reconocidos es que, si bien existe una definición de los términos </w:t>
      </w:r>
      <w:proofErr w:type="spellStart"/>
      <w:r w:rsidRPr="00487F1B">
        <w:rPr>
          <w:rFonts w:ascii="Times New Roman" w:eastAsia="Times New Roman" w:hAnsi="Times New Roman" w:cs="Times New Roman"/>
          <w:sz w:val="24"/>
          <w:szCs w:val="24"/>
          <w:lang w:val="es-AR" w:eastAsia="es-AR"/>
        </w:rPr>
        <w:t>posliberalismo</w:t>
      </w:r>
      <w:proofErr w:type="spellEnd"/>
      <w:r w:rsidRPr="00487F1B">
        <w:rPr>
          <w:rFonts w:ascii="Times New Roman" w:eastAsia="Times New Roman" w:hAnsi="Times New Roman" w:cs="Times New Roman"/>
          <w:sz w:val="24"/>
          <w:szCs w:val="24"/>
          <w:lang w:val="es-AR" w:eastAsia="es-AR"/>
        </w:rPr>
        <w:t>, devenir-otro, archipiélago, niveles o circuitos, también presentan cierta correlatividad, por lo que se puede caer en el peligro de intercambiar sus usos.</w:t>
      </w:r>
    </w:p>
    <w:p w14:paraId="248538D3" w14:textId="77777777" w:rsidR="006B7C46" w:rsidRDefault="00487F1B" w:rsidP="006B7C46">
      <w:pPr>
        <w:spacing w:after="120" w:line="360" w:lineRule="auto"/>
        <w:ind w:firstLine="709"/>
        <w:jc w:val="both"/>
        <w:rPr>
          <w:rFonts w:ascii="Times New Roman" w:eastAsia="Times New Roman" w:hAnsi="Times New Roman" w:cs="Times New Roman"/>
          <w:sz w:val="24"/>
          <w:szCs w:val="24"/>
          <w:lang w:val="es-AR" w:eastAsia="es-AR"/>
        </w:rPr>
      </w:pPr>
      <w:r w:rsidRPr="00487F1B">
        <w:rPr>
          <w:rFonts w:ascii="Times New Roman" w:eastAsia="Times New Roman" w:hAnsi="Times New Roman" w:cs="Times New Roman"/>
          <w:sz w:val="24"/>
          <w:szCs w:val="24"/>
          <w:lang w:val="es-AR" w:eastAsia="es-AR"/>
        </w:rPr>
        <w:t>Finalmente, hay que recordar que el autor reconoce que algunos de los elementos de su propuesta tienen el carácter de hipótesis, por lo tanto, sería enriquecedor que el campo de la representación y la democracia profundice sobre estas cuestiones y discuta a partir de ellas. En esa línea, el desbalance de los niveles más que un problema puede ser una herramienta potente para estudios empíricos de las interacciones de movimientos sociales, OSC, grupos de presión, y demás actores de la sociedad civil en la arena político electoral; y a su vez, una oportunidad interesante para el desarrollo del circuito de la arena global y la caracterización de relaciones supranacionales.</w:t>
      </w:r>
    </w:p>
    <w:p w14:paraId="6629B2DD" w14:textId="09AF48B7" w:rsidR="00487F1B" w:rsidRPr="00487F1B" w:rsidRDefault="00487F1B" w:rsidP="006B7C46">
      <w:pPr>
        <w:spacing w:after="120" w:line="360" w:lineRule="auto"/>
        <w:jc w:val="both"/>
        <w:rPr>
          <w:rFonts w:ascii="Times New Roman" w:eastAsia="Times New Roman" w:hAnsi="Times New Roman" w:cs="Times New Roman"/>
          <w:b/>
          <w:sz w:val="26"/>
          <w:szCs w:val="26"/>
          <w:lang w:val="es-AR" w:eastAsia="es-AR"/>
        </w:rPr>
      </w:pPr>
      <w:r w:rsidRPr="00487F1B">
        <w:rPr>
          <w:rFonts w:ascii="Times New Roman" w:eastAsia="Times New Roman" w:hAnsi="Times New Roman" w:cs="Times New Roman"/>
          <w:b/>
          <w:sz w:val="26"/>
          <w:szCs w:val="26"/>
          <w:lang w:val="es-AR" w:eastAsia="es-AR"/>
        </w:rPr>
        <w:t>Referencias bibliográficas</w:t>
      </w:r>
    </w:p>
    <w:p w14:paraId="2BC2FB25" w14:textId="12DA3D4B" w:rsidR="00ED6919" w:rsidRDefault="00ED6919"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ED6919">
        <w:rPr>
          <w:rFonts w:ascii="Times New Roman" w:eastAsia="Calibri" w:hAnsi="Times New Roman" w:cs="Times New Roman"/>
          <w:sz w:val="24"/>
          <w:szCs w:val="24"/>
          <w:lang w:val="es-AR" w:eastAsia="es-ES"/>
        </w:rPr>
        <w:t xml:space="preserve">Abal Medina, Juan Manuel (2004). </w:t>
      </w:r>
      <w:r w:rsidRPr="00ED6919">
        <w:rPr>
          <w:rFonts w:ascii="Times New Roman" w:eastAsia="Calibri" w:hAnsi="Times New Roman" w:cs="Times New Roman"/>
          <w:i/>
          <w:iCs/>
          <w:sz w:val="24"/>
          <w:szCs w:val="24"/>
          <w:lang w:val="es-AR" w:eastAsia="es-ES"/>
        </w:rPr>
        <w:t>La muerte y la resurrección de la representación política</w:t>
      </w:r>
      <w:r w:rsidRPr="00ED6919">
        <w:rPr>
          <w:rFonts w:ascii="Times New Roman" w:eastAsia="Calibri" w:hAnsi="Times New Roman" w:cs="Times New Roman"/>
          <w:sz w:val="24"/>
          <w:szCs w:val="24"/>
          <w:lang w:val="es-AR" w:eastAsia="es-ES"/>
        </w:rPr>
        <w:t>. Buenos Aires: Fondo de Cultura Económica.</w:t>
      </w:r>
    </w:p>
    <w:p w14:paraId="1B3FB15A" w14:textId="37CC180A"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Arditi, Benjamín (1995). Rastreando lo político. </w:t>
      </w:r>
      <w:r w:rsidRPr="00487F1B">
        <w:rPr>
          <w:rFonts w:ascii="Times New Roman" w:eastAsia="Calibri" w:hAnsi="Times New Roman" w:cs="Times New Roman"/>
          <w:i/>
          <w:sz w:val="24"/>
          <w:szCs w:val="24"/>
          <w:lang w:val="es-AR" w:eastAsia="es-ES"/>
        </w:rPr>
        <w:t>Revista de estudios políticos</w:t>
      </w:r>
      <w:r w:rsidRPr="00487F1B">
        <w:rPr>
          <w:rFonts w:ascii="Times New Roman" w:eastAsia="Calibri" w:hAnsi="Times New Roman" w:cs="Times New Roman"/>
          <w:sz w:val="24"/>
          <w:szCs w:val="24"/>
          <w:lang w:val="es-AR" w:eastAsia="es-ES"/>
        </w:rPr>
        <w:t>, (87), 333-351.</w:t>
      </w:r>
    </w:p>
    <w:p w14:paraId="75837EF7"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Arditi, Benjamín (2005). El devenir-otro de la política: un archipiélago </w:t>
      </w:r>
      <w:proofErr w:type="spellStart"/>
      <w:proofErr w:type="gramStart"/>
      <w:r w:rsidRPr="00487F1B">
        <w:rPr>
          <w:rFonts w:ascii="Times New Roman" w:eastAsia="Calibri" w:hAnsi="Times New Roman" w:cs="Times New Roman"/>
          <w:sz w:val="24"/>
          <w:szCs w:val="24"/>
          <w:lang w:val="es-AR" w:eastAsia="es-ES"/>
        </w:rPr>
        <w:t>post-liberal</w:t>
      </w:r>
      <w:proofErr w:type="spellEnd"/>
      <w:proofErr w:type="gramEnd"/>
      <w:r w:rsidRPr="00487F1B">
        <w:rPr>
          <w:rFonts w:ascii="Times New Roman" w:eastAsia="Calibri" w:hAnsi="Times New Roman" w:cs="Times New Roman"/>
          <w:sz w:val="24"/>
          <w:szCs w:val="24"/>
          <w:lang w:val="es-AR" w:eastAsia="es-ES"/>
        </w:rPr>
        <w:t xml:space="preserve">. En Benjamín Arditi (ed.). </w:t>
      </w:r>
      <w:r w:rsidRPr="00487F1B">
        <w:rPr>
          <w:rFonts w:ascii="Times New Roman" w:eastAsia="Calibri" w:hAnsi="Times New Roman" w:cs="Times New Roman"/>
          <w:i/>
          <w:sz w:val="24"/>
          <w:szCs w:val="24"/>
          <w:lang w:val="es-AR" w:eastAsia="es-ES"/>
        </w:rPr>
        <w:t xml:space="preserve">¿Democracia </w:t>
      </w:r>
      <w:proofErr w:type="spellStart"/>
      <w:proofErr w:type="gramStart"/>
      <w:r w:rsidRPr="00487F1B">
        <w:rPr>
          <w:rFonts w:ascii="Times New Roman" w:eastAsia="Calibri" w:hAnsi="Times New Roman" w:cs="Times New Roman"/>
          <w:i/>
          <w:sz w:val="24"/>
          <w:szCs w:val="24"/>
          <w:lang w:val="es-AR" w:eastAsia="es-ES"/>
        </w:rPr>
        <w:t>post-liberal</w:t>
      </w:r>
      <w:proofErr w:type="spellEnd"/>
      <w:proofErr w:type="gramEnd"/>
      <w:r w:rsidRPr="00487F1B">
        <w:rPr>
          <w:rFonts w:ascii="Times New Roman" w:eastAsia="Calibri" w:hAnsi="Times New Roman" w:cs="Times New Roman"/>
          <w:i/>
          <w:sz w:val="24"/>
          <w:szCs w:val="24"/>
          <w:lang w:val="es-AR" w:eastAsia="es-ES"/>
        </w:rPr>
        <w:t xml:space="preserve">? El espacio político de las asociaciones </w:t>
      </w:r>
      <w:r w:rsidRPr="00487F1B">
        <w:rPr>
          <w:rFonts w:ascii="Times New Roman" w:eastAsia="Calibri" w:hAnsi="Times New Roman" w:cs="Times New Roman"/>
          <w:sz w:val="24"/>
          <w:szCs w:val="24"/>
          <w:lang w:val="es-AR" w:eastAsia="es-ES"/>
        </w:rPr>
        <w:t>(pp. 219-248). Barcelona: Anthropos Editorial.</w:t>
      </w:r>
    </w:p>
    <w:p w14:paraId="50AACF8D"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Arditi, Benjamín (2007). Ciudadanía de geometría variable y empoderamiento social: una propuesta. En Fernando Calderón (ed.). </w:t>
      </w:r>
      <w:r w:rsidRPr="00487F1B">
        <w:rPr>
          <w:rFonts w:ascii="Times New Roman" w:eastAsia="Calibri" w:hAnsi="Times New Roman" w:cs="Times New Roman"/>
          <w:i/>
          <w:sz w:val="24"/>
          <w:szCs w:val="24"/>
          <w:lang w:val="es-AR" w:eastAsia="es-ES"/>
        </w:rPr>
        <w:t xml:space="preserve">Ciudadanía y desarrollo humano </w:t>
      </w:r>
      <w:r w:rsidRPr="00487F1B">
        <w:rPr>
          <w:rFonts w:ascii="Times New Roman" w:eastAsia="Calibri" w:hAnsi="Times New Roman" w:cs="Times New Roman"/>
          <w:sz w:val="24"/>
          <w:szCs w:val="24"/>
          <w:lang w:val="es-AR" w:eastAsia="es-ES"/>
        </w:rPr>
        <w:t xml:space="preserve">(pp. 123-148). </w:t>
      </w:r>
      <w:r w:rsidRPr="00487F1B">
        <w:rPr>
          <w:rFonts w:ascii="Times New Roman" w:eastAsia="Calibri" w:hAnsi="Times New Roman" w:cs="Times New Roman"/>
          <w:sz w:val="24"/>
          <w:szCs w:val="24"/>
          <w:lang w:val="es-AR" w:eastAsia="es-ES"/>
        </w:rPr>
        <w:lastRenderedPageBreak/>
        <w:t>Buenos Aires: Siglo XXI Editores.</w:t>
      </w:r>
    </w:p>
    <w:p w14:paraId="43E93DF2"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 Arditi, Benjamín (2011). El reencantamiento de la política como espacio de participación ciudadana. En Martín </w:t>
      </w:r>
      <w:proofErr w:type="spellStart"/>
      <w:r w:rsidRPr="00487F1B">
        <w:rPr>
          <w:rFonts w:ascii="Times New Roman" w:eastAsia="Calibri" w:hAnsi="Times New Roman" w:cs="Times New Roman"/>
          <w:sz w:val="24"/>
          <w:szCs w:val="24"/>
          <w:lang w:val="es-AR" w:eastAsia="es-ES"/>
        </w:rPr>
        <w:t>Hoopenhayn</w:t>
      </w:r>
      <w:proofErr w:type="spellEnd"/>
      <w:r w:rsidRPr="00487F1B">
        <w:rPr>
          <w:rFonts w:ascii="Times New Roman" w:eastAsia="Calibri" w:hAnsi="Times New Roman" w:cs="Times New Roman"/>
          <w:sz w:val="24"/>
          <w:szCs w:val="24"/>
          <w:lang w:val="es-AR" w:eastAsia="es-ES"/>
        </w:rPr>
        <w:t xml:space="preserve"> y Ana Sojo (</w:t>
      </w:r>
      <w:proofErr w:type="spellStart"/>
      <w:r w:rsidRPr="00487F1B">
        <w:rPr>
          <w:rFonts w:ascii="Times New Roman" w:eastAsia="Calibri" w:hAnsi="Times New Roman" w:cs="Times New Roman"/>
          <w:sz w:val="24"/>
          <w:szCs w:val="24"/>
          <w:lang w:val="es-AR" w:eastAsia="es-ES"/>
        </w:rPr>
        <w:t>comps</w:t>
      </w:r>
      <w:proofErr w:type="spellEnd"/>
      <w:r w:rsidRPr="00487F1B">
        <w:rPr>
          <w:rFonts w:ascii="Times New Roman" w:eastAsia="Calibri" w:hAnsi="Times New Roman" w:cs="Times New Roman"/>
          <w:sz w:val="24"/>
          <w:szCs w:val="24"/>
          <w:lang w:val="es-AR" w:eastAsia="es-ES"/>
        </w:rPr>
        <w:t xml:space="preserve">.). </w:t>
      </w:r>
      <w:r w:rsidRPr="00487F1B">
        <w:rPr>
          <w:rFonts w:ascii="Times New Roman" w:eastAsia="Calibri" w:hAnsi="Times New Roman" w:cs="Times New Roman"/>
          <w:i/>
          <w:sz w:val="24"/>
          <w:szCs w:val="24"/>
          <w:lang w:val="es-AR" w:eastAsia="es-ES"/>
        </w:rPr>
        <w:t xml:space="preserve">Sentido de pertenencia en sociedades fragmentadas </w:t>
      </w:r>
      <w:r w:rsidRPr="00487F1B">
        <w:rPr>
          <w:rFonts w:ascii="Times New Roman" w:eastAsia="Calibri" w:hAnsi="Times New Roman" w:cs="Times New Roman"/>
          <w:sz w:val="24"/>
          <w:szCs w:val="24"/>
          <w:lang w:val="es-AR" w:eastAsia="es-ES"/>
        </w:rPr>
        <w:t>(pp. 55-84). Buenos Aires: Siglo XXI.</w:t>
      </w:r>
    </w:p>
    <w:p w14:paraId="65FA5211"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Cárdenas Eguiluz, Pablo (2018a). Representación democrática y reivindicaciones representativas: el caso de los 43 estudiantes de Ayotzinapa desaparecidos en México. En Contreras, Julio César y Willibald </w:t>
      </w:r>
      <w:proofErr w:type="spellStart"/>
      <w:r w:rsidRPr="00487F1B">
        <w:rPr>
          <w:rFonts w:ascii="Times New Roman" w:eastAsia="Calibri" w:hAnsi="Times New Roman" w:cs="Times New Roman"/>
          <w:sz w:val="24"/>
          <w:szCs w:val="24"/>
          <w:lang w:val="es-AR" w:eastAsia="es-ES"/>
        </w:rPr>
        <w:t>Sonnleitner</w:t>
      </w:r>
      <w:proofErr w:type="spellEnd"/>
      <w:r w:rsidRPr="00487F1B">
        <w:rPr>
          <w:rFonts w:ascii="Times New Roman" w:eastAsia="Calibri" w:hAnsi="Times New Roman" w:cs="Times New Roman"/>
          <w:sz w:val="24"/>
          <w:szCs w:val="24"/>
          <w:lang w:val="es-AR" w:eastAsia="es-ES"/>
        </w:rPr>
        <w:t xml:space="preserve"> (</w:t>
      </w:r>
      <w:proofErr w:type="spellStart"/>
      <w:r w:rsidRPr="00487F1B">
        <w:rPr>
          <w:rFonts w:ascii="Times New Roman" w:eastAsia="Calibri" w:hAnsi="Times New Roman" w:cs="Times New Roman"/>
          <w:sz w:val="24"/>
          <w:szCs w:val="24"/>
          <w:lang w:val="es-AR" w:eastAsia="es-ES"/>
        </w:rPr>
        <w:t>coords</w:t>
      </w:r>
      <w:proofErr w:type="spellEnd"/>
      <w:r w:rsidRPr="00487F1B">
        <w:rPr>
          <w:rFonts w:ascii="Times New Roman" w:eastAsia="Calibri" w:hAnsi="Times New Roman" w:cs="Times New Roman"/>
          <w:sz w:val="24"/>
          <w:szCs w:val="24"/>
          <w:lang w:val="es-AR" w:eastAsia="es-ES"/>
        </w:rPr>
        <w:t xml:space="preserve">). La democracia cuestionada. Representación política, comunicación y democracia. Vol. I de </w:t>
      </w:r>
      <w:r w:rsidRPr="00487F1B">
        <w:rPr>
          <w:rFonts w:ascii="Times New Roman" w:eastAsia="Calibri" w:hAnsi="Times New Roman" w:cs="Times New Roman"/>
          <w:i/>
          <w:sz w:val="24"/>
          <w:szCs w:val="24"/>
          <w:lang w:val="es-AR" w:eastAsia="es-ES"/>
        </w:rPr>
        <w:t xml:space="preserve">Las ciencias sociales y la agenda nacional. Reflexiones y propuestas desde las Ciencias Sociales </w:t>
      </w:r>
      <w:r w:rsidRPr="00487F1B">
        <w:rPr>
          <w:rFonts w:ascii="Times New Roman" w:eastAsia="Calibri" w:hAnsi="Times New Roman" w:cs="Times New Roman"/>
          <w:sz w:val="24"/>
          <w:szCs w:val="24"/>
          <w:lang w:val="es-AR" w:eastAsia="es-ES"/>
        </w:rPr>
        <w:t xml:space="preserve">(pp. 379-398). Cadena Roa, Jorge, Miguel Aguilar Robledo y David Eduardo Vázquez Salguero, </w:t>
      </w:r>
      <w:proofErr w:type="spellStart"/>
      <w:r w:rsidRPr="00487F1B">
        <w:rPr>
          <w:rFonts w:ascii="Times New Roman" w:eastAsia="Calibri" w:hAnsi="Times New Roman" w:cs="Times New Roman"/>
          <w:sz w:val="24"/>
          <w:szCs w:val="24"/>
          <w:lang w:val="es-AR" w:eastAsia="es-ES"/>
        </w:rPr>
        <w:t>coords</w:t>
      </w:r>
      <w:proofErr w:type="spellEnd"/>
      <w:r w:rsidRPr="00487F1B">
        <w:rPr>
          <w:rFonts w:ascii="Times New Roman" w:eastAsia="Calibri" w:hAnsi="Times New Roman" w:cs="Times New Roman"/>
          <w:sz w:val="24"/>
          <w:szCs w:val="24"/>
          <w:lang w:val="es-AR" w:eastAsia="es-ES"/>
        </w:rPr>
        <w:t xml:space="preserve">. México: COMECSO. </w:t>
      </w:r>
    </w:p>
    <w:p w14:paraId="4F2B3842" w14:textId="77777777" w:rsidR="00487F1B" w:rsidRPr="00487F1B" w:rsidRDefault="00487F1B" w:rsidP="00487F1B">
      <w:pPr>
        <w:widowControl w:val="0"/>
        <w:spacing w:after="12" w:line="360" w:lineRule="auto"/>
        <w:ind w:left="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https://www.comecso.com/ciencias-sociales-agenda-nacional/cs/article/view/775/40|</w:t>
      </w:r>
    </w:p>
    <w:p w14:paraId="481A0CE6"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Cárdenas Eguiluz, Pablo (2018b). </w:t>
      </w:r>
      <w:r w:rsidRPr="00487F1B">
        <w:rPr>
          <w:rFonts w:ascii="Times New Roman" w:eastAsia="Calibri" w:hAnsi="Times New Roman" w:cs="Times New Roman"/>
          <w:i/>
          <w:sz w:val="24"/>
          <w:szCs w:val="24"/>
          <w:lang w:val="es-AR" w:eastAsia="es-ES"/>
        </w:rPr>
        <w:t>Representación democrática y reivindicaciones representativas: el caso de los 43 normalistas de Ayotzinapa desaparecidos en México, 2014</w:t>
      </w:r>
      <w:r w:rsidRPr="00487F1B">
        <w:rPr>
          <w:rFonts w:ascii="Times New Roman" w:eastAsia="Calibri" w:hAnsi="Times New Roman" w:cs="Times New Roman"/>
          <w:sz w:val="24"/>
          <w:szCs w:val="24"/>
          <w:lang w:val="es-AR" w:eastAsia="es-ES"/>
        </w:rPr>
        <w:t xml:space="preserve">. (Tesis de Maestría). Instituto de Investigaciones Dr. José María Luis Mora. </w:t>
      </w:r>
    </w:p>
    <w:p w14:paraId="2A6DB3FD" w14:textId="77777777" w:rsidR="00487F1B" w:rsidRPr="00487F1B" w:rsidRDefault="00487F1B" w:rsidP="00487F1B">
      <w:pPr>
        <w:widowControl w:val="0"/>
        <w:spacing w:after="12" w:line="360" w:lineRule="auto"/>
        <w:ind w:left="454"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Memoria Académica. http://mora.repositorioinstitucional.mx/jspui/handle/1018/409</w:t>
      </w:r>
    </w:p>
    <w:p w14:paraId="4D9EC1FB"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Cejudo, Guillermo Miguel (2011). </w:t>
      </w:r>
      <w:r w:rsidRPr="00487F1B">
        <w:rPr>
          <w:rFonts w:ascii="Times New Roman" w:eastAsia="Calibri" w:hAnsi="Times New Roman" w:cs="Times New Roman"/>
          <w:i/>
          <w:sz w:val="24"/>
          <w:szCs w:val="24"/>
          <w:lang w:val="es-AR" w:eastAsia="es-ES"/>
        </w:rPr>
        <w:t>Nueva gestión pública</w:t>
      </w:r>
      <w:r w:rsidRPr="00487F1B">
        <w:rPr>
          <w:rFonts w:ascii="Times New Roman" w:eastAsia="Calibri" w:hAnsi="Times New Roman" w:cs="Times New Roman"/>
          <w:sz w:val="24"/>
          <w:szCs w:val="24"/>
          <w:lang w:val="es-AR" w:eastAsia="es-ES"/>
        </w:rPr>
        <w:t>. México: Siglo XXI Editores.</w:t>
      </w:r>
    </w:p>
    <w:p w14:paraId="5E84A88D"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s-AR" w:eastAsia="es-ES"/>
        </w:rPr>
        <w:t>Dahl, Robert Alan (1989</w:t>
      </w:r>
      <w:r w:rsidRPr="00487F1B">
        <w:rPr>
          <w:rFonts w:ascii="Times New Roman" w:eastAsia="Calibri" w:hAnsi="Times New Roman" w:cs="Times New Roman"/>
          <w:i/>
          <w:sz w:val="24"/>
          <w:szCs w:val="24"/>
          <w:lang w:val="es-AR" w:eastAsia="es-ES"/>
        </w:rPr>
        <w:t xml:space="preserve">). </w:t>
      </w:r>
      <w:r w:rsidRPr="00487F1B">
        <w:rPr>
          <w:rFonts w:ascii="Times New Roman" w:eastAsia="Calibri" w:hAnsi="Times New Roman" w:cs="Times New Roman"/>
          <w:i/>
          <w:sz w:val="24"/>
          <w:szCs w:val="24"/>
          <w:lang w:val="en-US" w:eastAsia="es-ES"/>
        </w:rPr>
        <w:t>Democracy and its Critics</w:t>
      </w:r>
      <w:r w:rsidRPr="00487F1B">
        <w:rPr>
          <w:rFonts w:ascii="Times New Roman" w:eastAsia="Calibri" w:hAnsi="Times New Roman" w:cs="Times New Roman"/>
          <w:sz w:val="24"/>
          <w:szCs w:val="24"/>
          <w:lang w:val="en-US" w:eastAsia="es-ES"/>
        </w:rPr>
        <w:t>. Yale: Yale University Press.</w:t>
      </w:r>
    </w:p>
    <w:p w14:paraId="2243186B"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Times New Roman" w:hAnsi="Times New Roman" w:cs="Times New Roman"/>
          <w:sz w:val="24"/>
          <w:szCs w:val="24"/>
          <w:lang w:val="es-AR" w:eastAsia="es-AR"/>
        </w:rPr>
        <w:t xml:space="preserve">Hobbes, Thomas (1980). </w:t>
      </w:r>
      <w:r w:rsidRPr="00487F1B">
        <w:rPr>
          <w:rFonts w:ascii="Times New Roman" w:eastAsia="Times New Roman" w:hAnsi="Times New Roman" w:cs="Times New Roman"/>
          <w:i/>
          <w:sz w:val="24"/>
          <w:szCs w:val="24"/>
          <w:lang w:val="es-AR" w:eastAsia="es-AR"/>
        </w:rPr>
        <w:t>Leviatán: o la materia, forma y poder de una república eclesiástica y civil</w:t>
      </w:r>
      <w:r w:rsidRPr="00487F1B">
        <w:rPr>
          <w:rFonts w:ascii="Times New Roman" w:eastAsia="Times New Roman" w:hAnsi="Times New Roman" w:cs="Times New Roman"/>
          <w:sz w:val="24"/>
          <w:szCs w:val="24"/>
          <w:lang w:val="es-AR" w:eastAsia="es-AR"/>
        </w:rPr>
        <w:t xml:space="preserve"> [1651]. México: Fondo de Cultura Económica.</w:t>
      </w:r>
    </w:p>
    <w:p w14:paraId="1308A747"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proofErr w:type="spellStart"/>
      <w:r w:rsidRPr="00487F1B">
        <w:rPr>
          <w:rFonts w:ascii="Times New Roman" w:eastAsia="Calibri" w:hAnsi="Times New Roman" w:cs="Times New Roman"/>
          <w:sz w:val="24"/>
          <w:szCs w:val="24"/>
          <w:lang w:val="es-AR" w:eastAsia="es-ES"/>
        </w:rPr>
        <w:t>Keohane</w:t>
      </w:r>
      <w:proofErr w:type="spellEnd"/>
      <w:r w:rsidRPr="00487F1B">
        <w:rPr>
          <w:rFonts w:ascii="Times New Roman" w:eastAsia="Calibri" w:hAnsi="Times New Roman" w:cs="Times New Roman"/>
          <w:sz w:val="24"/>
          <w:szCs w:val="24"/>
          <w:lang w:val="es-AR" w:eastAsia="es-ES"/>
        </w:rPr>
        <w:t xml:space="preserve">, Robert y Nye, Joseph (1988). </w:t>
      </w:r>
      <w:r w:rsidRPr="00487F1B">
        <w:rPr>
          <w:rFonts w:ascii="Times New Roman" w:eastAsia="Calibri" w:hAnsi="Times New Roman" w:cs="Times New Roman"/>
          <w:i/>
          <w:sz w:val="24"/>
          <w:szCs w:val="24"/>
          <w:lang w:val="es-AR" w:eastAsia="es-ES"/>
        </w:rPr>
        <w:t>Poder e interdependencia. La Política Mundial de Transición</w:t>
      </w:r>
      <w:r w:rsidRPr="00487F1B">
        <w:rPr>
          <w:rFonts w:ascii="Times New Roman" w:eastAsia="Calibri" w:hAnsi="Times New Roman" w:cs="Times New Roman"/>
          <w:sz w:val="24"/>
          <w:szCs w:val="24"/>
          <w:lang w:val="es-AR" w:eastAsia="es-ES"/>
        </w:rPr>
        <w:t>. Buenos Aires: Grupo Editor Latinoamericano.</w:t>
      </w:r>
    </w:p>
    <w:p w14:paraId="4E0614B4"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proofErr w:type="spellStart"/>
      <w:r w:rsidRPr="00487F1B">
        <w:rPr>
          <w:rFonts w:ascii="Times New Roman" w:eastAsia="Calibri" w:hAnsi="Times New Roman" w:cs="Times New Roman"/>
          <w:sz w:val="24"/>
          <w:szCs w:val="24"/>
          <w:lang w:val="es-AR" w:eastAsia="es-ES"/>
        </w:rPr>
        <w:t>Lefort</w:t>
      </w:r>
      <w:proofErr w:type="spellEnd"/>
      <w:r w:rsidRPr="00487F1B">
        <w:rPr>
          <w:rFonts w:ascii="Times New Roman" w:eastAsia="Calibri" w:hAnsi="Times New Roman" w:cs="Times New Roman"/>
          <w:sz w:val="24"/>
          <w:szCs w:val="24"/>
          <w:lang w:val="es-AR" w:eastAsia="es-ES"/>
        </w:rPr>
        <w:t xml:space="preserve">, Claude (1990). Democracia y advenimiento de un lugar vacío. En </w:t>
      </w:r>
      <w:r w:rsidRPr="00487F1B">
        <w:rPr>
          <w:rFonts w:ascii="Times New Roman" w:eastAsia="Calibri" w:hAnsi="Times New Roman" w:cs="Times New Roman"/>
          <w:i/>
          <w:sz w:val="24"/>
          <w:szCs w:val="24"/>
          <w:lang w:val="es-AR" w:eastAsia="es-ES"/>
        </w:rPr>
        <w:t xml:space="preserve">La invención democrática </w:t>
      </w:r>
      <w:r w:rsidRPr="00487F1B">
        <w:rPr>
          <w:rFonts w:ascii="Times New Roman" w:eastAsia="Calibri" w:hAnsi="Times New Roman" w:cs="Times New Roman"/>
          <w:sz w:val="24"/>
          <w:szCs w:val="24"/>
          <w:lang w:val="es-AR" w:eastAsia="es-ES"/>
        </w:rPr>
        <w:t>(187-193). Buenos Aires: Ediciones Nueva Visión.</w:t>
      </w:r>
    </w:p>
    <w:p w14:paraId="5A5519ED"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proofErr w:type="spellStart"/>
      <w:r w:rsidRPr="00487F1B">
        <w:rPr>
          <w:rFonts w:ascii="Times New Roman" w:eastAsia="Calibri" w:hAnsi="Times New Roman" w:cs="Times New Roman"/>
          <w:sz w:val="24"/>
          <w:szCs w:val="24"/>
          <w:lang w:val="es-AR" w:eastAsia="es-ES"/>
        </w:rPr>
        <w:t>Lefort</w:t>
      </w:r>
      <w:proofErr w:type="spellEnd"/>
      <w:r w:rsidRPr="00487F1B">
        <w:rPr>
          <w:rFonts w:ascii="Times New Roman" w:eastAsia="Calibri" w:hAnsi="Times New Roman" w:cs="Times New Roman"/>
          <w:sz w:val="24"/>
          <w:szCs w:val="24"/>
          <w:lang w:val="es-AR" w:eastAsia="es-ES"/>
        </w:rPr>
        <w:t xml:space="preserve">, Claude (1991). La cuestión de la democracia. En </w:t>
      </w:r>
      <w:r w:rsidRPr="00487F1B">
        <w:rPr>
          <w:rFonts w:ascii="Times New Roman" w:eastAsia="Calibri" w:hAnsi="Times New Roman" w:cs="Times New Roman"/>
          <w:i/>
          <w:sz w:val="24"/>
          <w:szCs w:val="24"/>
          <w:lang w:val="es-AR" w:eastAsia="es-ES"/>
        </w:rPr>
        <w:t>Ensayos sobre lo político</w:t>
      </w:r>
      <w:r w:rsidRPr="00487F1B">
        <w:rPr>
          <w:rFonts w:ascii="Times New Roman" w:eastAsia="Calibri" w:hAnsi="Times New Roman" w:cs="Times New Roman"/>
          <w:sz w:val="24"/>
          <w:szCs w:val="24"/>
          <w:lang w:val="es-AR" w:eastAsia="es-ES"/>
        </w:rPr>
        <w:t xml:space="preserve"> (17-29). México: Universidad de Guadalajara.</w:t>
      </w:r>
    </w:p>
    <w:p w14:paraId="0DD07F74"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Luna, Matilde (2005). Las redes de acción pública: ¿Un nuevo ‘circuito’ de la ciudadanía? En Benjamín Arditi (ed.) </w:t>
      </w:r>
      <w:r w:rsidRPr="00487F1B">
        <w:rPr>
          <w:rFonts w:ascii="Times New Roman" w:eastAsia="Calibri" w:hAnsi="Times New Roman" w:cs="Times New Roman"/>
          <w:i/>
          <w:sz w:val="24"/>
          <w:szCs w:val="24"/>
          <w:lang w:val="es-AR" w:eastAsia="es-ES"/>
        </w:rPr>
        <w:t xml:space="preserve">¿Democracia </w:t>
      </w:r>
      <w:proofErr w:type="spellStart"/>
      <w:proofErr w:type="gramStart"/>
      <w:r w:rsidRPr="00487F1B">
        <w:rPr>
          <w:rFonts w:ascii="Times New Roman" w:eastAsia="Calibri" w:hAnsi="Times New Roman" w:cs="Times New Roman"/>
          <w:i/>
          <w:sz w:val="24"/>
          <w:szCs w:val="24"/>
          <w:lang w:val="es-AR" w:eastAsia="es-ES"/>
        </w:rPr>
        <w:t>post-liberal</w:t>
      </w:r>
      <w:proofErr w:type="spellEnd"/>
      <w:proofErr w:type="gramEnd"/>
      <w:r w:rsidRPr="00487F1B">
        <w:rPr>
          <w:rFonts w:ascii="Times New Roman" w:eastAsia="Calibri" w:hAnsi="Times New Roman" w:cs="Times New Roman"/>
          <w:i/>
          <w:sz w:val="24"/>
          <w:szCs w:val="24"/>
          <w:lang w:val="es-AR" w:eastAsia="es-ES"/>
        </w:rPr>
        <w:t>? El espacio político de las asociaciones</w:t>
      </w:r>
      <w:r w:rsidRPr="00487F1B">
        <w:rPr>
          <w:rFonts w:ascii="Times New Roman" w:eastAsia="Calibri" w:hAnsi="Times New Roman" w:cs="Times New Roman"/>
          <w:sz w:val="24"/>
          <w:szCs w:val="24"/>
          <w:lang w:val="es-AR" w:eastAsia="es-ES"/>
        </w:rPr>
        <w:t xml:space="preserve"> (pp. 105-140). Barcelona: Anthropos Editorial.</w:t>
      </w:r>
    </w:p>
    <w:p w14:paraId="12B63D44"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Luna, Matilde y Velasco, José Luis (2017). </w:t>
      </w:r>
      <w:proofErr w:type="spellStart"/>
      <w:r w:rsidRPr="002A479A">
        <w:rPr>
          <w:rFonts w:ascii="Times New Roman" w:eastAsia="Calibri" w:hAnsi="Times New Roman" w:cs="Times New Roman"/>
          <w:i/>
          <w:sz w:val="24"/>
          <w:szCs w:val="24"/>
          <w:lang w:val="es-AR" w:eastAsia="es-ES"/>
        </w:rPr>
        <w:t>Complex</w:t>
      </w:r>
      <w:proofErr w:type="spellEnd"/>
      <w:r w:rsidRPr="002A479A">
        <w:rPr>
          <w:rFonts w:ascii="Times New Roman" w:eastAsia="Calibri" w:hAnsi="Times New Roman" w:cs="Times New Roman"/>
          <w:i/>
          <w:sz w:val="24"/>
          <w:szCs w:val="24"/>
          <w:lang w:val="es-AR" w:eastAsia="es-ES"/>
        </w:rPr>
        <w:t xml:space="preserve"> </w:t>
      </w:r>
      <w:proofErr w:type="spellStart"/>
      <w:r w:rsidRPr="002A479A">
        <w:rPr>
          <w:rFonts w:ascii="Times New Roman" w:eastAsia="Calibri" w:hAnsi="Times New Roman" w:cs="Times New Roman"/>
          <w:i/>
          <w:sz w:val="24"/>
          <w:szCs w:val="24"/>
          <w:lang w:val="es-AR" w:eastAsia="es-ES"/>
        </w:rPr>
        <w:t>Associative</w:t>
      </w:r>
      <w:proofErr w:type="spellEnd"/>
      <w:r w:rsidRPr="002A479A">
        <w:rPr>
          <w:rFonts w:ascii="Times New Roman" w:eastAsia="Calibri" w:hAnsi="Times New Roman" w:cs="Times New Roman"/>
          <w:i/>
          <w:sz w:val="24"/>
          <w:szCs w:val="24"/>
          <w:lang w:val="es-AR" w:eastAsia="es-ES"/>
        </w:rPr>
        <w:t xml:space="preserve"> </w:t>
      </w:r>
      <w:proofErr w:type="spellStart"/>
      <w:r w:rsidRPr="002A479A">
        <w:rPr>
          <w:rFonts w:ascii="Times New Roman" w:eastAsia="Calibri" w:hAnsi="Times New Roman" w:cs="Times New Roman"/>
          <w:i/>
          <w:sz w:val="24"/>
          <w:szCs w:val="24"/>
          <w:lang w:val="es-AR" w:eastAsia="es-ES"/>
        </w:rPr>
        <w:t>Systems</w:t>
      </w:r>
      <w:proofErr w:type="spellEnd"/>
      <w:r w:rsidRPr="002A479A">
        <w:rPr>
          <w:rFonts w:ascii="Times New Roman" w:eastAsia="Calibri" w:hAnsi="Times New Roman" w:cs="Times New Roman"/>
          <w:i/>
          <w:sz w:val="24"/>
          <w:szCs w:val="24"/>
          <w:lang w:val="es-AR" w:eastAsia="es-ES"/>
        </w:rPr>
        <w:t xml:space="preserve">: </w:t>
      </w:r>
      <w:proofErr w:type="spellStart"/>
      <w:r w:rsidRPr="002A479A">
        <w:rPr>
          <w:rFonts w:ascii="Times New Roman" w:eastAsia="Calibri" w:hAnsi="Times New Roman" w:cs="Times New Roman"/>
          <w:i/>
          <w:sz w:val="24"/>
          <w:szCs w:val="24"/>
          <w:lang w:val="es-AR" w:eastAsia="es-ES"/>
        </w:rPr>
        <w:t>Cooperation</w:t>
      </w:r>
      <w:proofErr w:type="spellEnd"/>
      <w:r w:rsidRPr="002A479A">
        <w:rPr>
          <w:rFonts w:ascii="Times New Roman" w:eastAsia="Calibri" w:hAnsi="Times New Roman" w:cs="Times New Roman"/>
          <w:i/>
          <w:sz w:val="24"/>
          <w:szCs w:val="24"/>
          <w:lang w:val="es-AR" w:eastAsia="es-ES"/>
        </w:rPr>
        <w:t xml:space="preserve"> </w:t>
      </w:r>
      <w:proofErr w:type="spellStart"/>
      <w:r w:rsidRPr="002A479A">
        <w:rPr>
          <w:rFonts w:ascii="Times New Roman" w:eastAsia="Calibri" w:hAnsi="Times New Roman" w:cs="Times New Roman"/>
          <w:i/>
          <w:sz w:val="24"/>
          <w:szCs w:val="24"/>
          <w:lang w:val="es-AR" w:eastAsia="es-ES"/>
        </w:rPr>
        <w:t>amid</w:t>
      </w:r>
      <w:proofErr w:type="spellEnd"/>
      <w:r w:rsidRPr="002A479A">
        <w:rPr>
          <w:rFonts w:ascii="Times New Roman" w:eastAsia="Calibri" w:hAnsi="Times New Roman" w:cs="Times New Roman"/>
          <w:i/>
          <w:sz w:val="24"/>
          <w:szCs w:val="24"/>
          <w:lang w:val="es-AR" w:eastAsia="es-ES"/>
        </w:rPr>
        <w:t xml:space="preserve"> </w:t>
      </w:r>
      <w:proofErr w:type="spellStart"/>
      <w:r w:rsidRPr="002A479A">
        <w:rPr>
          <w:rFonts w:ascii="Times New Roman" w:eastAsia="Calibri" w:hAnsi="Times New Roman" w:cs="Times New Roman"/>
          <w:i/>
          <w:sz w:val="24"/>
          <w:szCs w:val="24"/>
          <w:lang w:val="es-AR" w:eastAsia="es-ES"/>
        </w:rPr>
        <w:t>Diversity</w:t>
      </w:r>
      <w:proofErr w:type="spellEnd"/>
      <w:r w:rsidRPr="002A479A">
        <w:rPr>
          <w:rFonts w:ascii="Times New Roman" w:eastAsia="Calibri" w:hAnsi="Times New Roman" w:cs="Times New Roman"/>
          <w:sz w:val="24"/>
          <w:szCs w:val="24"/>
          <w:lang w:val="es-AR" w:eastAsia="es-ES"/>
        </w:rPr>
        <w:t xml:space="preserve">. </w:t>
      </w:r>
      <w:r w:rsidRPr="00487F1B">
        <w:rPr>
          <w:rFonts w:ascii="Times New Roman" w:eastAsia="Calibri" w:hAnsi="Times New Roman" w:cs="Times New Roman"/>
          <w:sz w:val="24"/>
          <w:szCs w:val="24"/>
          <w:lang w:val="es-AR" w:eastAsia="es-ES"/>
        </w:rPr>
        <w:t>México: ISS UNAM.</w:t>
      </w:r>
    </w:p>
    <w:p w14:paraId="74590F0D"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proofErr w:type="spellStart"/>
      <w:r w:rsidRPr="00487F1B">
        <w:rPr>
          <w:rFonts w:ascii="Times New Roman" w:eastAsia="Calibri" w:hAnsi="Times New Roman" w:cs="Times New Roman"/>
          <w:sz w:val="24"/>
          <w:szCs w:val="24"/>
          <w:lang w:val="es-AR" w:eastAsia="es-ES"/>
        </w:rPr>
        <w:t>Macpherson</w:t>
      </w:r>
      <w:proofErr w:type="spellEnd"/>
      <w:r w:rsidRPr="00487F1B">
        <w:rPr>
          <w:rFonts w:ascii="Times New Roman" w:eastAsia="Calibri" w:hAnsi="Times New Roman" w:cs="Times New Roman"/>
          <w:sz w:val="24"/>
          <w:szCs w:val="24"/>
          <w:lang w:val="es-AR" w:eastAsia="es-ES"/>
        </w:rPr>
        <w:t xml:space="preserve">, Crawford </w:t>
      </w:r>
      <w:proofErr w:type="spellStart"/>
      <w:r w:rsidRPr="00487F1B">
        <w:rPr>
          <w:rFonts w:ascii="Times New Roman" w:eastAsia="Calibri" w:hAnsi="Times New Roman" w:cs="Times New Roman"/>
          <w:sz w:val="24"/>
          <w:szCs w:val="24"/>
          <w:lang w:val="es-AR" w:eastAsia="es-ES"/>
        </w:rPr>
        <w:t>Brough</w:t>
      </w:r>
      <w:proofErr w:type="spellEnd"/>
      <w:r w:rsidRPr="00487F1B">
        <w:rPr>
          <w:rFonts w:ascii="Times New Roman" w:eastAsia="Calibri" w:hAnsi="Times New Roman" w:cs="Times New Roman"/>
          <w:sz w:val="24"/>
          <w:szCs w:val="24"/>
          <w:lang w:val="es-AR" w:eastAsia="es-ES"/>
        </w:rPr>
        <w:t xml:space="preserve"> (1968). </w:t>
      </w:r>
      <w:r w:rsidRPr="00487F1B">
        <w:rPr>
          <w:rFonts w:ascii="Times New Roman" w:eastAsia="Calibri" w:hAnsi="Times New Roman" w:cs="Times New Roman"/>
          <w:i/>
          <w:sz w:val="24"/>
          <w:szCs w:val="24"/>
          <w:lang w:val="es-AR" w:eastAsia="es-ES"/>
        </w:rPr>
        <w:t>La realidad democrática</w:t>
      </w:r>
      <w:r w:rsidRPr="00487F1B">
        <w:rPr>
          <w:rFonts w:ascii="Times New Roman" w:eastAsia="Calibri" w:hAnsi="Times New Roman" w:cs="Times New Roman"/>
          <w:sz w:val="24"/>
          <w:szCs w:val="24"/>
          <w:lang w:val="es-AR" w:eastAsia="es-ES"/>
        </w:rPr>
        <w:t xml:space="preserve">. Barcelona: Editorial </w:t>
      </w:r>
      <w:proofErr w:type="spellStart"/>
      <w:r w:rsidRPr="00487F1B">
        <w:rPr>
          <w:rFonts w:ascii="Times New Roman" w:eastAsia="Calibri" w:hAnsi="Times New Roman" w:cs="Times New Roman"/>
          <w:sz w:val="24"/>
          <w:szCs w:val="24"/>
          <w:lang w:val="es-AR" w:eastAsia="es-ES"/>
        </w:rPr>
        <w:t>Fontanella</w:t>
      </w:r>
      <w:proofErr w:type="spellEnd"/>
      <w:r w:rsidRPr="00487F1B">
        <w:rPr>
          <w:rFonts w:ascii="Times New Roman" w:eastAsia="Calibri" w:hAnsi="Times New Roman" w:cs="Times New Roman"/>
          <w:sz w:val="24"/>
          <w:szCs w:val="24"/>
          <w:lang w:val="es-AR" w:eastAsia="es-ES"/>
        </w:rPr>
        <w:t>.</w:t>
      </w:r>
    </w:p>
    <w:p w14:paraId="17A34C27"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n-US" w:eastAsia="es-ES"/>
        </w:rPr>
        <w:lastRenderedPageBreak/>
        <w:t xml:space="preserve">Manin, Bernard (1997). </w:t>
      </w:r>
      <w:r w:rsidRPr="00487F1B">
        <w:rPr>
          <w:rFonts w:ascii="Times New Roman" w:eastAsia="Calibri" w:hAnsi="Times New Roman" w:cs="Times New Roman"/>
          <w:i/>
          <w:sz w:val="24"/>
          <w:szCs w:val="24"/>
          <w:lang w:val="en-US" w:eastAsia="es-ES"/>
        </w:rPr>
        <w:t>The Principles of Representative Government</w:t>
      </w:r>
      <w:r w:rsidRPr="00487F1B">
        <w:rPr>
          <w:rFonts w:ascii="Times New Roman" w:eastAsia="Calibri" w:hAnsi="Times New Roman" w:cs="Times New Roman"/>
          <w:sz w:val="24"/>
          <w:szCs w:val="24"/>
          <w:lang w:val="en-US" w:eastAsia="es-ES"/>
        </w:rPr>
        <w:t>. Cambridge: Cambridge University Press.</w:t>
      </w:r>
    </w:p>
    <w:p w14:paraId="6EAD3354"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n-US" w:eastAsia="es-ES"/>
        </w:rPr>
        <w:t xml:space="preserve">Manin, Bernard, Przeworski, Adam, y Stokes, Susan (1999). Elections and Representation. </w:t>
      </w:r>
      <w:proofErr w:type="spellStart"/>
      <w:r w:rsidRPr="00487F1B">
        <w:rPr>
          <w:rFonts w:ascii="Times New Roman" w:eastAsia="Calibri" w:hAnsi="Times New Roman" w:cs="Times New Roman"/>
          <w:sz w:val="24"/>
          <w:szCs w:val="24"/>
          <w:lang w:val="en-US" w:eastAsia="es-ES"/>
        </w:rPr>
        <w:t>En</w:t>
      </w:r>
      <w:proofErr w:type="spellEnd"/>
      <w:r w:rsidRPr="00487F1B">
        <w:rPr>
          <w:rFonts w:ascii="Times New Roman" w:eastAsia="Calibri" w:hAnsi="Times New Roman" w:cs="Times New Roman"/>
          <w:sz w:val="24"/>
          <w:szCs w:val="24"/>
          <w:lang w:val="en-US" w:eastAsia="es-ES"/>
        </w:rPr>
        <w:t xml:space="preserve"> Adam Przeworski, Susan Stokes, y Bernard Manin (Eds</w:t>
      </w:r>
      <w:r w:rsidRPr="00487F1B">
        <w:rPr>
          <w:rFonts w:ascii="Times New Roman" w:eastAsia="Calibri" w:hAnsi="Times New Roman" w:cs="Times New Roman"/>
          <w:i/>
          <w:sz w:val="24"/>
          <w:szCs w:val="24"/>
          <w:lang w:val="en-US" w:eastAsia="es-ES"/>
        </w:rPr>
        <w:t>.), Democracy, Accountability and Representation</w:t>
      </w:r>
      <w:r w:rsidRPr="00487F1B">
        <w:rPr>
          <w:rFonts w:ascii="Times New Roman" w:eastAsia="Calibri" w:hAnsi="Times New Roman" w:cs="Times New Roman"/>
          <w:sz w:val="24"/>
          <w:szCs w:val="24"/>
          <w:lang w:val="en-US" w:eastAsia="es-ES"/>
        </w:rPr>
        <w:t xml:space="preserve"> (pp. 29-55). Cambridge: Cambridge University Press.</w:t>
      </w:r>
    </w:p>
    <w:p w14:paraId="05972271"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n-US" w:eastAsia="es-ES"/>
        </w:rPr>
        <w:t xml:space="preserve">Mansbridge, Jane (2003). Rethinking Representation. </w:t>
      </w:r>
      <w:r w:rsidRPr="00487F1B">
        <w:rPr>
          <w:rFonts w:ascii="Times New Roman" w:eastAsia="Calibri" w:hAnsi="Times New Roman" w:cs="Times New Roman"/>
          <w:i/>
          <w:sz w:val="24"/>
          <w:szCs w:val="24"/>
          <w:lang w:val="en-US" w:eastAsia="es-ES"/>
        </w:rPr>
        <w:t>American Political Science Review</w:t>
      </w:r>
      <w:r w:rsidRPr="00487F1B">
        <w:rPr>
          <w:rFonts w:ascii="Times New Roman" w:eastAsia="Calibri" w:hAnsi="Times New Roman" w:cs="Times New Roman"/>
          <w:sz w:val="24"/>
          <w:szCs w:val="24"/>
          <w:lang w:val="en-US" w:eastAsia="es-ES"/>
        </w:rPr>
        <w:t xml:space="preserve">, 97(4), 515-528. </w:t>
      </w:r>
    </w:p>
    <w:p w14:paraId="12110585"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n-US" w:eastAsia="es-ES"/>
        </w:rPr>
        <w:t xml:space="preserve">Mansbridge, Jane (2011). Clarifying the Concept of Representation. </w:t>
      </w:r>
      <w:r w:rsidRPr="00487F1B">
        <w:rPr>
          <w:rFonts w:ascii="Times New Roman" w:eastAsia="Calibri" w:hAnsi="Times New Roman" w:cs="Times New Roman"/>
          <w:i/>
          <w:sz w:val="24"/>
          <w:szCs w:val="24"/>
          <w:lang w:val="es-AR" w:eastAsia="es-ES"/>
        </w:rPr>
        <w:t xml:space="preserve">American </w:t>
      </w:r>
      <w:proofErr w:type="spellStart"/>
      <w:r w:rsidRPr="00487F1B">
        <w:rPr>
          <w:rFonts w:ascii="Times New Roman" w:eastAsia="Calibri" w:hAnsi="Times New Roman" w:cs="Times New Roman"/>
          <w:i/>
          <w:sz w:val="24"/>
          <w:szCs w:val="24"/>
          <w:lang w:val="es-AR" w:eastAsia="es-ES"/>
        </w:rPr>
        <w:t>Political</w:t>
      </w:r>
      <w:proofErr w:type="spellEnd"/>
      <w:r w:rsidRPr="00487F1B">
        <w:rPr>
          <w:rFonts w:ascii="Times New Roman" w:eastAsia="Calibri" w:hAnsi="Times New Roman" w:cs="Times New Roman"/>
          <w:i/>
          <w:sz w:val="24"/>
          <w:szCs w:val="24"/>
          <w:lang w:val="es-AR" w:eastAsia="es-ES"/>
        </w:rPr>
        <w:t xml:space="preserve"> </w:t>
      </w:r>
      <w:proofErr w:type="spellStart"/>
      <w:r w:rsidRPr="00487F1B">
        <w:rPr>
          <w:rFonts w:ascii="Times New Roman" w:eastAsia="Calibri" w:hAnsi="Times New Roman" w:cs="Times New Roman"/>
          <w:i/>
          <w:sz w:val="24"/>
          <w:szCs w:val="24"/>
          <w:lang w:val="es-AR" w:eastAsia="es-ES"/>
        </w:rPr>
        <w:t>Science</w:t>
      </w:r>
      <w:proofErr w:type="spellEnd"/>
      <w:r w:rsidRPr="00487F1B">
        <w:rPr>
          <w:rFonts w:ascii="Times New Roman" w:eastAsia="Calibri" w:hAnsi="Times New Roman" w:cs="Times New Roman"/>
          <w:i/>
          <w:sz w:val="24"/>
          <w:szCs w:val="24"/>
          <w:lang w:val="es-AR" w:eastAsia="es-ES"/>
        </w:rPr>
        <w:t xml:space="preserve"> </w:t>
      </w:r>
      <w:proofErr w:type="spellStart"/>
      <w:r w:rsidRPr="00487F1B">
        <w:rPr>
          <w:rFonts w:ascii="Times New Roman" w:eastAsia="Calibri" w:hAnsi="Times New Roman" w:cs="Times New Roman"/>
          <w:i/>
          <w:sz w:val="24"/>
          <w:szCs w:val="24"/>
          <w:lang w:val="es-AR" w:eastAsia="es-ES"/>
        </w:rPr>
        <w:t>Review</w:t>
      </w:r>
      <w:proofErr w:type="spellEnd"/>
      <w:r w:rsidRPr="00487F1B">
        <w:rPr>
          <w:rFonts w:ascii="Times New Roman" w:eastAsia="Calibri" w:hAnsi="Times New Roman" w:cs="Times New Roman"/>
          <w:sz w:val="24"/>
          <w:szCs w:val="24"/>
          <w:lang w:val="es-AR" w:eastAsia="es-ES"/>
        </w:rPr>
        <w:t xml:space="preserve">, 105(03), 621-630. </w:t>
      </w:r>
    </w:p>
    <w:p w14:paraId="320D8932"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s-AR" w:eastAsia="es-ES"/>
        </w:rPr>
        <w:t xml:space="preserve">Monsiváis Carrillo, Alejandro. (2013). Repensando la relación entre democracia y representación: algunas propuestas para ampliar el canon democrático. </w:t>
      </w:r>
      <w:proofErr w:type="spellStart"/>
      <w:r w:rsidRPr="00487F1B">
        <w:rPr>
          <w:rFonts w:ascii="Times New Roman" w:eastAsia="Calibri" w:hAnsi="Times New Roman" w:cs="Times New Roman"/>
          <w:i/>
          <w:sz w:val="24"/>
          <w:szCs w:val="24"/>
          <w:lang w:val="en-US" w:eastAsia="es-ES"/>
        </w:rPr>
        <w:t>Perfiles</w:t>
      </w:r>
      <w:proofErr w:type="spellEnd"/>
      <w:r w:rsidRPr="00487F1B">
        <w:rPr>
          <w:rFonts w:ascii="Times New Roman" w:eastAsia="Calibri" w:hAnsi="Times New Roman" w:cs="Times New Roman"/>
          <w:i/>
          <w:sz w:val="24"/>
          <w:szCs w:val="24"/>
          <w:lang w:val="en-US" w:eastAsia="es-ES"/>
        </w:rPr>
        <w:t xml:space="preserve"> </w:t>
      </w:r>
      <w:proofErr w:type="spellStart"/>
      <w:r w:rsidRPr="00487F1B">
        <w:rPr>
          <w:rFonts w:ascii="Times New Roman" w:eastAsia="Calibri" w:hAnsi="Times New Roman" w:cs="Times New Roman"/>
          <w:i/>
          <w:sz w:val="24"/>
          <w:szCs w:val="24"/>
          <w:lang w:val="en-US" w:eastAsia="es-ES"/>
        </w:rPr>
        <w:t>latinoamericanos</w:t>
      </w:r>
      <w:proofErr w:type="spellEnd"/>
      <w:r w:rsidRPr="00487F1B">
        <w:rPr>
          <w:rFonts w:ascii="Times New Roman" w:eastAsia="Calibri" w:hAnsi="Times New Roman" w:cs="Times New Roman"/>
          <w:sz w:val="24"/>
          <w:szCs w:val="24"/>
          <w:lang w:val="en-US" w:eastAsia="es-ES"/>
        </w:rPr>
        <w:t>, 21(41), 45-69.</w:t>
      </w:r>
    </w:p>
    <w:p w14:paraId="4C5520C0"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proofErr w:type="spellStart"/>
      <w:r w:rsidRPr="00487F1B">
        <w:rPr>
          <w:rFonts w:ascii="Times New Roman" w:eastAsia="Calibri" w:hAnsi="Times New Roman" w:cs="Times New Roman"/>
          <w:sz w:val="24"/>
          <w:szCs w:val="24"/>
          <w:lang w:val="en-US" w:eastAsia="es-ES"/>
        </w:rPr>
        <w:t>Offe</w:t>
      </w:r>
      <w:proofErr w:type="spellEnd"/>
      <w:r w:rsidRPr="00487F1B">
        <w:rPr>
          <w:rFonts w:ascii="Times New Roman" w:eastAsia="Calibri" w:hAnsi="Times New Roman" w:cs="Times New Roman"/>
          <w:sz w:val="24"/>
          <w:szCs w:val="24"/>
          <w:lang w:val="en-US" w:eastAsia="es-ES"/>
        </w:rPr>
        <w:t xml:space="preserve">, Claus (1988). </w:t>
      </w:r>
      <w:r w:rsidRPr="00487F1B">
        <w:rPr>
          <w:rFonts w:ascii="Times New Roman" w:eastAsia="Calibri" w:hAnsi="Times New Roman" w:cs="Times New Roman"/>
          <w:i/>
          <w:sz w:val="24"/>
          <w:szCs w:val="24"/>
          <w:lang w:val="en-US" w:eastAsia="es-ES"/>
        </w:rPr>
        <w:t>Democracy and political theory</w:t>
      </w:r>
      <w:r w:rsidRPr="00487F1B">
        <w:rPr>
          <w:rFonts w:ascii="Times New Roman" w:eastAsia="Calibri" w:hAnsi="Times New Roman" w:cs="Times New Roman"/>
          <w:sz w:val="24"/>
          <w:szCs w:val="24"/>
          <w:lang w:val="en-US" w:eastAsia="es-ES"/>
        </w:rPr>
        <w:t>. Cambridge: Polity Press.</w:t>
      </w:r>
    </w:p>
    <w:p w14:paraId="78D63A91"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s-AR" w:eastAsia="es-ES"/>
        </w:rPr>
        <w:t xml:space="preserve">Offe, Claus (1992). </w:t>
      </w:r>
      <w:r w:rsidRPr="00487F1B">
        <w:rPr>
          <w:rFonts w:ascii="Times New Roman" w:eastAsia="Calibri" w:hAnsi="Times New Roman" w:cs="Times New Roman"/>
          <w:i/>
          <w:sz w:val="24"/>
          <w:szCs w:val="24"/>
          <w:lang w:val="es-AR" w:eastAsia="es-ES"/>
        </w:rPr>
        <w:t>Partidos políticos y nuevos movimientos sociales</w:t>
      </w:r>
      <w:r w:rsidRPr="00487F1B">
        <w:rPr>
          <w:rFonts w:ascii="Times New Roman" w:eastAsia="Calibri" w:hAnsi="Times New Roman" w:cs="Times New Roman"/>
          <w:sz w:val="24"/>
          <w:szCs w:val="24"/>
          <w:lang w:val="es-AR" w:eastAsia="es-ES"/>
        </w:rPr>
        <w:t xml:space="preserve">. </w:t>
      </w:r>
      <w:r w:rsidRPr="00487F1B">
        <w:rPr>
          <w:rFonts w:ascii="Times New Roman" w:eastAsia="Calibri" w:hAnsi="Times New Roman" w:cs="Times New Roman"/>
          <w:sz w:val="24"/>
          <w:szCs w:val="24"/>
          <w:lang w:val="en-US" w:eastAsia="es-ES"/>
        </w:rPr>
        <w:t>Madrid: Editorial Sistema.</w:t>
      </w:r>
    </w:p>
    <w:p w14:paraId="4D91BE31"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n-US" w:eastAsia="es-ES"/>
        </w:rPr>
        <w:t xml:space="preserve">Pitkin, Hanna (1967). </w:t>
      </w:r>
      <w:r w:rsidRPr="00487F1B">
        <w:rPr>
          <w:rFonts w:ascii="Times New Roman" w:eastAsia="Calibri" w:hAnsi="Times New Roman" w:cs="Times New Roman"/>
          <w:i/>
          <w:sz w:val="24"/>
          <w:szCs w:val="24"/>
          <w:lang w:val="en-US" w:eastAsia="es-ES"/>
        </w:rPr>
        <w:t>The Concept of Representation</w:t>
      </w:r>
      <w:r w:rsidRPr="00487F1B">
        <w:rPr>
          <w:rFonts w:ascii="Times New Roman" w:eastAsia="Calibri" w:hAnsi="Times New Roman" w:cs="Times New Roman"/>
          <w:sz w:val="24"/>
          <w:szCs w:val="24"/>
          <w:lang w:val="en-US" w:eastAsia="es-ES"/>
        </w:rPr>
        <w:t>. Berkeley, CA: University of California Press.</w:t>
      </w:r>
    </w:p>
    <w:p w14:paraId="6B3A3ED5"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n-US" w:eastAsia="es-ES"/>
        </w:rPr>
        <w:t xml:space="preserve">Rehfeld, Andrew (2006). Towards a General Theory of Political Representation. </w:t>
      </w:r>
      <w:r w:rsidRPr="00487F1B">
        <w:rPr>
          <w:rFonts w:ascii="Times New Roman" w:eastAsia="Calibri" w:hAnsi="Times New Roman" w:cs="Times New Roman"/>
          <w:i/>
          <w:sz w:val="24"/>
          <w:szCs w:val="24"/>
          <w:lang w:val="en-US" w:eastAsia="es-ES"/>
        </w:rPr>
        <w:t>The Journal of Politics</w:t>
      </w:r>
      <w:r w:rsidRPr="00487F1B">
        <w:rPr>
          <w:rFonts w:ascii="Times New Roman" w:eastAsia="Calibri" w:hAnsi="Times New Roman" w:cs="Times New Roman"/>
          <w:sz w:val="24"/>
          <w:szCs w:val="24"/>
          <w:lang w:val="en-US" w:eastAsia="es-ES"/>
        </w:rPr>
        <w:t xml:space="preserve">, 68(1), 1-21. </w:t>
      </w:r>
    </w:p>
    <w:p w14:paraId="348953D6"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2A479A">
        <w:rPr>
          <w:rFonts w:ascii="Times New Roman" w:eastAsia="Calibri" w:hAnsi="Times New Roman" w:cs="Times New Roman"/>
          <w:sz w:val="24"/>
          <w:szCs w:val="24"/>
          <w:lang w:val="en-US" w:eastAsia="es-ES"/>
        </w:rPr>
        <w:t xml:space="preserve">Rousseau, Jean Jacques (2005). </w:t>
      </w:r>
      <w:r w:rsidRPr="002A479A">
        <w:rPr>
          <w:rFonts w:ascii="Times New Roman" w:eastAsia="Calibri" w:hAnsi="Times New Roman" w:cs="Times New Roman"/>
          <w:i/>
          <w:sz w:val="24"/>
          <w:szCs w:val="24"/>
          <w:lang w:val="en-US" w:eastAsia="es-ES"/>
        </w:rPr>
        <w:t xml:space="preserve">El </w:t>
      </w:r>
      <w:proofErr w:type="spellStart"/>
      <w:r w:rsidRPr="002A479A">
        <w:rPr>
          <w:rFonts w:ascii="Times New Roman" w:eastAsia="Calibri" w:hAnsi="Times New Roman" w:cs="Times New Roman"/>
          <w:i/>
          <w:sz w:val="24"/>
          <w:szCs w:val="24"/>
          <w:lang w:val="en-US" w:eastAsia="es-ES"/>
        </w:rPr>
        <w:t>contrato</w:t>
      </w:r>
      <w:proofErr w:type="spellEnd"/>
      <w:r w:rsidRPr="002A479A">
        <w:rPr>
          <w:rFonts w:ascii="Times New Roman" w:eastAsia="Calibri" w:hAnsi="Times New Roman" w:cs="Times New Roman"/>
          <w:i/>
          <w:sz w:val="24"/>
          <w:szCs w:val="24"/>
          <w:lang w:val="en-US" w:eastAsia="es-ES"/>
        </w:rPr>
        <w:t xml:space="preserve"> social. </w:t>
      </w:r>
      <w:r w:rsidRPr="00487F1B">
        <w:rPr>
          <w:rFonts w:ascii="Times New Roman" w:eastAsia="Calibri" w:hAnsi="Times New Roman" w:cs="Times New Roman"/>
          <w:i/>
          <w:sz w:val="24"/>
          <w:szCs w:val="24"/>
          <w:lang w:val="es-AR" w:eastAsia="es-ES"/>
        </w:rPr>
        <w:t>Discursos</w:t>
      </w:r>
      <w:r w:rsidRPr="00487F1B">
        <w:rPr>
          <w:rFonts w:ascii="Times New Roman" w:eastAsia="Calibri" w:hAnsi="Times New Roman" w:cs="Times New Roman"/>
          <w:sz w:val="24"/>
          <w:szCs w:val="24"/>
          <w:lang w:val="es-AR" w:eastAsia="es-ES"/>
        </w:rPr>
        <w:t xml:space="preserve"> [1751]. Buenos Aires: Editorial Losada.</w:t>
      </w:r>
    </w:p>
    <w:p w14:paraId="1362064C"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n-US" w:eastAsia="es-ES"/>
        </w:rPr>
        <w:t xml:space="preserve">Saward, Michael. (2006). “The representative claim”. </w:t>
      </w:r>
      <w:r w:rsidRPr="00487F1B">
        <w:rPr>
          <w:rFonts w:ascii="Times New Roman" w:eastAsia="Calibri" w:hAnsi="Times New Roman" w:cs="Times New Roman"/>
          <w:i/>
          <w:sz w:val="24"/>
          <w:szCs w:val="24"/>
          <w:lang w:val="en-US" w:eastAsia="es-ES"/>
        </w:rPr>
        <w:t>Contemporary Political Theory</w:t>
      </w:r>
      <w:r w:rsidRPr="00487F1B">
        <w:rPr>
          <w:rFonts w:ascii="Times New Roman" w:eastAsia="Calibri" w:hAnsi="Times New Roman" w:cs="Times New Roman"/>
          <w:sz w:val="24"/>
          <w:szCs w:val="24"/>
          <w:lang w:val="en-US" w:eastAsia="es-ES"/>
        </w:rPr>
        <w:t>, 5 (3), 297-318.</w:t>
      </w:r>
    </w:p>
    <w:p w14:paraId="32984503"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n-US" w:eastAsia="es-ES"/>
        </w:rPr>
        <w:t xml:space="preserve">Schmitt, Carl (1991). </w:t>
      </w:r>
      <w:r w:rsidRPr="00487F1B">
        <w:rPr>
          <w:rFonts w:ascii="Times New Roman" w:eastAsia="Calibri" w:hAnsi="Times New Roman" w:cs="Times New Roman"/>
          <w:i/>
          <w:sz w:val="24"/>
          <w:szCs w:val="24"/>
          <w:lang w:val="es-AR" w:eastAsia="es-ES"/>
        </w:rPr>
        <w:t>El concepto de lo político</w:t>
      </w:r>
      <w:r w:rsidRPr="00487F1B">
        <w:rPr>
          <w:rFonts w:ascii="Times New Roman" w:eastAsia="Calibri" w:hAnsi="Times New Roman" w:cs="Times New Roman"/>
          <w:sz w:val="24"/>
          <w:szCs w:val="24"/>
          <w:lang w:val="es-AR" w:eastAsia="es-ES"/>
        </w:rPr>
        <w:t>. Madrid: Alianza Editorial.</w:t>
      </w:r>
    </w:p>
    <w:p w14:paraId="169C4ECC"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s-AR" w:eastAsia="es-ES"/>
        </w:rPr>
        <w:t xml:space="preserve">Schmitter, Philippe (1992). </w:t>
      </w:r>
      <w:r w:rsidRPr="00487F1B">
        <w:rPr>
          <w:rFonts w:ascii="Times New Roman" w:eastAsia="Calibri" w:hAnsi="Times New Roman" w:cs="Times New Roman"/>
          <w:i/>
          <w:sz w:val="24"/>
          <w:szCs w:val="24"/>
          <w:lang w:val="es-AR" w:eastAsia="es-ES"/>
        </w:rPr>
        <w:t>Teoría del neocorporativismo: ensayos de Philippe C. Schmitter</w:t>
      </w:r>
      <w:r w:rsidRPr="00487F1B">
        <w:rPr>
          <w:rFonts w:ascii="Times New Roman" w:eastAsia="Calibri" w:hAnsi="Times New Roman" w:cs="Times New Roman"/>
          <w:sz w:val="24"/>
          <w:szCs w:val="24"/>
          <w:lang w:val="es-AR" w:eastAsia="es-ES"/>
        </w:rPr>
        <w:t>. México: Universidad de Guadalajara.</w:t>
      </w:r>
    </w:p>
    <w:p w14:paraId="05879F43"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n-US" w:eastAsia="es-ES"/>
        </w:rPr>
      </w:pPr>
      <w:r w:rsidRPr="00487F1B">
        <w:rPr>
          <w:rFonts w:ascii="Times New Roman" w:eastAsia="Calibri" w:hAnsi="Times New Roman" w:cs="Times New Roman"/>
          <w:sz w:val="24"/>
          <w:szCs w:val="24"/>
          <w:lang w:val="es-AR" w:eastAsia="es-ES"/>
        </w:rPr>
        <w:t>Schmitter, Philippe (2005). Un posible esbozo de una democracia “</w:t>
      </w:r>
      <w:proofErr w:type="spellStart"/>
      <w:proofErr w:type="gramStart"/>
      <w:r w:rsidRPr="00487F1B">
        <w:rPr>
          <w:rFonts w:ascii="Times New Roman" w:eastAsia="Calibri" w:hAnsi="Times New Roman" w:cs="Times New Roman"/>
          <w:sz w:val="24"/>
          <w:szCs w:val="24"/>
          <w:lang w:val="es-AR" w:eastAsia="es-ES"/>
        </w:rPr>
        <w:t>post-liberal</w:t>
      </w:r>
      <w:proofErr w:type="spellEnd"/>
      <w:proofErr w:type="gramEnd"/>
      <w:r w:rsidRPr="00487F1B">
        <w:rPr>
          <w:rFonts w:ascii="Times New Roman" w:eastAsia="Calibri" w:hAnsi="Times New Roman" w:cs="Times New Roman"/>
          <w:sz w:val="24"/>
          <w:szCs w:val="24"/>
          <w:lang w:val="es-AR" w:eastAsia="es-ES"/>
        </w:rPr>
        <w:t xml:space="preserve">”. En Benjamín Arditi (ed.) </w:t>
      </w:r>
      <w:r w:rsidRPr="00487F1B">
        <w:rPr>
          <w:rFonts w:ascii="Times New Roman" w:eastAsia="Calibri" w:hAnsi="Times New Roman" w:cs="Times New Roman"/>
          <w:i/>
          <w:sz w:val="24"/>
          <w:szCs w:val="24"/>
          <w:lang w:val="es-AR" w:eastAsia="es-ES"/>
        </w:rPr>
        <w:t xml:space="preserve">¿Democracia </w:t>
      </w:r>
      <w:proofErr w:type="spellStart"/>
      <w:proofErr w:type="gramStart"/>
      <w:r w:rsidRPr="00487F1B">
        <w:rPr>
          <w:rFonts w:ascii="Times New Roman" w:eastAsia="Calibri" w:hAnsi="Times New Roman" w:cs="Times New Roman"/>
          <w:i/>
          <w:sz w:val="24"/>
          <w:szCs w:val="24"/>
          <w:lang w:val="es-AR" w:eastAsia="es-ES"/>
        </w:rPr>
        <w:t>post-liberal</w:t>
      </w:r>
      <w:proofErr w:type="spellEnd"/>
      <w:proofErr w:type="gramEnd"/>
      <w:r w:rsidRPr="00487F1B">
        <w:rPr>
          <w:rFonts w:ascii="Times New Roman" w:eastAsia="Calibri" w:hAnsi="Times New Roman" w:cs="Times New Roman"/>
          <w:i/>
          <w:sz w:val="24"/>
          <w:szCs w:val="24"/>
          <w:lang w:val="es-AR" w:eastAsia="es-ES"/>
        </w:rPr>
        <w:t>? El espacio político de las asociaciones</w:t>
      </w:r>
      <w:r w:rsidRPr="00487F1B">
        <w:rPr>
          <w:rFonts w:ascii="Times New Roman" w:eastAsia="Calibri" w:hAnsi="Times New Roman" w:cs="Times New Roman"/>
          <w:sz w:val="24"/>
          <w:szCs w:val="24"/>
          <w:lang w:val="es-AR" w:eastAsia="es-ES"/>
        </w:rPr>
        <w:t xml:space="preserve"> (pp. 249-263). </w:t>
      </w:r>
      <w:r w:rsidRPr="00487F1B">
        <w:rPr>
          <w:rFonts w:ascii="Times New Roman" w:eastAsia="Calibri" w:hAnsi="Times New Roman" w:cs="Times New Roman"/>
          <w:sz w:val="24"/>
          <w:szCs w:val="24"/>
          <w:lang w:val="en-US" w:eastAsia="es-ES"/>
        </w:rPr>
        <w:t>Barcelona: Anthropos Editorial.</w:t>
      </w:r>
    </w:p>
    <w:p w14:paraId="3EF574D4" w14:textId="77777777" w:rsidR="00487F1B" w:rsidRPr="00487F1B" w:rsidRDefault="00487F1B" w:rsidP="00487F1B">
      <w:pPr>
        <w:widowControl w:val="0"/>
        <w:spacing w:after="12" w:line="360" w:lineRule="auto"/>
        <w:ind w:left="227" w:hanging="227"/>
        <w:jc w:val="both"/>
        <w:rPr>
          <w:rFonts w:ascii="Times New Roman" w:eastAsia="Calibri" w:hAnsi="Times New Roman" w:cs="Times New Roman"/>
          <w:sz w:val="24"/>
          <w:szCs w:val="24"/>
          <w:lang w:val="es-AR" w:eastAsia="es-ES"/>
        </w:rPr>
      </w:pPr>
      <w:r w:rsidRPr="00487F1B">
        <w:rPr>
          <w:rFonts w:ascii="Times New Roman" w:eastAsia="Calibri" w:hAnsi="Times New Roman" w:cs="Times New Roman"/>
          <w:sz w:val="24"/>
          <w:szCs w:val="24"/>
          <w:lang w:val="en-US" w:eastAsia="es-ES"/>
        </w:rPr>
        <w:t xml:space="preserve">Urbinati, Nadia, y Warren, Mark (2008). The Concept of Representation in Contemporary Democratic Theory. </w:t>
      </w:r>
      <w:proofErr w:type="spellStart"/>
      <w:r w:rsidRPr="00487F1B">
        <w:rPr>
          <w:rFonts w:ascii="Times New Roman" w:eastAsia="Calibri" w:hAnsi="Times New Roman" w:cs="Times New Roman"/>
          <w:i/>
          <w:sz w:val="24"/>
          <w:szCs w:val="24"/>
          <w:lang w:val="es-AR" w:eastAsia="es-ES"/>
        </w:rPr>
        <w:t>Annual</w:t>
      </w:r>
      <w:proofErr w:type="spellEnd"/>
      <w:r w:rsidRPr="00487F1B">
        <w:rPr>
          <w:rFonts w:ascii="Times New Roman" w:eastAsia="Calibri" w:hAnsi="Times New Roman" w:cs="Times New Roman"/>
          <w:i/>
          <w:sz w:val="24"/>
          <w:szCs w:val="24"/>
          <w:lang w:val="es-AR" w:eastAsia="es-ES"/>
        </w:rPr>
        <w:t xml:space="preserve"> </w:t>
      </w:r>
      <w:proofErr w:type="spellStart"/>
      <w:r w:rsidRPr="00487F1B">
        <w:rPr>
          <w:rFonts w:ascii="Times New Roman" w:eastAsia="Calibri" w:hAnsi="Times New Roman" w:cs="Times New Roman"/>
          <w:i/>
          <w:sz w:val="24"/>
          <w:szCs w:val="24"/>
          <w:lang w:val="es-AR" w:eastAsia="es-ES"/>
        </w:rPr>
        <w:t>Review</w:t>
      </w:r>
      <w:proofErr w:type="spellEnd"/>
      <w:r w:rsidRPr="00487F1B">
        <w:rPr>
          <w:rFonts w:ascii="Times New Roman" w:eastAsia="Calibri" w:hAnsi="Times New Roman" w:cs="Times New Roman"/>
          <w:i/>
          <w:sz w:val="24"/>
          <w:szCs w:val="24"/>
          <w:lang w:val="es-AR" w:eastAsia="es-ES"/>
        </w:rPr>
        <w:t xml:space="preserve"> </w:t>
      </w:r>
      <w:proofErr w:type="spellStart"/>
      <w:r w:rsidRPr="00487F1B">
        <w:rPr>
          <w:rFonts w:ascii="Times New Roman" w:eastAsia="Calibri" w:hAnsi="Times New Roman" w:cs="Times New Roman"/>
          <w:i/>
          <w:sz w:val="24"/>
          <w:szCs w:val="24"/>
          <w:lang w:val="es-AR" w:eastAsia="es-ES"/>
        </w:rPr>
        <w:t>of</w:t>
      </w:r>
      <w:proofErr w:type="spellEnd"/>
      <w:r w:rsidRPr="00487F1B">
        <w:rPr>
          <w:rFonts w:ascii="Times New Roman" w:eastAsia="Calibri" w:hAnsi="Times New Roman" w:cs="Times New Roman"/>
          <w:i/>
          <w:sz w:val="24"/>
          <w:szCs w:val="24"/>
          <w:lang w:val="es-AR" w:eastAsia="es-ES"/>
        </w:rPr>
        <w:t xml:space="preserve"> </w:t>
      </w:r>
      <w:proofErr w:type="spellStart"/>
      <w:r w:rsidRPr="00487F1B">
        <w:rPr>
          <w:rFonts w:ascii="Times New Roman" w:eastAsia="Calibri" w:hAnsi="Times New Roman" w:cs="Times New Roman"/>
          <w:i/>
          <w:sz w:val="24"/>
          <w:szCs w:val="24"/>
          <w:lang w:val="es-AR" w:eastAsia="es-ES"/>
        </w:rPr>
        <w:t>Political</w:t>
      </w:r>
      <w:proofErr w:type="spellEnd"/>
      <w:r w:rsidRPr="00487F1B">
        <w:rPr>
          <w:rFonts w:ascii="Times New Roman" w:eastAsia="Calibri" w:hAnsi="Times New Roman" w:cs="Times New Roman"/>
          <w:i/>
          <w:sz w:val="24"/>
          <w:szCs w:val="24"/>
          <w:lang w:val="es-AR" w:eastAsia="es-ES"/>
        </w:rPr>
        <w:t xml:space="preserve"> </w:t>
      </w:r>
      <w:proofErr w:type="spellStart"/>
      <w:r w:rsidRPr="00487F1B">
        <w:rPr>
          <w:rFonts w:ascii="Times New Roman" w:eastAsia="Calibri" w:hAnsi="Times New Roman" w:cs="Times New Roman"/>
          <w:i/>
          <w:sz w:val="24"/>
          <w:szCs w:val="24"/>
          <w:lang w:val="es-AR" w:eastAsia="es-ES"/>
        </w:rPr>
        <w:t>Science</w:t>
      </w:r>
      <w:proofErr w:type="spellEnd"/>
      <w:r w:rsidRPr="00487F1B">
        <w:rPr>
          <w:rFonts w:ascii="Times New Roman" w:eastAsia="Calibri" w:hAnsi="Times New Roman" w:cs="Times New Roman"/>
          <w:sz w:val="24"/>
          <w:szCs w:val="24"/>
          <w:lang w:val="es-AR" w:eastAsia="es-ES"/>
        </w:rPr>
        <w:t xml:space="preserve">, 11, 387-412. </w:t>
      </w:r>
    </w:p>
    <w:p w14:paraId="2351F3EB" w14:textId="3F8C14C7" w:rsidR="002E45FB" w:rsidRPr="006B7C46" w:rsidRDefault="00487F1B" w:rsidP="002F71E4">
      <w:pPr>
        <w:widowControl w:val="0"/>
        <w:spacing w:after="12" w:line="360" w:lineRule="auto"/>
        <w:ind w:left="227" w:hanging="227"/>
        <w:jc w:val="both"/>
        <w:rPr>
          <w:rFonts w:ascii="Times New Roman" w:hAnsi="Times New Roman" w:cs="Times New Roman"/>
        </w:rPr>
      </w:pPr>
      <w:r w:rsidRPr="00487F1B">
        <w:rPr>
          <w:rFonts w:ascii="Times New Roman" w:eastAsia="Calibri" w:hAnsi="Times New Roman" w:cs="Times New Roman"/>
          <w:sz w:val="24"/>
          <w:szCs w:val="24"/>
          <w:lang w:val="es-AR" w:eastAsia="es-ES"/>
        </w:rPr>
        <w:t xml:space="preserve">Velasco, José Luis (2006). Benjamín Arditi, coord., ¿Democracia </w:t>
      </w:r>
      <w:proofErr w:type="spellStart"/>
      <w:proofErr w:type="gramStart"/>
      <w:r w:rsidRPr="00487F1B">
        <w:rPr>
          <w:rFonts w:ascii="Times New Roman" w:eastAsia="Calibri" w:hAnsi="Times New Roman" w:cs="Times New Roman"/>
          <w:sz w:val="24"/>
          <w:szCs w:val="24"/>
          <w:lang w:val="es-AR" w:eastAsia="es-ES"/>
        </w:rPr>
        <w:t>post-liberal</w:t>
      </w:r>
      <w:proofErr w:type="spellEnd"/>
      <w:proofErr w:type="gramEnd"/>
      <w:r w:rsidRPr="00487F1B">
        <w:rPr>
          <w:rFonts w:ascii="Times New Roman" w:eastAsia="Calibri" w:hAnsi="Times New Roman" w:cs="Times New Roman"/>
          <w:sz w:val="24"/>
          <w:szCs w:val="24"/>
          <w:lang w:val="es-AR" w:eastAsia="es-ES"/>
        </w:rPr>
        <w:t xml:space="preserve">? el espacio político de las asociaciones. </w:t>
      </w:r>
      <w:r w:rsidRPr="00487F1B">
        <w:rPr>
          <w:rFonts w:ascii="Times New Roman" w:eastAsia="Calibri" w:hAnsi="Times New Roman" w:cs="Times New Roman"/>
          <w:i/>
          <w:sz w:val="24"/>
          <w:szCs w:val="24"/>
          <w:lang w:val="es-AR" w:eastAsia="es-ES"/>
        </w:rPr>
        <w:t>Revista Mexicana de Sociología</w:t>
      </w:r>
      <w:r w:rsidRPr="00487F1B">
        <w:rPr>
          <w:rFonts w:ascii="Times New Roman" w:eastAsia="Calibri" w:hAnsi="Times New Roman" w:cs="Times New Roman"/>
          <w:sz w:val="24"/>
          <w:szCs w:val="24"/>
          <w:lang w:val="es-AR" w:eastAsia="es-ES"/>
        </w:rPr>
        <w:t>, 68(4), 787-190.</w:t>
      </w:r>
    </w:p>
    <w:sectPr w:rsidR="002E45FB" w:rsidRPr="006B7C46" w:rsidSect="00503CFE">
      <w:footerReference w:type="default" r:id="rId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C6C5" w14:textId="77777777" w:rsidR="00C40D8E" w:rsidRDefault="00C40D8E" w:rsidP="00D2588A">
      <w:pPr>
        <w:spacing w:after="0" w:line="240" w:lineRule="auto"/>
      </w:pPr>
      <w:r>
        <w:separator/>
      </w:r>
    </w:p>
  </w:endnote>
  <w:endnote w:type="continuationSeparator" w:id="0">
    <w:p w14:paraId="1A86B175" w14:textId="77777777" w:rsidR="00C40D8E" w:rsidRDefault="00C40D8E" w:rsidP="00D2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43444"/>
      <w:docPartObj>
        <w:docPartGallery w:val="Page Numbers (Bottom of Page)"/>
        <w:docPartUnique/>
      </w:docPartObj>
    </w:sdtPr>
    <w:sdtEndPr/>
    <w:sdtContent>
      <w:p w14:paraId="00D6E59C" w14:textId="77944E7C" w:rsidR="00D2588A" w:rsidRDefault="00D2588A">
        <w:pPr>
          <w:pStyle w:val="Footer"/>
          <w:jc w:val="center"/>
        </w:pPr>
        <w:r>
          <w:fldChar w:fldCharType="begin"/>
        </w:r>
        <w:r>
          <w:instrText>PAGE   \* MERGEFORMAT</w:instrText>
        </w:r>
        <w:r>
          <w:fldChar w:fldCharType="separate"/>
        </w:r>
        <w:r w:rsidR="00366DCD" w:rsidRPr="00366DCD">
          <w:rPr>
            <w:noProof/>
            <w:lang w:val="es-ES"/>
          </w:rPr>
          <w:t>2</w:t>
        </w:r>
        <w:r>
          <w:fldChar w:fldCharType="end"/>
        </w:r>
      </w:p>
    </w:sdtContent>
  </w:sdt>
  <w:p w14:paraId="4F333C9B" w14:textId="77777777" w:rsidR="00D2588A" w:rsidRDefault="00D25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3A59" w14:textId="77777777" w:rsidR="00C40D8E" w:rsidRDefault="00C40D8E" w:rsidP="00D2588A">
      <w:pPr>
        <w:spacing w:after="0" w:line="240" w:lineRule="auto"/>
      </w:pPr>
      <w:r>
        <w:separator/>
      </w:r>
    </w:p>
  </w:footnote>
  <w:footnote w:type="continuationSeparator" w:id="0">
    <w:p w14:paraId="6644B67B" w14:textId="77777777" w:rsidR="00C40D8E" w:rsidRDefault="00C40D8E" w:rsidP="00D2588A">
      <w:pPr>
        <w:spacing w:after="0" w:line="240" w:lineRule="auto"/>
      </w:pPr>
      <w:r>
        <w:continuationSeparator/>
      </w:r>
    </w:p>
  </w:footnote>
  <w:footnote w:id="1">
    <w:p w14:paraId="0C344994" w14:textId="4C6951CD" w:rsidR="00D762A9" w:rsidRPr="000F0795" w:rsidRDefault="00D762A9" w:rsidP="006D611A">
      <w:pPr>
        <w:pStyle w:val="FootnoteText"/>
        <w:spacing w:line="360" w:lineRule="auto"/>
        <w:jc w:val="both"/>
        <w:rPr>
          <w:lang w:val="es-ES"/>
        </w:rPr>
      </w:pPr>
      <w:r w:rsidRPr="00405525">
        <w:rPr>
          <w:rStyle w:val="FootnoteReference"/>
          <w:rFonts w:ascii="Times New Roman" w:hAnsi="Times New Roman" w:cs="Times New Roman"/>
        </w:rPr>
        <w:footnoteRef/>
      </w:r>
      <w:r w:rsidRPr="00405525">
        <w:rPr>
          <w:rFonts w:ascii="Times New Roman" w:hAnsi="Times New Roman" w:cs="Times New Roman"/>
        </w:rPr>
        <w:t xml:space="preserve"> </w:t>
      </w:r>
      <w:r w:rsidR="000F0795" w:rsidRPr="00405525">
        <w:rPr>
          <w:rFonts w:ascii="Times New Roman" w:hAnsi="Times New Roman" w:cs="Times New Roman"/>
          <w:lang w:val="es-ES"/>
        </w:rPr>
        <w:t xml:space="preserve">Abal Medina, grosso modo, distingue cuatro formas en las que ha sido utilizado el término. La primera es la más clásica y literal, proviene del latín </w:t>
      </w:r>
      <w:r w:rsidR="000F0795" w:rsidRPr="00405525">
        <w:rPr>
          <w:rFonts w:ascii="Times New Roman" w:hAnsi="Times New Roman" w:cs="Times New Roman"/>
          <w:i/>
          <w:iCs/>
          <w:lang w:val="es-ES"/>
        </w:rPr>
        <w:t>representare</w:t>
      </w:r>
      <w:r w:rsidR="000F0795" w:rsidRPr="00405525">
        <w:rPr>
          <w:rFonts w:ascii="Times New Roman" w:hAnsi="Times New Roman" w:cs="Times New Roman"/>
          <w:lang w:val="es-ES"/>
        </w:rPr>
        <w:t xml:space="preserve"> del derecho romano privado, que significa “hacer presente o volver a presentar”. La segunda la identifica como </w:t>
      </w:r>
      <w:r w:rsidR="000F0795" w:rsidRPr="00405525">
        <w:rPr>
          <w:rFonts w:ascii="Times New Roman" w:hAnsi="Times New Roman" w:cs="Times New Roman"/>
          <w:i/>
          <w:iCs/>
          <w:lang w:val="es-ES"/>
        </w:rPr>
        <w:t>semejanza</w:t>
      </w:r>
      <w:r w:rsidR="000F0795" w:rsidRPr="00405525">
        <w:rPr>
          <w:rFonts w:ascii="Times New Roman" w:hAnsi="Times New Roman" w:cs="Times New Roman"/>
          <w:lang w:val="es-ES"/>
        </w:rPr>
        <w:t>, la cual Sartori llama “representación sociológica”, y la define como una relación de similitud entre el representado y el representante. La tercera la denomina “iconoclasta”, esto es cuando un objeto representa simbólicamente una entidad grande o abstracta. La última forma retoma nuevamente a Sartori, sólo que ahora focaliza en la idea de responsabilidad, “la responsabilidad de los representantes de “responder” a sus representados” (Abal Medina, 2004: 45-46).</w:t>
      </w:r>
    </w:p>
  </w:footnote>
  <w:footnote w:id="2">
    <w:p w14:paraId="43AFF54A" w14:textId="77777777" w:rsidR="00487F1B" w:rsidRPr="006B7C46" w:rsidRDefault="00487F1B" w:rsidP="006D611A">
      <w:pPr>
        <w:pStyle w:val="FootnoteText"/>
        <w:spacing w:before="240" w:line="360" w:lineRule="auto"/>
        <w:jc w:val="both"/>
        <w:rPr>
          <w:rFonts w:ascii="Times New Roman" w:hAnsi="Times New Roman" w:cs="Times New Roman"/>
          <w:lang w:val="es-ES"/>
        </w:rPr>
      </w:pPr>
      <w:r w:rsidRPr="006B7C46">
        <w:rPr>
          <w:rStyle w:val="FootnoteReference"/>
          <w:rFonts w:ascii="Times New Roman" w:hAnsi="Times New Roman" w:cs="Times New Roman"/>
        </w:rPr>
        <w:footnoteRef/>
      </w:r>
      <w:r w:rsidRPr="006B7C46">
        <w:rPr>
          <w:rFonts w:ascii="Times New Roman" w:hAnsi="Times New Roman" w:cs="Times New Roman"/>
        </w:rPr>
        <w:t xml:space="preserve"> </w:t>
      </w:r>
      <w:r w:rsidRPr="006B7C46">
        <w:rPr>
          <w:rFonts w:ascii="Times New Roman" w:hAnsi="Times New Roman" w:cs="Times New Roman"/>
          <w:lang w:val="es-ES"/>
        </w:rPr>
        <w:t xml:space="preserve">La construcción hobbesiana del concepto de representación se vincula a una visión teatral de la política, en la que el soberano es como un actor, que asume cumplir con un libreto que le es otorgado por los súbditos. Sin embargo, “es el soberano, en tanto intérprete de los actores, quien </w:t>
      </w:r>
      <w:proofErr w:type="gramStart"/>
      <w:r w:rsidRPr="006B7C46">
        <w:rPr>
          <w:rFonts w:ascii="Times New Roman" w:hAnsi="Times New Roman" w:cs="Times New Roman"/>
          <w:lang w:val="es-ES"/>
        </w:rPr>
        <w:t>le</w:t>
      </w:r>
      <w:proofErr w:type="gramEnd"/>
      <w:r w:rsidRPr="006B7C46">
        <w:rPr>
          <w:rFonts w:ascii="Times New Roman" w:hAnsi="Times New Roman" w:cs="Times New Roman"/>
          <w:lang w:val="es-ES"/>
        </w:rPr>
        <w:t xml:space="preserve"> otorga un sentido último a las palabras del mandato” (Abal Medina, 2004: 41).</w:t>
      </w:r>
    </w:p>
  </w:footnote>
  <w:footnote w:id="3">
    <w:p w14:paraId="5061E176" w14:textId="77777777" w:rsidR="00487F1B" w:rsidRPr="00263442" w:rsidRDefault="00487F1B" w:rsidP="00263442">
      <w:pPr>
        <w:pStyle w:val="FootnoteText"/>
        <w:spacing w:before="240" w:line="360" w:lineRule="auto"/>
        <w:jc w:val="both"/>
        <w:rPr>
          <w:lang w:val="es-ES"/>
        </w:rPr>
      </w:pPr>
      <w:r w:rsidRPr="00263442">
        <w:rPr>
          <w:rStyle w:val="FootnoteReference"/>
          <w:rFonts w:ascii="Times New Roman" w:hAnsi="Times New Roman" w:cs="Times New Roman"/>
        </w:rPr>
        <w:footnoteRef/>
      </w:r>
      <w:r w:rsidRPr="00263442">
        <w:rPr>
          <w:rStyle w:val="FootnoteReference"/>
          <w:rFonts w:ascii="Times New Roman" w:hAnsi="Times New Roman" w:cs="Times New Roman"/>
        </w:rPr>
        <w:t xml:space="preserve"> </w:t>
      </w:r>
      <w:r w:rsidRPr="00263442">
        <w:rPr>
          <w:rStyle w:val="FootnoteReference"/>
          <w:rFonts w:ascii="Times New Roman" w:hAnsi="Times New Roman" w:cs="Times New Roman"/>
          <w:vertAlign w:val="baseline"/>
        </w:rPr>
        <w:t>Territorial en el sentido de que los ciudadanos son representados en tanto que son habitantes de un lugar determinado (Rehfeld, citado por Urbinati y Warren, 2008).</w:t>
      </w:r>
      <w:r w:rsidRPr="00263442">
        <w:t xml:space="preserve"> </w:t>
      </w:r>
    </w:p>
  </w:footnote>
  <w:footnote w:id="4">
    <w:p w14:paraId="561353F1" w14:textId="77777777" w:rsidR="00487F1B" w:rsidRPr="006B7C46" w:rsidRDefault="00487F1B" w:rsidP="002F71E4">
      <w:pPr>
        <w:pStyle w:val="FootnoteText"/>
        <w:spacing w:line="360" w:lineRule="auto"/>
        <w:jc w:val="both"/>
        <w:rPr>
          <w:rFonts w:ascii="Times New Roman" w:hAnsi="Times New Roman" w:cs="Times New Roman"/>
        </w:rPr>
      </w:pPr>
      <w:r w:rsidRPr="006B7C46">
        <w:rPr>
          <w:rStyle w:val="FootnoteReference"/>
          <w:rFonts w:ascii="Times New Roman" w:hAnsi="Times New Roman" w:cs="Times New Roman"/>
        </w:rPr>
        <w:footnoteRef/>
      </w:r>
      <w:r w:rsidRPr="006B7C46">
        <w:rPr>
          <w:rFonts w:ascii="Times New Roman" w:hAnsi="Times New Roman" w:cs="Times New Roman"/>
        </w:rPr>
        <w:t xml:space="preserve"> En su obra clásica “El contrato social”, publicada por primera vez en 1761, Rousseau discute los problemas de la representación de los sistemas democráticos. </w:t>
      </w:r>
    </w:p>
  </w:footnote>
  <w:footnote w:id="5">
    <w:p w14:paraId="3E8829DB" w14:textId="77777777" w:rsidR="00487F1B" w:rsidRPr="006B7C46" w:rsidRDefault="00487F1B" w:rsidP="002F71E4">
      <w:pPr>
        <w:pStyle w:val="FootnoteText"/>
        <w:spacing w:line="360" w:lineRule="auto"/>
        <w:jc w:val="both"/>
        <w:rPr>
          <w:rFonts w:ascii="Times New Roman" w:hAnsi="Times New Roman" w:cs="Times New Roman"/>
        </w:rPr>
      </w:pPr>
      <w:r w:rsidRPr="006B7C46">
        <w:rPr>
          <w:rStyle w:val="FootnoteReference"/>
          <w:rFonts w:ascii="Times New Roman" w:hAnsi="Times New Roman" w:cs="Times New Roman"/>
        </w:rPr>
        <w:footnoteRef/>
      </w:r>
      <w:r w:rsidRPr="006B7C46">
        <w:rPr>
          <w:rFonts w:ascii="Times New Roman" w:hAnsi="Times New Roman" w:cs="Times New Roman"/>
        </w:rPr>
        <w:t xml:space="preserve"> Otro de los autores que ha indagado en diversos aspectos de la política posliberal ha sido Phillipe Schmitter (2005). Aunque su trabajo es más bien un proyecto de reforma política para reforzar la democracia, es pertinente retomar algunos de sus planteamientos en torno al segundo circuito de la ciudadanía.</w:t>
      </w:r>
    </w:p>
  </w:footnote>
  <w:footnote w:id="6">
    <w:p w14:paraId="08BA8038" w14:textId="77777777" w:rsidR="00487F1B" w:rsidRPr="006B7C46" w:rsidRDefault="00487F1B" w:rsidP="002F71E4">
      <w:pPr>
        <w:pStyle w:val="FootnoteText"/>
        <w:spacing w:line="360" w:lineRule="auto"/>
        <w:jc w:val="both"/>
        <w:rPr>
          <w:rFonts w:ascii="Times New Roman" w:hAnsi="Times New Roman" w:cs="Times New Roman"/>
          <w:sz w:val="22"/>
          <w:szCs w:val="22"/>
          <w:lang w:val="es-ES"/>
        </w:rPr>
      </w:pPr>
      <w:r w:rsidRPr="006B7C46">
        <w:rPr>
          <w:rStyle w:val="FootnoteReference"/>
          <w:rFonts w:ascii="Times New Roman" w:hAnsi="Times New Roman" w:cs="Times New Roman"/>
          <w:sz w:val="22"/>
          <w:szCs w:val="22"/>
        </w:rPr>
        <w:footnoteRef/>
      </w:r>
      <w:r w:rsidRPr="006B7C46">
        <w:rPr>
          <w:rFonts w:ascii="Times New Roman" w:hAnsi="Times New Roman" w:cs="Times New Roman"/>
          <w:sz w:val="22"/>
          <w:szCs w:val="22"/>
        </w:rPr>
        <w:t xml:space="preserve"> </w:t>
      </w:r>
      <w:r w:rsidRPr="006B7C46">
        <w:rPr>
          <w:rFonts w:ascii="Times New Roman" w:hAnsi="Times New Roman" w:cs="Times New Roman"/>
        </w:rPr>
        <w:t>No es coincidencia que en ese período surgiera en Gran Bretaña, pero también en otros países anglosajones, el famoso y discutido enfoque de la Nueva Gestión Pública (NGP), en oposición al modelo tradicional de la administración. Sobre el tema, debe recordarse que su objetivo era reducir y dinamizar al sector público (Cejudo, 2011).</w:t>
      </w:r>
      <w:r w:rsidRPr="006B7C46">
        <w:rPr>
          <w:rFonts w:ascii="Times New Roman" w:hAnsi="Times New Roman" w:cs="Times New Roman"/>
          <w:sz w:val="22"/>
          <w:szCs w:val="22"/>
        </w:rPr>
        <w:t xml:space="preserve">  </w:t>
      </w:r>
    </w:p>
  </w:footnote>
  <w:footnote w:id="7">
    <w:p w14:paraId="75D586A8" w14:textId="77777777" w:rsidR="00487F1B" w:rsidRPr="00AC095C" w:rsidRDefault="00487F1B" w:rsidP="002F71E4">
      <w:pPr>
        <w:pStyle w:val="FootnoteText"/>
        <w:spacing w:line="360" w:lineRule="auto"/>
        <w:jc w:val="both"/>
        <w:rPr>
          <w:rFonts w:ascii="Times New Roman" w:hAnsi="Times New Roman" w:cs="Times New Roman"/>
          <w:lang w:val="es-419"/>
        </w:rPr>
      </w:pPr>
      <w:r w:rsidRPr="00AC095C">
        <w:rPr>
          <w:rStyle w:val="FootnoteReference"/>
          <w:rFonts w:ascii="Times New Roman" w:hAnsi="Times New Roman" w:cs="Times New Roman"/>
        </w:rPr>
        <w:footnoteRef/>
      </w:r>
      <w:r w:rsidRPr="00AC095C">
        <w:rPr>
          <w:rFonts w:ascii="Times New Roman" w:hAnsi="Times New Roman" w:cs="Times New Roman"/>
        </w:rPr>
        <w:t xml:space="preserve"> El libro “Poder e Interdependencia” fue considerado disruptivo en el campo de las Relaciones Internacionales, ya que hasta entonces dicho estudio se circunscribía al comportamiento de los Estados-Nación. En su obra también argumentan que, en condiciones de Interdependencia compleja, la acción militar no es conveniente. Por ese motivo, también son reconocidos por haber ampliado las fronteras de la política.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B49D4"/>
    <w:multiLevelType w:val="hybridMultilevel"/>
    <w:tmpl w:val="85ACACB6"/>
    <w:lvl w:ilvl="0" w:tplc="D77AFC58">
      <w:start w:val="2"/>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330218FA"/>
    <w:multiLevelType w:val="hybridMultilevel"/>
    <w:tmpl w:val="8910D2F6"/>
    <w:lvl w:ilvl="0" w:tplc="EB7C9004">
      <w:start w:val="2"/>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70F6BB1"/>
    <w:multiLevelType w:val="hybridMultilevel"/>
    <w:tmpl w:val="43FA2DDC"/>
    <w:lvl w:ilvl="0" w:tplc="C6C62EF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25325923">
    <w:abstractNumId w:val="1"/>
  </w:num>
  <w:num w:numId="2" w16cid:durableId="1720007288">
    <w:abstractNumId w:val="2"/>
  </w:num>
  <w:num w:numId="3" w16cid:durableId="143952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89"/>
    <w:rsid w:val="0003498F"/>
    <w:rsid w:val="00037EAB"/>
    <w:rsid w:val="00043F1F"/>
    <w:rsid w:val="00052946"/>
    <w:rsid w:val="0006105B"/>
    <w:rsid w:val="00063E5D"/>
    <w:rsid w:val="00064F83"/>
    <w:rsid w:val="00082BDA"/>
    <w:rsid w:val="00087E91"/>
    <w:rsid w:val="000A2F36"/>
    <w:rsid w:val="000A49F0"/>
    <w:rsid w:val="000A58C4"/>
    <w:rsid w:val="000A5CFD"/>
    <w:rsid w:val="000B456A"/>
    <w:rsid w:val="000C4AB0"/>
    <w:rsid w:val="000E1086"/>
    <w:rsid w:val="000E41EC"/>
    <w:rsid w:val="000F0795"/>
    <w:rsid w:val="00103DFB"/>
    <w:rsid w:val="001041A5"/>
    <w:rsid w:val="00115A8A"/>
    <w:rsid w:val="0012062A"/>
    <w:rsid w:val="0013196D"/>
    <w:rsid w:val="00131BD7"/>
    <w:rsid w:val="00136172"/>
    <w:rsid w:val="00136734"/>
    <w:rsid w:val="0014680D"/>
    <w:rsid w:val="00146909"/>
    <w:rsid w:val="00152D40"/>
    <w:rsid w:val="0016132D"/>
    <w:rsid w:val="00162207"/>
    <w:rsid w:val="00166171"/>
    <w:rsid w:val="00167445"/>
    <w:rsid w:val="00180289"/>
    <w:rsid w:val="001855DD"/>
    <w:rsid w:val="001965F8"/>
    <w:rsid w:val="00197B47"/>
    <w:rsid w:val="001B10AE"/>
    <w:rsid w:val="001C3177"/>
    <w:rsid w:val="001C5B21"/>
    <w:rsid w:val="001C752E"/>
    <w:rsid w:val="001D25D2"/>
    <w:rsid w:val="001D5AE3"/>
    <w:rsid w:val="001E1E85"/>
    <w:rsid w:val="001E21CE"/>
    <w:rsid w:val="001E405F"/>
    <w:rsid w:val="001F0447"/>
    <w:rsid w:val="00202E33"/>
    <w:rsid w:val="0020435C"/>
    <w:rsid w:val="0021152A"/>
    <w:rsid w:val="00224571"/>
    <w:rsid w:val="00224861"/>
    <w:rsid w:val="00231861"/>
    <w:rsid w:val="00246FD2"/>
    <w:rsid w:val="00263442"/>
    <w:rsid w:val="002A28B0"/>
    <w:rsid w:val="002A2E3D"/>
    <w:rsid w:val="002A479A"/>
    <w:rsid w:val="002A4927"/>
    <w:rsid w:val="002B7E0A"/>
    <w:rsid w:val="002C057F"/>
    <w:rsid w:val="002E45FB"/>
    <w:rsid w:val="002E6B4B"/>
    <w:rsid w:val="002F0F9F"/>
    <w:rsid w:val="002F25F8"/>
    <w:rsid w:val="002F71E4"/>
    <w:rsid w:val="00300F5B"/>
    <w:rsid w:val="003065FF"/>
    <w:rsid w:val="0031785A"/>
    <w:rsid w:val="003434FE"/>
    <w:rsid w:val="00353CC5"/>
    <w:rsid w:val="0036101B"/>
    <w:rsid w:val="003630B7"/>
    <w:rsid w:val="00366DCD"/>
    <w:rsid w:val="003B1061"/>
    <w:rsid w:val="003C1EFC"/>
    <w:rsid w:val="003C3A09"/>
    <w:rsid w:val="003D31BE"/>
    <w:rsid w:val="003D3E2E"/>
    <w:rsid w:val="003D685D"/>
    <w:rsid w:val="003E4D64"/>
    <w:rsid w:val="003E5FBD"/>
    <w:rsid w:val="00405525"/>
    <w:rsid w:val="0041355D"/>
    <w:rsid w:val="004170D0"/>
    <w:rsid w:val="00417568"/>
    <w:rsid w:val="00427194"/>
    <w:rsid w:val="00431223"/>
    <w:rsid w:val="0044542E"/>
    <w:rsid w:val="004454C3"/>
    <w:rsid w:val="00450BA2"/>
    <w:rsid w:val="00453D52"/>
    <w:rsid w:val="00463CD4"/>
    <w:rsid w:val="00467557"/>
    <w:rsid w:val="00473EA5"/>
    <w:rsid w:val="00476429"/>
    <w:rsid w:val="00480B19"/>
    <w:rsid w:val="00487F1B"/>
    <w:rsid w:val="00494F6F"/>
    <w:rsid w:val="004A722A"/>
    <w:rsid w:val="004B2CC3"/>
    <w:rsid w:val="004B3BB4"/>
    <w:rsid w:val="004B6CA5"/>
    <w:rsid w:val="005008E2"/>
    <w:rsid w:val="0050293F"/>
    <w:rsid w:val="00503CFE"/>
    <w:rsid w:val="00504358"/>
    <w:rsid w:val="00517011"/>
    <w:rsid w:val="00520923"/>
    <w:rsid w:val="00524A96"/>
    <w:rsid w:val="005318AB"/>
    <w:rsid w:val="00531B79"/>
    <w:rsid w:val="005363F8"/>
    <w:rsid w:val="00537CA5"/>
    <w:rsid w:val="0054257C"/>
    <w:rsid w:val="00542DE5"/>
    <w:rsid w:val="00555AF2"/>
    <w:rsid w:val="00571528"/>
    <w:rsid w:val="00572B1D"/>
    <w:rsid w:val="00580B64"/>
    <w:rsid w:val="00581EAE"/>
    <w:rsid w:val="0058346C"/>
    <w:rsid w:val="0058370A"/>
    <w:rsid w:val="005A3A37"/>
    <w:rsid w:val="005C2EAB"/>
    <w:rsid w:val="005C4E6C"/>
    <w:rsid w:val="00610A3A"/>
    <w:rsid w:val="006130C0"/>
    <w:rsid w:val="0061638D"/>
    <w:rsid w:val="00621294"/>
    <w:rsid w:val="006231BD"/>
    <w:rsid w:val="00637CF7"/>
    <w:rsid w:val="006456E0"/>
    <w:rsid w:val="00646BAF"/>
    <w:rsid w:val="00655311"/>
    <w:rsid w:val="00657892"/>
    <w:rsid w:val="006607B6"/>
    <w:rsid w:val="00680A2F"/>
    <w:rsid w:val="00692729"/>
    <w:rsid w:val="006927AC"/>
    <w:rsid w:val="0069517B"/>
    <w:rsid w:val="006A7EE3"/>
    <w:rsid w:val="006B5635"/>
    <w:rsid w:val="006B7C46"/>
    <w:rsid w:val="006D611A"/>
    <w:rsid w:val="006F64C1"/>
    <w:rsid w:val="00701AAE"/>
    <w:rsid w:val="00706F1B"/>
    <w:rsid w:val="00720F52"/>
    <w:rsid w:val="00727B79"/>
    <w:rsid w:val="0075412D"/>
    <w:rsid w:val="00766B75"/>
    <w:rsid w:val="00781C25"/>
    <w:rsid w:val="00786D7E"/>
    <w:rsid w:val="007A733B"/>
    <w:rsid w:val="007B02C2"/>
    <w:rsid w:val="007B235F"/>
    <w:rsid w:val="007C0C6F"/>
    <w:rsid w:val="007C480A"/>
    <w:rsid w:val="007C5957"/>
    <w:rsid w:val="007C5F5E"/>
    <w:rsid w:val="007C6BED"/>
    <w:rsid w:val="007D3DAC"/>
    <w:rsid w:val="007D5250"/>
    <w:rsid w:val="007E12C1"/>
    <w:rsid w:val="007E2276"/>
    <w:rsid w:val="007F6293"/>
    <w:rsid w:val="00805386"/>
    <w:rsid w:val="008057E8"/>
    <w:rsid w:val="00811C11"/>
    <w:rsid w:val="0082390A"/>
    <w:rsid w:val="0083294B"/>
    <w:rsid w:val="00836B28"/>
    <w:rsid w:val="00856EE9"/>
    <w:rsid w:val="00861784"/>
    <w:rsid w:val="00870CA2"/>
    <w:rsid w:val="00872189"/>
    <w:rsid w:val="0087716E"/>
    <w:rsid w:val="00881F71"/>
    <w:rsid w:val="008833D9"/>
    <w:rsid w:val="0089280B"/>
    <w:rsid w:val="008966C0"/>
    <w:rsid w:val="008A2E3C"/>
    <w:rsid w:val="008B4258"/>
    <w:rsid w:val="008C3391"/>
    <w:rsid w:val="008D18F5"/>
    <w:rsid w:val="008D598C"/>
    <w:rsid w:val="008D7733"/>
    <w:rsid w:val="008E416C"/>
    <w:rsid w:val="008E41DE"/>
    <w:rsid w:val="008E45C8"/>
    <w:rsid w:val="008E7CB4"/>
    <w:rsid w:val="00902820"/>
    <w:rsid w:val="00916FB6"/>
    <w:rsid w:val="00932B8A"/>
    <w:rsid w:val="00937BE2"/>
    <w:rsid w:val="0094440C"/>
    <w:rsid w:val="009448FA"/>
    <w:rsid w:val="00954C11"/>
    <w:rsid w:val="009579C5"/>
    <w:rsid w:val="00961F98"/>
    <w:rsid w:val="00972DCB"/>
    <w:rsid w:val="00987148"/>
    <w:rsid w:val="009875FD"/>
    <w:rsid w:val="00995391"/>
    <w:rsid w:val="009A0467"/>
    <w:rsid w:val="009A70E6"/>
    <w:rsid w:val="009B5829"/>
    <w:rsid w:val="009C2547"/>
    <w:rsid w:val="009D2F1F"/>
    <w:rsid w:val="009D65C7"/>
    <w:rsid w:val="009D6CAF"/>
    <w:rsid w:val="009D776A"/>
    <w:rsid w:val="009E3E0C"/>
    <w:rsid w:val="00A015D9"/>
    <w:rsid w:val="00A246A2"/>
    <w:rsid w:val="00A36089"/>
    <w:rsid w:val="00A54868"/>
    <w:rsid w:val="00A75CB4"/>
    <w:rsid w:val="00A807B1"/>
    <w:rsid w:val="00AA6C39"/>
    <w:rsid w:val="00AB457C"/>
    <w:rsid w:val="00AC095C"/>
    <w:rsid w:val="00AC2A78"/>
    <w:rsid w:val="00AC5D57"/>
    <w:rsid w:val="00AF7BFC"/>
    <w:rsid w:val="00B0395C"/>
    <w:rsid w:val="00B10403"/>
    <w:rsid w:val="00B166F3"/>
    <w:rsid w:val="00B17F63"/>
    <w:rsid w:val="00B21F36"/>
    <w:rsid w:val="00B40F2D"/>
    <w:rsid w:val="00B46BB5"/>
    <w:rsid w:val="00B47CB3"/>
    <w:rsid w:val="00B555BA"/>
    <w:rsid w:val="00B6015C"/>
    <w:rsid w:val="00B76288"/>
    <w:rsid w:val="00B82D9D"/>
    <w:rsid w:val="00B87144"/>
    <w:rsid w:val="00B914C6"/>
    <w:rsid w:val="00B933B3"/>
    <w:rsid w:val="00B96AF6"/>
    <w:rsid w:val="00BA6EF2"/>
    <w:rsid w:val="00BB060C"/>
    <w:rsid w:val="00BB2DCD"/>
    <w:rsid w:val="00BC393A"/>
    <w:rsid w:val="00BE53AB"/>
    <w:rsid w:val="00BF2256"/>
    <w:rsid w:val="00BF6244"/>
    <w:rsid w:val="00C1425A"/>
    <w:rsid w:val="00C14D7A"/>
    <w:rsid w:val="00C36CF3"/>
    <w:rsid w:val="00C407E4"/>
    <w:rsid w:val="00C40D8E"/>
    <w:rsid w:val="00C41ADE"/>
    <w:rsid w:val="00C43276"/>
    <w:rsid w:val="00C55471"/>
    <w:rsid w:val="00C55CEB"/>
    <w:rsid w:val="00C567F8"/>
    <w:rsid w:val="00C6338F"/>
    <w:rsid w:val="00C775E9"/>
    <w:rsid w:val="00C87F63"/>
    <w:rsid w:val="00C94774"/>
    <w:rsid w:val="00CA2395"/>
    <w:rsid w:val="00CA5B04"/>
    <w:rsid w:val="00CB1642"/>
    <w:rsid w:val="00CC2BE0"/>
    <w:rsid w:val="00CD72C0"/>
    <w:rsid w:val="00CE7F60"/>
    <w:rsid w:val="00D07D6B"/>
    <w:rsid w:val="00D13276"/>
    <w:rsid w:val="00D16C3B"/>
    <w:rsid w:val="00D2588A"/>
    <w:rsid w:val="00D3200E"/>
    <w:rsid w:val="00D32F95"/>
    <w:rsid w:val="00D43F79"/>
    <w:rsid w:val="00D44E40"/>
    <w:rsid w:val="00D5340B"/>
    <w:rsid w:val="00D55988"/>
    <w:rsid w:val="00D61493"/>
    <w:rsid w:val="00D65EFA"/>
    <w:rsid w:val="00D72DDC"/>
    <w:rsid w:val="00D73AA8"/>
    <w:rsid w:val="00D74AFC"/>
    <w:rsid w:val="00D762A9"/>
    <w:rsid w:val="00D77C5A"/>
    <w:rsid w:val="00D84D03"/>
    <w:rsid w:val="00D878D3"/>
    <w:rsid w:val="00D958BF"/>
    <w:rsid w:val="00DA451A"/>
    <w:rsid w:val="00DB436F"/>
    <w:rsid w:val="00DC0AA7"/>
    <w:rsid w:val="00DC139B"/>
    <w:rsid w:val="00DC34C4"/>
    <w:rsid w:val="00DD089F"/>
    <w:rsid w:val="00DD6F05"/>
    <w:rsid w:val="00DD7C55"/>
    <w:rsid w:val="00DE16FB"/>
    <w:rsid w:val="00DE395B"/>
    <w:rsid w:val="00DE79A1"/>
    <w:rsid w:val="00DF4E8E"/>
    <w:rsid w:val="00DF71D3"/>
    <w:rsid w:val="00E07DA6"/>
    <w:rsid w:val="00E21CE7"/>
    <w:rsid w:val="00E24AE3"/>
    <w:rsid w:val="00E35B3F"/>
    <w:rsid w:val="00E515E9"/>
    <w:rsid w:val="00E53E13"/>
    <w:rsid w:val="00E62CDC"/>
    <w:rsid w:val="00E70928"/>
    <w:rsid w:val="00E73F7F"/>
    <w:rsid w:val="00E77A11"/>
    <w:rsid w:val="00E8247E"/>
    <w:rsid w:val="00E826A2"/>
    <w:rsid w:val="00E920AF"/>
    <w:rsid w:val="00EA05ED"/>
    <w:rsid w:val="00EA49D7"/>
    <w:rsid w:val="00EA53B0"/>
    <w:rsid w:val="00EB3BFE"/>
    <w:rsid w:val="00EC1494"/>
    <w:rsid w:val="00ED6919"/>
    <w:rsid w:val="00EE2561"/>
    <w:rsid w:val="00EE6011"/>
    <w:rsid w:val="00EF44C2"/>
    <w:rsid w:val="00F06609"/>
    <w:rsid w:val="00F14133"/>
    <w:rsid w:val="00F25A64"/>
    <w:rsid w:val="00F33442"/>
    <w:rsid w:val="00F35B79"/>
    <w:rsid w:val="00F50F13"/>
    <w:rsid w:val="00F557A1"/>
    <w:rsid w:val="00F63D91"/>
    <w:rsid w:val="00F70749"/>
    <w:rsid w:val="00F77192"/>
    <w:rsid w:val="00F8444C"/>
    <w:rsid w:val="00F861D6"/>
    <w:rsid w:val="00F87694"/>
    <w:rsid w:val="00FA374F"/>
    <w:rsid w:val="00FB13A3"/>
    <w:rsid w:val="00FC6AB9"/>
    <w:rsid w:val="00FD1A61"/>
    <w:rsid w:val="00FD657D"/>
    <w:rsid w:val="00FD7453"/>
    <w:rsid w:val="00FF1D5B"/>
    <w:rsid w:val="00FF4F12"/>
    <w:rsid w:val="00FF7A4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FD413"/>
  <w15:docId w15:val="{BC72A0DF-76FD-4C72-A289-7F503FED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5C7"/>
  </w:style>
  <w:style w:type="paragraph" w:styleId="Heading1">
    <w:name w:val="heading 1"/>
    <w:basedOn w:val="Normal"/>
    <w:next w:val="Normal"/>
    <w:link w:val="Heading1Char"/>
    <w:uiPriority w:val="9"/>
    <w:qFormat/>
    <w:rsid w:val="009D65C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9D65C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D65C7"/>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D65C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D65C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D65C7"/>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D65C7"/>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D65C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D65C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D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eader">
    <w:name w:val="header"/>
    <w:basedOn w:val="Normal"/>
    <w:link w:val="HeaderChar"/>
    <w:uiPriority w:val="99"/>
    <w:unhideWhenUsed/>
    <w:rsid w:val="00D2588A"/>
    <w:pPr>
      <w:tabs>
        <w:tab w:val="center" w:pos="4419"/>
        <w:tab w:val="right" w:pos="8838"/>
      </w:tabs>
      <w:spacing w:after="0" w:line="240" w:lineRule="auto"/>
    </w:pPr>
  </w:style>
  <w:style w:type="character" w:customStyle="1" w:styleId="HeaderChar">
    <w:name w:val="Header Char"/>
    <w:basedOn w:val="DefaultParagraphFont"/>
    <w:link w:val="Header"/>
    <w:uiPriority w:val="99"/>
    <w:rsid w:val="00D2588A"/>
  </w:style>
  <w:style w:type="paragraph" w:styleId="Footer">
    <w:name w:val="footer"/>
    <w:basedOn w:val="Normal"/>
    <w:link w:val="FooterChar"/>
    <w:uiPriority w:val="99"/>
    <w:unhideWhenUsed/>
    <w:rsid w:val="00D2588A"/>
    <w:pPr>
      <w:tabs>
        <w:tab w:val="center" w:pos="4419"/>
        <w:tab w:val="right" w:pos="8838"/>
      </w:tabs>
      <w:spacing w:after="0" w:line="240" w:lineRule="auto"/>
    </w:pPr>
  </w:style>
  <w:style w:type="character" w:customStyle="1" w:styleId="FooterChar">
    <w:name w:val="Footer Char"/>
    <w:basedOn w:val="DefaultParagraphFont"/>
    <w:link w:val="Footer"/>
    <w:uiPriority w:val="99"/>
    <w:rsid w:val="00D2588A"/>
  </w:style>
  <w:style w:type="paragraph" w:styleId="BalloonText">
    <w:name w:val="Balloon Text"/>
    <w:basedOn w:val="Normal"/>
    <w:link w:val="BalloonTextChar"/>
    <w:uiPriority w:val="99"/>
    <w:semiHidden/>
    <w:unhideWhenUsed/>
    <w:rsid w:val="00555A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AF2"/>
    <w:rPr>
      <w:rFonts w:ascii="Lucida Grande" w:hAnsi="Lucida Grande" w:cs="Lucida Grande"/>
      <w:sz w:val="18"/>
      <w:szCs w:val="18"/>
    </w:rPr>
  </w:style>
  <w:style w:type="character" w:styleId="CommentReference">
    <w:name w:val="annotation reference"/>
    <w:basedOn w:val="DefaultParagraphFont"/>
    <w:uiPriority w:val="99"/>
    <w:semiHidden/>
    <w:unhideWhenUsed/>
    <w:rsid w:val="00555AF2"/>
    <w:rPr>
      <w:sz w:val="18"/>
      <w:szCs w:val="18"/>
    </w:rPr>
  </w:style>
  <w:style w:type="paragraph" w:styleId="CommentText">
    <w:name w:val="annotation text"/>
    <w:basedOn w:val="Normal"/>
    <w:link w:val="CommentTextChar"/>
    <w:uiPriority w:val="99"/>
    <w:semiHidden/>
    <w:unhideWhenUsed/>
    <w:rsid w:val="00555AF2"/>
    <w:pPr>
      <w:spacing w:line="240" w:lineRule="auto"/>
    </w:pPr>
    <w:rPr>
      <w:sz w:val="24"/>
      <w:szCs w:val="24"/>
    </w:rPr>
  </w:style>
  <w:style w:type="character" w:customStyle="1" w:styleId="CommentTextChar">
    <w:name w:val="Comment Text Char"/>
    <w:basedOn w:val="DefaultParagraphFont"/>
    <w:link w:val="CommentText"/>
    <w:uiPriority w:val="99"/>
    <w:semiHidden/>
    <w:rsid w:val="00555AF2"/>
    <w:rPr>
      <w:sz w:val="24"/>
      <w:szCs w:val="24"/>
    </w:rPr>
  </w:style>
  <w:style w:type="paragraph" w:styleId="CommentSubject">
    <w:name w:val="annotation subject"/>
    <w:basedOn w:val="CommentText"/>
    <w:next w:val="CommentText"/>
    <w:link w:val="CommentSubjectChar"/>
    <w:uiPriority w:val="99"/>
    <w:semiHidden/>
    <w:unhideWhenUsed/>
    <w:rsid w:val="00555AF2"/>
    <w:rPr>
      <w:b/>
      <w:bCs/>
      <w:sz w:val="20"/>
      <w:szCs w:val="20"/>
    </w:rPr>
  </w:style>
  <w:style w:type="character" w:customStyle="1" w:styleId="CommentSubjectChar">
    <w:name w:val="Comment Subject Char"/>
    <w:basedOn w:val="CommentTextChar"/>
    <w:link w:val="CommentSubject"/>
    <w:uiPriority w:val="99"/>
    <w:semiHidden/>
    <w:rsid w:val="00555AF2"/>
    <w:rPr>
      <w:b/>
      <w:bCs/>
      <w:sz w:val="20"/>
      <w:szCs w:val="20"/>
    </w:rPr>
  </w:style>
  <w:style w:type="character" w:styleId="Hyperlink">
    <w:name w:val="Hyperlink"/>
    <w:basedOn w:val="DefaultParagraphFont"/>
    <w:uiPriority w:val="99"/>
    <w:unhideWhenUsed/>
    <w:rsid w:val="00B21F36"/>
    <w:rPr>
      <w:color w:val="0563C1" w:themeColor="hyperlink"/>
      <w:u w:val="single"/>
    </w:rPr>
  </w:style>
  <w:style w:type="character" w:styleId="UnresolvedMention">
    <w:name w:val="Unresolved Mention"/>
    <w:basedOn w:val="DefaultParagraphFont"/>
    <w:uiPriority w:val="99"/>
    <w:semiHidden/>
    <w:unhideWhenUsed/>
    <w:rsid w:val="00B21F36"/>
    <w:rPr>
      <w:color w:val="605E5C"/>
      <w:shd w:val="clear" w:color="auto" w:fill="E1DFDD"/>
    </w:rPr>
  </w:style>
  <w:style w:type="character" w:customStyle="1" w:styleId="Heading1Char">
    <w:name w:val="Heading 1 Char"/>
    <w:basedOn w:val="DefaultParagraphFont"/>
    <w:link w:val="Heading1"/>
    <w:uiPriority w:val="9"/>
    <w:rsid w:val="009D65C7"/>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9D65C7"/>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D65C7"/>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9D65C7"/>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D65C7"/>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D65C7"/>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D65C7"/>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D65C7"/>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D65C7"/>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D65C7"/>
    <w:pPr>
      <w:spacing w:line="240" w:lineRule="auto"/>
    </w:pPr>
    <w:rPr>
      <w:b/>
      <w:bCs/>
      <w:smallCaps/>
      <w:color w:val="595959" w:themeColor="text1" w:themeTint="A6"/>
    </w:rPr>
  </w:style>
  <w:style w:type="paragraph" w:styleId="Title">
    <w:name w:val="Title"/>
    <w:basedOn w:val="Normal"/>
    <w:next w:val="Normal"/>
    <w:link w:val="TitleChar"/>
    <w:uiPriority w:val="10"/>
    <w:qFormat/>
    <w:rsid w:val="009D65C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D65C7"/>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D65C7"/>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D65C7"/>
    <w:rPr>
      <w:rFonts w:asciiTheme="majorHAnsi" w:eastAsiaTheme="majorEastAsia" w:hAnsiTheme="majorHAnsi" w:cstheme="majorBidi"/>
      <w:sz w:val="30"/>
      <w:szCs w:val="30"/>
    </w:rPr>
  </w:style>
  <w:style w:type="character" w:styleId="Strong">
    <w:name w:val="Strong"/>
    <w:basedOn w:val="DefaultParagraphFont"/>
    <w:uiPriority w:val="22"/>
    <w:qFormat/>
    <w:rsid w:val="009D65C7"/>
    <w:rPr>
      <w:b/>
      <w:bCs/>
    </w:rPr>
  </w:style>
  <w:style w:type="character" w:styleId="Emphasis">
    <w:name w:val="Emphasis"/>
    <w:basedOn w:val="DefaultParagraphFont"/>
    <w:uiPriority w:val="20"/>
    <w:qFormat/>
    <w:rsid w:val="009D65C7"/>
    <w:rPr>
      <w:i/>
      <w:iCs/>
      <w:color w:val="70AD47" w:themeColor="accent6"/>
    </w:rPr>
  </w:style>
  <w:style w:type="paragraph" w:styleId="NoSpacing">
    <w:name w:val="No Spacing"/>
    <w:uiPriority w:val="1"/>
    <w:qFormat/>
    <w:rsid w:val="009D65C7"/>
    <w:pPr>
      <w:spacing w:after="0" w:line="240" w:lineRule="auto"/>
    </w:pPr>
  </w:style>
  <w:style w:type="paragraph" w:styleId="Quote">
    <w:name w:val="Quote"/>
    <w:basedOn w:val="Normal"/>
    <w:next w:val="Normal"/>
    <w:link w:val="QuoteChar"/>
    <w:uiPriority w:val="29"/>
    <w:qFormat/>
    <w:rsid w:val="009D65C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D65C7"/>
    <w:rPr>
      <w:i/>
      <w:iCs/>
      <w:color w:val="262626" w:themeColor="text1" w:themeTint="D9"/>
    </w:rPr>
  </w:style>
  <w:style w:type="paragraph" w:styleId="IntenseQuote">
    <w:name w:val="Intense Quote"/>
    <w:basedOn w:val="Normal"/>
    <w:next w:val="Normal"/>
    <w:link w:val="IntenseQuoteChar"/>
    <w:uiPriority w:val="30"/>
    <w:qFormat/>
    <w:rsid w:val="009D65C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D65C7"/>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D65C7"/>
    <w:rPr>
      <w:i/>
      <w:iCs/>
    </w:rPr>
  </w:style>
  <w:style w:type="character" w:styleId="IntenseEmphasis">
    <w:name w:val="Intense Emphasis"/>
    <w:basedOn w:val="DefaultParagraphFont"/>
    <w:uiPriority w:val="21"/>
    <w:qFormat/>
    <w:rsid w:val="009D65C7"/>
    <w:rPr>
      <w:b/>
      <w:bCs/>
      <w:i/>
      <w:iCs/>
    </w:rPr>
  </w:style>
  <w:style w:type="character" w:styleId="SubtleReference">
    <w:name w:val="Subtle Reference"/>
    <w:basedOn w:val="DefaultParagraphFont"/>
    <w:uiPriority w:val="31"/>
    <w:qFormat/>
    <w:rsid w:val="009D65C7"/>
    <w:rPr>
      <w:smallCaps/>
      <w:color w:val="595959" w:themeColor="text1" w:themeTint="A6"/>
    </w:rPr>
  </w:style>
  <w:style w:type="character" w:styleId="IntenseReference">
    <w:name w:val="Intense Reference"/>
    <w:basedOn w:val="DefaultParagraphFont"/>
    <w:uiPriority w:val="32"/>
    <w:qFormat/>
    <w:rsid w:val="009D65C7"/>
    <w:rPr>
      <w:b/>
      <w:bCs/>
      <w:smallCaps/>
      <w:color w:val="70AD47" w:themeColor="accent6"/>
    </w:rPr>
  </w:style>
  <w:style w:type="character" w:styleId="BookTitle">
    <w:name w:val="Book Title"/>
    <w:basedOn w:val="DefaultParagraphFont"/>
    <w:uiPriority w:val="33"/>
    <w:qFormat/>
    <w:rsid w:val="009D65C7"/>
    <w:rPr>
      <w:b/>
      <w:bCs/>
      <w:caps w:val="0"/>
      <w:smallCaps/>
      <w:spacing w:val="7"/>
      <w:sz w:val="21"/>
      <w:szCs w:val="21"/>
    </w:rPr>
  </w:style>
  <w:style w:type="paragraph" w:styleId="TOCHeading">
    <w:name w:val="TOC Heading"/>
    <w:basedOn w:val="Heading1"/>
    <w:next w:val="Normal"/>
    <w:uiPriority w:val="39"/>
    <w:semiHidden/>
    <w:unhideWhenUsed/>
    <w:qFormat/>
    <w:rsid w:val="009D65C7"/>
    <w:pPr>
      <w:outlineLvl w:val="9"/>
    </w:pPr>
  </w:style>
  <w:style w:type="paragraph" w:styleId="FootnoteText">
    <w:name w:val="footnote text"/>
    <w:basedOn w:val="Normal"/>
    <w:link w:val="FootnoteTextChar"/>
    <w:uiPriority w:val="99"/>
    <w:unhideWhenUsed/>
    <w:rsid w:val="0094440C"/>
    <w:pPr>
      <w:spacing w:after="0" w:line="240" w:lineRule="auto"/>
    </w:pPr>
    <w:rPr>
      <w:sz w:val="20"/>
      <w:szCs w:val="20"/>
    </w:rPr>
  </w:style>
  <w:style w:type="character" w:customStyle="1" w:styleId="FootnoteTextChar">
    <w:name w:val="Footnote Text Char"/>
    <w:basedOn w:val="DefaultParagraphFont"/>
    <w:link w:val="FootnoteText"/>
    <w:uiPriority w:val="99"/>
    <w:rsid w:val="0094440C"/>
    <w:rPr>
      <w:sz w:val="20"/>
      <w:szCs w:val="20"/>
    </w:rPr>
  </w:style>
  <w:style w:type="character" w:styleId="FootnoteReference">
    <w:name w:val="footnote reference"/>
    <w:basedOn w:val="DefaultParagraphFont"/>
    <w:uiPriority w:val="99"/>
    <w:unhideWhenUsed/>
    <w:rsid w:val="0094440C"/>
    <w:rPr>
      <w:vertAlign w:val="superscript"/>
    </w:rPr>
  </w:style>
  <w:style w:type="character" w:customStyle="1" w:styleId="fontstyle01">
    <w:name w:val="fontstyle01"/>
    <w:basedOn w:val="DefaultParagraphFont"/>
    <w:rsid w:val="008E7CB4"/>
    <w:rPr>
      <w:rFonts w:ascii="TimesNewRomanPSMT" w:hAnsi="TimesNewRomanPSMT" w:hint="default"/>
      <w:b w:val="0"/>
      <w:bCs w:val="0"/>
      <w:i w:val="0"/>
      <w:iCs w:val="0"/>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c.eguiluz@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6FEC-DCB2-4CDD-87B1-E9FDE9A0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20</Pages>
  <Words>7100</Words>
  <Characters>40474</Characters>
  <Application>Microsoft Office Word</Application>
  <DocSecurity>0</DocSecurity>
  <Lines>337</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Cárdenas Eguiluz Pablo</dc:creator>
  <cp:keywords/>
  <dc:description/>
  <cp:lastModifiedBy>Pablo Cárdenas Eguiluz</cp:lastModifiedBy>
  <cp:revision>164</cp:revision>
  <dcterms:created xsi:type="dcterms:W3CDTF">2022-09-07T20:31:00Z</dcterms:created>
  <dcterms:modified xsi:type="dcterms:W3CDTF">2022-09-22T00:56:00Z</dcterms:modified>
</cp:coreProperties>
</file>