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94EE" w14:textId="75CFB227" w:rsidR="00D5167C" w:rsidRPr="00B9160B" w:rsidRDefault="00D5167C" w:rsidP="00B9160B">
      <w:pPr>
        <w:pStyle w:val="Ttulo"/>
      </w:pPr>
      <w:r w:rsidRPr="00B9160B">
        <w:t>Algunos desafíos en la investigación empírica con grupos de trabajadores de plataformas de intermediación de trabajo temporario</w:t>
      </w:r>
    </w:p>
    <w:p w14:paraId="4198BBCB" w14:textId="573BDDA0" w:rsidR="00D5167C" w:rsidRDefault="00D5167C" w:rsidP="00B9160B">
      <w:r w:rsidRPr="00D5167C">
        <w:t>Bruno Blasi</w:t>
      </w:r>
      <w:r>
        <w:t xml:space="preserve"> </w:t>
      </w:r>
      <w:r w:rsidR="00B9160B">
        <w:t>(IIGG-UBA</w:t>
      </w:r>
      <w:r w:rsidR="0046357C">
        <w:t xml:space="preserve"> – </w:t>
      </w:r>
      <w:hyperlink r:id="rId8" w:history="1">
        <w:r w:rsidR="00F26337" w:rsidRPr="00441672">
          <w:rPr>
            <w:rStyle w:val="Hipervnculo"/>
          </w:rPr>
          <w:t>blasi_b@live.com</w:t>
        </w:r>
      </w:hyperlink>
      <w:r w:rsidR="00B9160B">
        <w:t>)</w:t>
      </w:r>
    </w:p>
    <w:p w14:paraId="578C5279" w14:textId="1FDFD3F3" w:rsidR="00F26337" w:rsidRDefault="00F26337" w:rsidP="00B9160B">
      <w:r>
        <w:t xml:space="preserve">Estudiante de Licenciatura en Sociología, </w:t>
      </w:r>
      <w:r w:rsidR="00C56411">
        <w:t>UBA.</w:t>
      </w:r>
    </w:p>
    <w:p w14:paraId="79658B30" w14:textId="24E89CE7" w:rsidR="00C56411" w:rsidRPr="00D5167C" w:rsidRDefault="00083BF3" w:rsidP="00B9160B">
      <w:r>
        <w:t>Eje 4. Medios y Tecnologías Digitales</w:t>
      </w:r>
    </w:p>
    <w:p w14:paraId="63A753CA" w14:textId="17ADF94C" w:rsidR="00D5167C" w:rsidRPr="00D5167C" w:rsidRDefault="00D5167C" w:rsidP="00B9160B">
      <w:pPr>
        <w:pStyle w:val="Ttulo1"/>
      </w:pPr>
      <w:r>
        <w:t>Resumen</w:t>
      </w:r>
    </w:p>
    <w:p w14:paraId="7B59193B" w14:textId="3CD63B9C" w:rsidR="003E30FB" w:rsidRPr="00B9160B" w:rsidRDefault="00B80ECE" w:rsidP="00B9160B">
      <w:r w:rsidRPr="00D0520C">
        <w:t>E</w:t>
      </w:r>
      <w:r w:rsidRPr="00B9160B">
        <w:t xml:space="preserve">ste breve trabajo se propone revisar, </w:t>
      </w:r>
      <w:r w:rsidR="00B52A29" w:rsidRPr="00B9160B">
        <w:t>su</w:t>
      </w:r>
      <w:r w:rsidR="00B52A29">
        <w:t>c</w:t>
      </w:r>
      <w:r w:rsidR="00B52A29" w:rsidRPr="00B9160B">
        <w:t>intamente</w:t>
      </w:r>
      <w:r w:rsidRPr="00B9160B">
        <w:t xml:space="preserve">, la experiencia del grupo de investigación formado en torno al PRI-UBA </w:t>
      </w:r>
      <w:r w:rsidR="00BA3EAE" w:rsidRPr="00B9160B">
        <w:t>Plataformas de intermediación de trabajo temporario: un estudio empírico en la Ciudad de Buenos Aires</w:t>
      </w:r>
      <w:r w:rsidRPr="00B9160B">
        <w:t xml:space="preserve"> </w:t>
      </w:r>
      <w:r w:rsidR="00BA3EAE" w:rsidRPr="00B9160B">
        <w:t xml:space="preserve">(2019 - 2022) </w:t>
      </w:r>
      <w:r w:rsidRPr="00B9160B">
        <w:t xml:space="preserve">con el fin de indagar en los aciertos y dificultades metodológicas surgidas </w:t>
      </w:r>
      <w:r w:rsidR="00BA3EAE" w:rsidRPr="00B9160B">
        <w:t>a partir de</w:t>
      </w:r>
      <w:r w:rsidRPr="00B9160B">
        <w:t xml:space="preserve"> la indagación </w:t>
      </w:r>
      <w:r w:rsidR="00BA3EAE" w:rsidRPr="00B9160B">
        <w:t xml:space="preserve">de un grupo heterogéneo, fácilmente reconocible en el espacio público e incorporado a nuestras vidas cotidianas y, a la vez, de complejo acceso, a saber: los trabajadores de plataformas de intermediación de trabajo temporario. </w:t>
      </w:r>
    </w:p>
    <w:p w14:paraId="1F2BD542" w14:textId="363B9756" w:rsidR="00D5167C" w:rsidRPr="00B9160B" w:rsidRDefault="00BA3EAE" w:rsidP="00B9160B">
      <w:r w:rsidRPr="00B9160B">
        <w:t>Para ello, intentaremos dar cuenta de las diversas etapas que el trabajo de investigación atravesó a partir de</w:t>
      </w:r>
      <w:r w:rsidR="00D0520C" w:rsidRPr="00B9160B">
        <w:t xml:space="preserve"> los objetivos y las estrategias metodológicas propuestas, y su puesta en práctica en interacción con el grupo de interés.</w:t>
      </w:r>
    </w:p>
    <w:p w14:paraId="10664C80" w14:textId="65D6E09B" w:rsidR="00BA3EAE" w:rsidRDefault="00D5167C" w:rsidP="00B9160B">
      <w:r w:rsidRPr="00D5167C">
        <w:t>Palabras claves: trabajadores de plataformas, metodología</w:t>
      </w:r>
    </w:p>
    <w:p w14:paraId="7F7398A2" w14:textId="361E0C50" w:rsidR="00B9160B" w:rsidRDefault="00B9160B" w:rsidP="00B9160B">
      <w:pPr>
        <w:pStyle w:val="Ttulo1"/>
      </w:pPr>
      <w:r>
        <w:t>Introducción</w:t>
      </w:r>
      <w:r w:rsidR="00205648">
        <w:rPr>
          <w:rStyle w:val="Refdenotaalpie"/>
        </w:rPr>
        <w:footnoteReference w:id="1"/>
      </w:r>
    </w:p>
    <w:p w14:paraId="31FFD884" w14:textId="1BCE9763" w:rsidR="000A6656" w:rsidRDefault="000A6656" w:rsidP="00B9160B">
      <w:r>
        <w:t xml:space="preserve">El </w:t>
      </w:r>
      <w:r w:rsidRPr="00B9160B">
        <w:t xml:space="preserve">PRI-UBA </w:t>
      </w:r>
      <w:r w:rsidRPr="003B44EB">
        <w:rPr>
          <w:i/>
          <w:iCs/>
        </w:rPr>
        <w:t>Plataformas de intermediación de trabajo temporario: un estudio empírico en la Ciudad de Buenos Aires</w:t>
      </w:r>
      <w:r w:rsidRPr="00B9160B">
        <w:t xml:space="preserve"> (2019 - 2022)</w:t>
      </w:r>
      <w:r w:rsidR="003B44EB">
        <w:t xml:space="preserve"> surgió del reconocimiento de dichas plataformas como una novedosa y relevante modalidad de organización del trabajo contemporáneo</w:t>
      </w:r>
      <w:r w:rsidR="0074067D">
        <w:t xml:space="preserve">, y la necesidad de realizar indagaciones empíricas al respecto por dos razones: la primera, cierta escasez de trabajos de este tipo en general, y para Argentina en particular; y, la segunda, porque en los trabajos que logramos </w:t>
      </w:r>
      <w:r w:rsidR="00BA3F69">
        <w:t xml:space="preserve">relevar notamos que, si bien plataformas </w:t>
      </w:r>
      <w:r w:rsidR="00BA3F69" w:rsidRPr="00BA3F69">
        <w:t>como Uber</w:t>
      </w:r>
      <w:r w:rsidR="001E3006">
        <w:t xml:space="preserve"> y Cabify, o</w:t>
      </w:r>
      <w:r w:rsidR="00BA3F69" w:rsidRPr="00BA3F69">
        <w:t xml:space="preserve"> Rappi y Glovo ha</w:t>
      </w:r>
      <w:r w:rsidR="00BA3F69">
        <w:t>bían</w:t>
      </w:r>
      <w:r w:rsidR="00BA3F69" w:rsidRPr="00BA3F69">
        <w:t xml:space="preserve"> ganado visibilidad en el último tiempo, con una fuerte presencia en la prensa y en las calles</w:t>
      </w:r>
      <w:r w:rsidR="00BA3F69">
        <w:t>, había otras que no ocupaban el mismo lugar en el espacio público, y que el trabajo que intermedian tampoco se desenvuelve allí</w:t>
      </w:r>
      <w:r w:rsidR="00FF19BE">
        <w:t xml:space="preserve"> (</w:t>
      </w:r>
      <w:r w:rsidR="00FF19BE" w:rsidRPr="00FF19BE">
        <w:t>Zolvers</w:t>
      </w:r>
      <w:r w:rsidR="00FF19BE">
        <w:t xml:space="preserve"> o Workana)</w:t>
      </w:r>
      <w:r w:rsidR="00BA3F69">
        <w:t>,</w:t>
      </w:r>
      <w:r w:rsidR="00FF19BE">
        <w:rPr>
          <w:rStyle w:val="Refdenotaalpie"/>
        </w:rPr>
        <w:footnoteReference w:id="2"/>
      </w:r>
      <w:r w:rsidR="00BA3F69">
        <w:t xml:space="preserve"> pero, aun así,</w:t>
      </w:r>
      <w:r w:rsidR="00FF19BE">
        <w:t xml:space="preserve"> resultaban interesantes para indagar.</w:t>
      </w:r>
    </w:p>
    <w:p w14:paraId="491EEECB" w14:textId="656DFD74" w:rsidR="0074067D" w:rsidRPr="0074067D" w:rsidRDefault="0074067D" w:rsidP="0074067D">
      <w:pPr>
        <w:rPr>
          <w:lang w:val="es-AR"/>
        </w:rPr>
      </w:pPr>
      <w:r>
        <w:t>El objetivo</w:t>
      </w:r>
      <w:r w:rsidRPr="0074067D">
        <w:rPr>
          <w:lang w:val="es-AR"/>
        </w:rPr>
        <w:t xml:space="preserve"> general</w:t>
      </w:r>
      <w:r>
        <w:rPr>
          <w:lang w:val="es-AR"/>
        </w:rPr>
        <w:t xml:space="preserve"> del proyecto fue</w:t>
      </w:r>
      <w:r w:rsidRPr="0074067D">
        <w:rPr>
          <w:lang w:val="es-AR"/>
        </w:rPr>
        <w:t xml:space="preserve"> caracterizar empíricamente las relaciones de intercambio entre actores en plataformas de intermediación de trabajo temporario (PITT) y su marco regulatorio en la Ciudad de Buenos Aires.</w:t>
      </w:r>
      <w:r>
        <w:rPr>
          <w:lang w:val="es-AR"/>
        </w:rPr>
        <w:t xml:space="preserve"> Específicamente, se pretendía:</w:t>
      </w:r>
    </w:p>
    <w:p w14:paraId="42BBB178" w14:textId="77777777" w:rsidR="0074067D" w:rsidRPr="0074067D" w:rsidRDefault="0074067D" w:rsidP="0074067D">
      <w:pPr>
        <w:pStyle w:val="Prrafodelista"/>
        <w:numPr>
          <w:ilvl w:val="0"/>
          <w:numId w:val="1"/>
        </w:numPr>
        <w:rPr>
          <w:lang w:val="es-AR"/>
        </w:rPr>
      </w:pPr>
      <w:r w:rsidRPr="0074067D">
        <w:rPr>
          <w:lang w:val="es-AR"/>
        </w:rPr>
        <w:t xml:space="preserve">Caracterizar el funcionamiento de las principales PITT operativas en CABA (características generales – área comercial de operación, alance territorial, etc.- y rasgos de los actores involucrados). </w:t>
      </w:r>
    </w:p>
    <w:p w14:paraId="35942CA0" w14:textId="77777777" w:rsidR="0074067D" w:rsidRPr="0074067D" w:rsidRDefault="0074067D" w:rsidP="0074067D">
      <w:pPr>
        <w:pStyle w:val="Prrafodelista"/>
        <w:numPr>
          <w:ilvl w:val="0"/>
          <w:numId w:val="1"/>
        </w:numPr>
        <w:rPr>
          <w:lang w:val="es-AR"/>
        </w:rPr>
      </w:pPr>
      <w:r w:rsidRPr="0074067D">
        <w:rPr>
          <w:lang w:val="es-AR"/>
        </w:rPr>
        <w:lastRenderedPageBreak/>
        <w:t>Sistematizar los intercambios entre actores, fundamentalmente trabajadores y plataformas, distinguiendo entre intercambios de trabajo, dinero, bienes, atención y datos.</w:t>
      </w:r>
    </w:p>
    <w:p w14:paraId="1080BC69" w14:textId="77777777" w:rsidR="0074067D" w:rsidRPr="0074067D" w:rsidRDefault="0074067D" w:rsidP="0074067D">
      <w:pPr>
        <w:pStyle w:val="Prrafodelista"/>
        <w:numPr>
          <w:ilvl w:val="0"/>
          <w:numId w:val="1"/>
        </w:numPr>
        <w:rPr>
          <w:lang w:val="es-AR"/>
        </w:rPr>
      </w:pPr>
      <w:r w:rsidRPr="0074067D">
        <w:rPr>
          <w:lang w:val="es-AR"/>
        </w:rPr>
        <w:t>Describir los procesos de trabajo de lxs trabajadores involucrados en dichas PITT (condiciones de ingreso, actividades laborales, mecanismos de asignación de tareas y mecanismos de control/evaluación, sistema de pago)</w:t>
      </w:r>
    </w:p>
    <w:p w14:paraId="35C8CA28" w14:textId="77777777" w:rsidR="0074067D" w:rsidRPr="0074067D" w:rsidRDefault="0074067D" w:rsidP="0074067D">
      <w:pPr>
        <w:pStyle w:val="Prrafodelista"/>
        <w:numPr>
          <w:ilvl w:val="0"/>
          <w:numId w:val="1"/>
        </w:numPr>
        <w:rPr>
          <w:lang w:val="es-AR"/>
        </w:rPr>
      </w:pPr>
      <w:r w:rsidRPr="0074067D">
        <w:rPr>
          <w:lang w:val="es-AR"/>
        </w:rPr>
        <w:t xml:space="preserve">Caracterizar el nivel de organización colectiva (comunicaciones y acciones colectivas) intra e inter plataforma por parte de lxs trabajadores. </w:t>
      </w:r>
    </w:p>
    <w:p w14:paraId="73003B57" w14:textId="77777777" w:rsidR="0074067D" w:rsidRPr="0074067D" w:rsidRDefault="0074067D" w:rsidP="0074067D">
      <w:pPr>
        <w:pStyle w:val="Prrafodelista"/>
        <w:numPr>
          <w:ilvl w:val="0"/>
          <w:numId w:val="1"/>
        </w:numPr>
        <w:rPr>
          <w:lang w:val="es-AR"/>
        </w:rPr>
      </w:pPr>
      <w:r w:rsidRPr="0074067D">
        <w:rPr>
          <w:lang w:val="es-AR"/>
        </w:rPr>
        <w:t>Describir el discurso propio de las PITT en relación a los intercambios entre actores, y su representación en lxs trabajadores y sindicatos.</w:t>
      </w:r>
    </w:p>
    <w:p w14:paraId="41197506" w14:textId="3B7B7764" w:rsidR="0063138F" w:rsidRPr="0035297E" w:rsidRDefault="0074067D" w:rsidP="002C5F9C">
      <w:pPr>
        <w:pStyle w:val="Prrafodelista"/>
        <w:numPr>
          <w:ilvl w:val="0"/>
          <w:numId w:val="1"/>
        </w:numPr>
        <w:rPr>
          <w:lang w:val="es-AR"/>
        </w:rPr>
      </w:pPr>
      <w:r w:rsidRPr="0035297E">
        <w:rPr>
          <w:lang w:val="es-AR"/>
        </w:rPr>
        <w:t>Sistematizar las regulaciones de propiedad, laborales y sectoriales a las que las PITT se ven sujetas y los conflictos emergentes en torno a ellas.</w:t>
      </w:r>
      <w:r w:rsidR="0035297E">
        <w:rPr>
          <w:lang w:val="es-AR"/>
        </w:rPr>
        <w:t xml:space="preserve"> </w:t>
      </w:r>
      <w:r w:rsidR="0035297E" w:rsidRPr="0035297E">
        <w:rPr>
          <w:lang w:val="es-AR"/>
        </w:rPr>
        <w:fldChar w:fldCharType="begin"/>
      </w:r>
      <w:r w:rsidR="0035297E">
        <w:rPr>
          <w:lang w:val="es-AR"/>
        </w:rPr>
        <w:instrText xml:space="preserve"> ADDIN ZOTERO_ITEM CSL_CITATION {"citationID":"SpHHSxZC","properties":{"formattedCitation":"(Yansen, 2019, p. 9)","plainCitation":"(Yansen, 2019, p. 9)","noteIndex":0},"citationItems":[{"id":238,"uris":["http://zotero.org/users/7015883/items/8XN22AIA"],"itemData":{"id":238,"type":"document","title":"Plataformas de intermediación de trabajo temporario: un estudio empírico en la Ciudad de Buenos Aires (2019-2020)","author":[{"family":"Yansen","given":"Guillermina"}],"issued":{"date-parts":[["2019"]]}},"locator":"9","label":"page"}],"schema":"https://github.com/citation-style-language/schema/raw/master/csl-citation.json"} </w:instrText>
      </w:r>
      <w:r w:rsidR="0035297E" w:rsidRPr="0035297E">
        <w:rPr>
          <w:lang w:val="es-AR"/>
        </w:rPr>
        <w:fldChar w:fldCharType="separate"/>
      </w:r>
      <w:r w:rsidR="0035297E" w:rsidRPr="0035297E">
        <w:rPr>
          <w:rFonts w:cs="Times New Roman"/>
        </w:rPr>
        <w:t>(Yansen, 2019, p. 9)</w:t>
      </w:r>
      <w:r w:rsidR="0035297E" w:rsidRPr="0035297E">
        <w:rPr>
          <w:lang w:val="es-AR"/>
        </w:rPr>
        <w:fldChar w:fldCharType="end"/>
      </w:r>
      <w:r w:rsidR="0035297E">
        <w:rPr>
          <w:rStyle w:val="Refdenotaalpie"/>
          <w:lang w:val="es-AR"/>
        </w:rPr>
        <w:footnoteReference w:id="3"/>
      </w:r>
    </w:p>
    <w:p w14:paraId="30C95CE4" w14:textId="583FF654" w:rsidR="00B9160B" w:rsidRDefault="005614FC" w:rsidP="00B9160B">
      <w:r>
        <w:t>Si bien, los marcos regulatorios formaban parte de la investigación, aquí me det</w:t>
      </w:r>
      <w:r w:rsidR="006F680F">
        <w:t>e</w:t>
      </w:r>
      <w:r>
        <w:t xml:space="preserve">ndré </w:t>
      </w:r>
      <w:r w:rsidR="006F680F">
        <w:t xml:space="preserve">en </w:t>
      </w:r>
      <w:r>
        <w:t>las unidades de análisis principales, que eran los trabajadores de plataformas de intermediación de trabajo y sus organizaciones gremiales, mientras que la unidad de recolección de datos eran los primeros</w:t>
      </w:r>
      <w:r w:rsidR="006F680F">
        <w:t>. Esto se debe a que el acceso a estas unidades de recolección de datos, en el devenir de la investigación se convirtió en el principal obstáculo que tuvimos.</w:t>
      </w:r>
    </w:p>
    <w:p w14:paraId="5E217E0D" w14:textId="5710FBAF" w:rsidR="006F680F" w:rsidRDefault="006F680F" w:rsidP="00B9160B">
      <w:r>
        <w:t xml:space="preserve">Con los objetivos recién mencionados, el primer acercamiento metodológico planteado fue la utilización de </w:t>
      </w:r>
      <w:r w:rsidR="00205648">
        <w:t>una encuesta</w:t>
      </w:r>
      <w:r>
        <w:t xml:space="preserve"> que consistía en un </w:t>
      </w:r>
      <w:r w:rsidR="0058463B">
        <w:t xml:space="preserve">cuestionario autoadministrado a través de </w:t>
      </w:r>
      <w:r w:rsidR="0058463B" w:rsidRPr="0058463B">
        <w:t>LimeSurvey</w:t>
      </w:r>
      <w:r w:rsidR="0058463B">
        <w:t>,</w:t>
      </w:r>
      <w:r w:rsidR="005E10E8">
        <w:rPr>
          <w:rStyle w:val="Refdenotaalpie"/>
        </w:rPr>
        <w:footnoteReference w:id="4"/>
      </w:r>
      <w:r>
        <w:t xml:space="preserve"> de elaboración </w:t>
      </w:r>
      <w:r w:rsidR="00205648">
        <w:t>propia del equipo de investigación,</w:t>
      </w:r>
      <w:r>
        <w:t xml:space="preserve"> dividido en secciones temáticas</w:t>
      </w:r>
      <w:r w:rsidR="0058463B">
        <w:t>,</w:t>
      </w:r>
      <w:r>
        <w:t xml:space="preserve"> con una mayoría de preguntas cerradas</w:t>
      </w:r>
      <w:r w:rsidR="00493B06">
        <w:t xml:space="preserve">, y piloteado en un grupo de diez trabajadores. Aquí, ya empezamos a notar dicho problema: los participantes de la prueba piloto </w:t>
      </w:r>
      <w:r w:rsidR="000747AB">
        <w:t xml:space="preserve">pertenecían a plataformas </w:t>
      </w:r>
      <w:r w:rsidR="00205648">
        <w:t>de servicios de entregas a domicilio, de movilidad y trabajo informacional.</w:t>
      </w:r>
    </w:p>
    <w:p w14:paraId="27CE6144" w14:textId="6CD22F3D" w:rsidR="009A43A5" w:rsidRDefault="001E3006" w:rsidP="00B9160B">
      <w:r>
        <w:t>Una vez iniciado el período de recolección de datos, y s</w:t>
      </w:r>
      <w:r w:rsidR="00322709">
        <w:t>i bien el proyecto, en ausencia de un marco muestral, nunca pretendió elaborar una muestra estadísticamente representativa</w:t>
      </w:r>
      <w:r>
        <w:t>, pretendíamos obtener niveles de respuesta considerablemente más altos que los que obtuvimos</w:t>
      </w:r>
      <w:r w:rsidR="008D7374">
        <w:rPr>
          <w:rStyle w:val="Refdenotaalpie"/>
        </w:rPr>
        <w:footnoteReference w:id="5"/>
      </w:r>
      <w:r>
        <w:t xml:space="preserve"> a raíz de no tener un claro acceso a la población de interés. Como consecuencia, la investigación sufrió un giro metodológico en donde las respuestas obtenidas fueron utilizadas como </w:t>
      </w:r>
      <w:r w:rsidR="008E0F6B">
        <w:t>puntos de interés para el desarrollo de entrevistas en profundidad con actores relevantes.</w:t>
      </w:r>
    </w:p>
    <w:p w14:paraId="1CE274DD" w14:textId="25FF7720" w:rsidR="00490BA2" w:rsidRPr="00B305CF" w:rsidRDefault="00490BA2" w:rsidP="00B305CF">
      <w:r>
        <w:t>Asimismo, esta ponencia pretende</w:t>
      </w:r>
      <w:r w:rsidR="00CB7B35">
        <w:t>, además de realizar un balance de la experiencia, abrir la discusión sobre la forma de acceder y muestrear</w:t>
      </w:r>
      <w:r w:rsidR="0018656F">
        <w:t xml:space="preserve"> poblaciones con este tipo de características</w:t>
      </w:r>
      <w:r w:rsidR="00B305CF">
        <w:t xml:space="preserve">, porque, como dice </w:t>
      </w:r>
      <w:r w:rsidR="00FE378C" w:rsidRPr="00FE378C">
        <w:t xml:space="preserve">Chamberlain </w:t>
      </w:r>
      <w:r w:rsidR="00FE378C">
        <w:t>y</w:t>
      </w:r>
      <w:r w:rsidR="00FE378C" w:rsidRPr="00FE378C">
        <w:t xml:space="preserve"> Hodgetts</w:t>
      </w:r>
      <w:r w:rsidR="00FE378C">
        <w:t xml:space="preserve"> </w:t>
      </w:r>
      <w:r w:rsidR="00FE378C" w:rsidRPr="00FE378C">
        <w:t xml:space="preserve"> </w:t>
      </w:r>
      <w:r w:rsidR="002C0ED1">
        <w:t>“</w:t>
      </w:r>
      <w:r w:rsidR="00B305CF">
        <w:t xml:space="preserve">[aunque no es posible </w:t>
      </w:r>
      <w:r w:rsidR="00704FC4">
        <w:t xml:space="preserve">armar un conjunto de reglas, uno puede aprender de las experiencias de </w:t>
      </w:r>
      <w:r w:rsidR="00FE378C">
        <w:t>otros investigadores</w:t>
      </w:r>
      <w:r w:rsidR="00704FC4">
        <w:t xml:space="preserve"> que discuti</w:t>
      </w:r>
      <w:r w:rsidR="0059220B">
        <w:t>eron</w:t>
      </w:r>
      <w:r w:rsidR="00704FC4">
        <w:t xml:space="preserve"> estos procesos</w:t>
      </w:r>
      <w:r w:rsidR="00B305CF">
        <w:t>]</w:t>
      </w:r>
      <w:r w:rsidR="002C0ED1">
        <w:t xml:space="preserve">” </w:t>
      </w:r>
      <w:r w:rsidR="002C0ED1">
        <w:fldChar w:fldCharType="begin"/>
      </w:r>
      <w:r w:rsidR="002C0ED1">
        <w:instrText xml:space="preserve"> ADDIN ZOTERO_ITEM CSL_CITATION {"citationID":"kjUu7mHM","properties":{"formattedCitation":"(Uwe, 2022, p. 1004)","plainCitation":"(Uwe, 2022, p. 1004)","noteIndex":0},"citationItems":[{"id":232,"uris":["http://zotero.org/users/7015883/items/H47QY7LH"],"itemData":{"id":232,"type":"book","event-place":"London","ISBN":"978-1-5264-8432-1","publisher":"SAGE","publisher-place":"London","title":"The SAGE Handbook of Qualitative Research","editor":[{"family":"Uwe","given":"Flick"}],"issued":{"date-parts":[["2022"]]}},"locator":"1004","label":"page"}],"schema":"https://github.com/citation-style-language/schema/raw/master/csl-citation.json"} </w:instrText>
      </w:r>
      <w:r w:rsidR="002C0ED1">
        <w:fldChar w:fldCharType="separate"/>
      </w:r>
      <w:r w:rsidR="002C0ED1" w:rsidRPr="00FE378C">
        <w:rPr>
          <w:rFonts w:cs="Times New Roman"/>
        </w:rPr>
        <w:t>(Uwe, 2022, p. 1004)</w:t>
      </w:r>
      <w:r w:rsidR="002C0ED1">
        <w:fldChar w:fldCharType="end"/>
      </w:r>
      <w:r w:rsidR="002C0ED1">
        <w:t>.</w:t>
      </w:r>
    </w:p>
    <w:p w14:paraId="4C36AB0A" w14:textId="6DBC4EC9" w:rsidR="00B9160B" w:rsidRDefault="00CC515B" w:rsidP="00B9160B">
      <w:pPr>
        <w:pStyle w:val="Ttulo1"/>
      </w:pPr>
      <w:r>
        <w:t>Desarrollo</w:t>
      </w:r>
    </w:p>
    <w:p w14:paraId="38720C85" w14:textId="7DBC905E" w:rsidR="00C63385" w:rsidRDefault="00C63385" w:rsidP="00C63385">
      <w:pPr>
        <w:pStyle w:val="Ttulo2"/>
      </w:pPr>
      <w:r>
        <w:t>Algunas palabras sobre muestreo</w:t>
      </w:r>
    </w:p>
    <w:p w14:paraId="05972250" w14:textId="6E291D19" w:rsidR="00B23C20" w:rsidRDefault="00843829" w:rsidP="00B9160B">
      <w:r>
        <w:t xml:space="preserve">El muestreo es un tópico </w:t>
      </w:r>
      <w:r w:rsidR="00C0706C">
        <w:t>ampliamente</w:t>
      </w:r>
      <w:r>
        <w:t xml:space="preserve"> desarrollado en lo que respecta a metodología de investigación</w:t>
      </w:r>
      <w:r w:rsidR="00C0706C">
        <w:t xml:space="preserve">, y excede por mucho los alcances de este </w:t>
      </w:r>
      <w:r w:rsidR="0056293A">
        <w:t>sucinto</w:t>
      </w:r>
      <w:r w:rsidR="00C0706C">
        <w:t xml:space="preserve"> trabajo</w:t>
      </w:r>
      <w:r>
        <w:t xml:space="preserve"> </w:t>
      </w:r>
      <w:r w:rsidR="00C0706C">
        <w:t xml:space="preserve">reponerlos o indagarlos. </w:t>
      </w:r>
      <w:r w:rsidR="00C0706C">
        <w:lastRenderedPageBreak/>
        <w:t>Sin embargo,</w:t>
      </w:r>
      <w:r w:rsidR="0090266B">
        <w:t xml:space="preserve"> resulta necesario retomar algunas ideas </w:t>
      </w:r>
      <w:r w:rsidR="00B23C20">
        <w:t>sobre este problema, ya que es central para este trabajo.</w:t>
      </w:r>
    </w:p>
    <w:p w14:paraId="78734E02" w14:textId="59852482" w:rsidR="0072589F" w:rsidRDefault="00B23C20" w:rsidP="00B9160B">
      <w:r>
        <w:t>D</w:t>
      </w:r>
      <w:r w:rsidR="00C0706C">
        <w:t>e acuerdo con la bibliografía consultada</w:t>
      </w:r>
      <w:r w:rsidR="00C63385">
        <w:t xml:space="preserve"> </w:t>
      </w:r>
      <w:r w:rsidR="00F04FD8">
        <w:fldChar w:fldCharType="begin"/>
      </w:r>
      <w:r w:rsidR="00D57948">
        <w:instrText xml:space="preserve"> ADDIN ZOTERO_ITEM CSL_CITATION {"citationID":"t0EwoP89","properties":{"formattedCitation":"(Aron &amp; Aron, 2001; Chaudhuri, 2019; Chou, 1990; Denzin &amp; Lincoln, 2017; Gill, 2020; Hern\\uc0\\u225{}ndez Sampieri et\\uc0\\u160{}al., 2014; Kish, 1965; Latpate et\\uc0\\u160{}al., 2021; Malhorta, 2004; Marradi et\\uc0\\u160{}al., 2010; Uwe, 2022)","plainCitation":"(Aron &amp; Aron, 2001; Chaudhuri, 2019; Chou, 1990; Denzin &amp; Lincoln, 2017; Gill, 2020; Hernández Sampieri et al., 2014; Kish, 1965; Latpate et al., 2021; Malhorta, 2004; Marradi et al., 2010; Uwe, 2022)","noteIndex":0},"citationItems":[{"id":225,"uris":["http://zotero.org/users/7015883/items/BRQ7IMJ4"],"itemData":{"id":225,"type":"book","event-place":"Buenos Aires","ISBN":"987-9460-66-9","publisher":"Pearson Education","publisher-place":"Buenos Aires","title":"Estadística para psicología","author":[{"family":"Aron","given":"Arthur"},{"family":"Aron","given":"Elaine N."}],"issued":{"date-parts":[["2001"]]}}},{"id":229,"uris":["http://zotero.org/users/7015883/items/HASPJF32"],"itemData":{"id":229,"type":"book","event-place":"Boca Raton","ISBN":"978-1-315-15468-8","publisher":"CRC Press","publisher-place":"Boca Raton","title":"Survey Sampling","author":[{"family":"Chaudhuri","given":"Arijit"}],"issued":{"date-parts":[["2019"]]}}},{"id":224,"uris":["http://zotero.org/users/7015883/items/JSSAFXR8"],"itemData":{"id":224,"type":"book","event-place":"México","ISBN":"970-10-0046-3","publisher":"McGraw-Hill","publisher-place":"México","title":"Análisis Estadístico","author":[{"family":"Chou","given":"Ya-Kun"}],"issued":{"date-parts":[["1990"]]}},"label":"page"},{"id":231,"uris":["http://zotero.org/users/7015883/items/HB5F33HS"],"itemData":{"id":231,"type":"book","edition":"5","event-place":"California","ISBN":"978-1-4833-4980-0","publisher":"SAGE","publisher-place":"California","title":"The SAGE Handbook of Qualitative Research","author":[{"family":"Denzin","given":"Norman K."},{"family":"Lincoln","given":"Yvonna S."}],"issued":{"date-parts":[["2017"]]}}},{"id":235,"uris":["http://zotero.org/users/7015883/items/SPZ8F5J8"],"itemData":{"id":235,"type":"article-journal","container-title":"Journal of Human Lactation","DOI":"10.1177/0890334420949218","issue":"4","page":"224-226","title":"Qualitative Sampling Methods","volume":"36","author":[{"family":"Gill","given":"Sara"}],"issued":{"date-parts":[["2020"]]}}},{"id":226,"uris":["http://zotero.org/users/7015883/items/T5X9HGVN"],"itemData":{"id":226,"type":"book","event-place":"México","ISBN":"978-1-4562-2396-0","publisher":"McGraw-Hill","publisher-place":"México","title":"Metodología de la Investigación","author":[{"family":"Hernández Sampieri","given":"Roberto"},{"family":"Fernández Collado","given":"Carlos"},{"family":"Baptista Lucio","given":"María del Pilar"}],"contributor":[{"family":"Méndez Valencia","given":"Sergio"},{"family":"Mendoza Torres","given":"Christian Paulina"}],"issued":{"date-parts":[["2014"]]}}},{"id":233,"uris":["http://zotero.org/users/7015883/items/C4B9CSY3"],"itemData":{"id":233,"type":"book","event-place":"New York","ISBN":"0-471-48900-X","publisher":"John Wiley &amp; Sons","publisher-place":"New York","title":"Survey Sampling","author":[{"family":"Kish","given":"Leslie"}],"issued":{"date-parts":[["1965"]]}}},{"id":228,"uris":["http://zotero.org/users/7015883/items/HR4YFEQW"],"itemData":{"id":228,"type":"book","event-place":"Singapore","ISBN":"9789811606229","publisher":"Springer","publisher-place":"Singapore","title":"Advanced Sampling Methods","author":[{"family":"Latpate","given":"Raosaheb"},{"family":"Kshirsagar","given":"Jayant"},{"family":"Gupta","given":"Vinod Kumar"},{"family":"Chandar","given":"Girish"}],"issued":{"date-parts":[["2021"]]}}},{"id":227,"uris":["http://zotero.org/users/7015883/items/U4AZ3M4W"],"itemData":{"id":227,"type":"book","event-place":"México","ISBN":"970-26-0491-5","publisher":"Pearson Education","publisher-place":"México","title":"Investigación de Mercados. Un enfoque aplicado.","author":[{"family":"Malhorta","given":"Naresh K."}],"issued":{"date-parts":[["2004"]]}}},{"id":223,"uris":["http://zotero.org/users/7015883/items/NNL7ID2C"],"itemData":{"id":223,"type":"book","event-place":"Buenos Aires","ISBN":"978-987-1486-29-8","publisher":"Cengage Learnig","publisher-place":"Buenos Aires","title":"Metodología de las Ciencias Sociales","author":[{"family":"Marradi","given":"Alberto"},{"family":"Archenti","given":"Nélida"},{"family":"Piovani","given":"Juan Ignacio"}],"issued":{"date-parts":[["2010"]]}}},{"id":232,"uris":["http://zotero.org/users/7015883/items/H47QY7LH"],"itemData":{"id":232,"type":"book","event-place":"London","ISBN":"978-1-5264-8432-1","publisher":"SAGE","publisher-place":"London","title":"The SAGE Handbook of Qualitative Research","editor":[{"family":"Uwe","given":"Flick"}],"issued":{"date-parts":[["2022"]]}}}],"schema":"https://github.com/citation-style-language/schema/raw/master/csl-citation.json"} </w:instrText>
      </w:r>
      <w:r w:rsidR="00F04FD8">
        <w:fldChar w:fldCharType="separate"/>
      </w:r>
      <w:r w:rsidR="00D57948" w:rsidRPr="00D57948">
        <w:rPr>
          <w:rFonts w:cs="Times New Roman"/>
        </w:rPr>
        <w:t>(Aron &amp; Aron, 2001; Chaudhuri, 2019; Chou, 1990; Denzin &amp; Lincoln, 2017; Gill, 2020; Hernández Sampieri et al., 2014; Kish, 1965; Latpate et al., 2021; Malhorta, 2004; Marradi et al., 2010; Uwe, 2022)</w:t>
      </w:r>
      <w:r w:rsidR="00F04FD8">
        <w:fldChar w:fldCharType="end"/>
      </w:r>
      <w:r w:rsidR="00C63385">
        <w:t>,</w:t>
      </w:r>
      <w:r w:rsidR="00C0706C" w:rsidRPr="00F04FD8">
        <w:t xml:space="preserve"> </w:t>
      </w:r>
      <w:r w:rsidR="00E01BB7">
        <w:t>el muestreo</w:t>
      </w:r>
      <w:r w:rsidR="00C0706C">
        <w:t xml:space="preserve"> es un nodo central de todo diseño de investigación, independientemente de si el diseño es cualitativo, cuantitativo o mixto</w:t>
      </w:r>
      <w:r w:rsidR="004B69B1">
        <w:t xml:space="preserve">, por la simple razón que, del muestreo, depende </w:t>
      </w:r>
      <w:r w:rsidR="00857365">
        <w:t xml:space="preserve">el material empírico que tendrá </w:t>
      </w:r>
      <w:r w:rsidR="00590595">
        <w:t>la misma</w:t>
      </w:r>
      <w:r w:rsidR="00857365">
        <w:t>.</w:t>
      </w:r>
    </w:p>
    <w:p w14:paraId="6D4DC215" w14:textId="5BB5EA15" w:rsidR="00C0706C" w:rsidRDefault="00C0706C" w:rsidP="00B9160B">
      <w:r>
        <w:t>Una muestra la podemos definir como un subgrupo de la población o universo</w:t>
      </w:r>
      <w:r w:rsidR="00B55D62">
        <w:t xml:space="preserve">, </w:t>
      </w:r>
      <w:r w:rsidR="000B7225">
        <w:t xml:space="preserve">esto es </w:t>
      </w:r>
      <w:r w:rsidR="00B55D62">
        <w:t xml:space="preserve">la totalidad de unidades </w:t>
      </w:r>
      <w:r w:rsidR="006D0ACF">
        <w:t>con una</w:t>
      </w:r>
      <w:r w:rsidR="00B55D62">
        <w:t xml:space="preserve"> serie</w:t>
      </w:r>
      <w:r w:rsidR="006D0ACF">
        <w:t xml:space="preserve"> de características que responden a una definición</w:t>
      </w:r>
      <w:r w:rsidR="0005029E">
        <w:t xml:space="preserve"> </w:t>
      </w:r>
      <w:r w:rsidR="006D0ACF">
        <w:t>delimitada por el marco de la investigación.</w:t>
      </w:r>
      <w:r w:rsidR="00E95F76">
        <w:t xml:space="preserve"> </w:t>
      </w:r>
      <w:r w:rsidR="009A3727">
        <w:t>La misma puede realizarse sobre la</w:t>
      </w:r>
      <w:r w:rsidR="00CE18F0">
        <w:t>s</w:t>
      </w:r>
      <w:r w:rsidR="009A3727">
        <w:t xml:space="preserve"> unidad</w:t>
      </w:r>
      <w:r w:rsidR="00CE18F0">
        <w:t>es</w:t>
      </w:r>
      <w:r w:rsidR="009A3727">
        <w:t xml:space="preserve"> de análisis y/o sobre la</w:t>
      </w:r>
      <w:r w:rsidR="00CE18F0">
        <w:t>s</w:t>
      </w:r>
      <w:r w:rsidR="009A3727">
        <w:t xml:space="preserve"> unidad</w:t>
      </w:r>
      <w:r w:rsidR="00CE18F0">
        <w:t>es</w:t>
      </w:r>
      <w:r w:rsidR="009A3727">
        <w:t xml:space="preserve"> de </w:t>
      </w:r>
      <w:r w:rsidR="00FD7E7B">
        <w:t>observación</w:t>
      </w:r>
      <w:r w:rsidR="009A3727">
        <w:t xml:space="preserve">, según </w:t>
      </w:r>
      <w:r w:rsidR="00B13DA4">
        <w:t>la investigación lo amerite</w:t>
      </w:r>
      <w:r w:rsidR="009A3727">
        <w:t xml:space="preserve">. </w:t>
      </w:r>
      <w:r w:rsidR="00E95F76">
        <w:t>El muestreo, en este contexto, refiere a las técnicas que se utilizan para</w:t>
      </w:r>
      <w:r w:rsidR="00B13DA4">
        <w:t xml:space="preserve"> elaborar muestras</w:t>
      </w:r>
      <w:r w:rsidR="0081732F">
        <w:t>: seleccionar cada una de las unidades que forman parte del subgrupo que será indagado</w:t>
      </w:r>
      <w:r w:rsidR="00E95F76">
        <w:t>.</w:t>
      </w:r>
    </w:p>
    <w:p w14:paraId="33D367AB" w14:textId="20B4243E" w:rsidR="007E7362" w:rsidRDefault="003F0E0B" w:rsidP="00B9160B">
      <w:r>
        <w:t>Lo interesante de las muestras es la relación que estas guardan con la pobl</w:t>
      </w:r>
      <w:r w:rsidR="004B0BA4">
        <w:t xml:space="preserve">ación a analizar, </w:t>
      </w:r>
      <w:r w:rsidR="00466476">
        <w:t>ya que</w:t>
      </w:r>
      <w:r w:rsidR="002F4304">
        <w:t xml:space="preserve">, como dice </w:t>
      </w:r>
      <w:r w:rsidR="00FE15E5" w:rsidRPr="00636F51">
        <w:t>Meyer y Mayrhofer</w:t>
      </w:r>
      <w:r w:rsidR="00A61A14">
        <w:t>,</w:t>
      </w:r>
      <w:r w:rsidR="00F04FD8">
        <w:fldChar w:fldCharType="begin"/>
      </w:r>
      <w:r w:rsidR="00F04FD8">
        <w:instrText xml:space="preserve"> ADDIN ZOTERO_ITEM CSL_CITATION {"citationID":"HmkJDNNw","properties":{"formattedCitation":"(Uwe, 2022, p. 273)","plainCitation":"(Uwe, 2022, p. 273)","noteIndex":0},"citationItems":[{"id":232,"uris":["http://zotero.org/users/7015883/items/H47QY7LH"],"itemData":{"id":232,"type":"book","event-place":"London","ISBN":"978-1-5264-8432-1","publisher":"SAGE","publisher-place":"London","title":"The SAGE Handbook of Qualitative Research","editor":[{"family":"Uwe","given":"Flick"}],"issued":{"date-parts":[["2022"]]}},"locator":"273","label":"page"}],"schema":"https://github.com/citation-style-language/schema/raw/master/csl-citation.json"} </w:instrText>
      </w:r>
      <w:r w:rsidR="00F04FD8">
        <w:fldChar w:fldCharType="separate"/>
      </w:r>
      <w:r w:rsidR="00F04FD8" w:rsidRPr="00F04FD8">
        <w:rPr>
          <w:rFonts w:cs="Times New Roman"/>
        </w:rPr>
        <w:t>(Uwe, 2022, p. 273)</w:t>
      </w:r>
      <w:r w:rsidR="00F04FD8">
        <w:fldChar w:fldCharType="end"/>
      </w:r>
      <w:r w:rsidR="00FE15E5">
        <w:t xml:space="preserve"> </w:t>
      </w:r>
      <w:r w:rsidR="00466476">
        <w:t>la investigación social</w:t>
      </w:r>
      <w:r w:rsidR="00A61A14">
        <w:t xml:space="preserve"> pretende </w:t>
      </w:r>
      <w:r w:rsidR="00923C1F">
        <w:t>“ir más allá” del caso individual</w:t>
      </w:r>
      <w:r w:rsidR="00E30D72">
        <w:t xml:space="preserve"> y poder decir algo sobre el universo. Esto no significa que todas las </w:t>
      </w:r>
      <w:r w:rsidR="00F206E1">
        <w:t>formas de muestreo tengan la misma aproximación al problema</w:t>
      </w:r>
      <w:r w:rsidR="00E40F76">
        <w:t>, pero sí que, en cierto modo, pretenden hacer lo mismo.</w:t>
      </w:r>
      <w:r w:rsidR="00A61A14">
        <w:t xml:space="preserve"> </w:t>
      </w:r>
    </w:p>
    <w:p w14:paraId="57F6C265" w14:textId="75B94FB2" w:rsidR="303884E5" w:rsidRDefault="303884E5" w:rsidP="303884E5">
      <w:pPr>
        <w:rPr>
          <w:rFonts w:eastAsia="Calibri"/>
        </w:rPr>
      </w:pPr>
      <w:r w:rsidRPr="303884E5">
        <w:rPr>
          <w:rFonts w:eastAsia="Calibri"/>
        </w:rPr>
        <w:t xml:space="preserve">Quienes son próximos a la metodología cuantitativa tienden a pensar esta relación en términos estadísticos, intentando garantizar, en el diseño y realización de </w:t>
      </w:r>
      <w:r w:rsidR="00E74E2B" w:rsidRPr="303884E5">
        <w:rPr>
          <w:rFonts w:eastAsia="Calibri"/>
        </w:rPr>
        <w:t>esta</w:t>
      </w:r>
      <w:r w:rsidRPr="303884E5">
        <w:rPr>
          <w:rFonts w:eastAsia="Calibri"/>
        </w:rPr>
        <w:t>, la posibilidad de inferir estadísticamente resultados a partir de los datos relevados con cierto grado de probabilidad calculable.</w:t>
      </w:r>
    </w:p>
    <w:p w14:paraId="38CAE513" w14:textId="07DCFCE3" w:rsidR="00B9160B" w:rsidRDefault="00E74E2B" w:rsidP="00B9160B">
      <w:r>
        <w:t>E</w:t>
      </w:r>
      <w:r w:rsidR="00BE09A1">
        <w:t>l diseño de encuestas</w:t>
      </w:r>
      <w:r w:rsidR="00D86746">
        <w:t xml:space="preserve"> presupone la realización de un muestreo. Estos pueden ser de dos tipos:</w:t>
      </w:r>
      <w:r w:rsidR="00B9160B">
        <w:t xml:space="preserve"> probabilístico y no </w:t>
      </w:r>
      <w:r w:rsidR="00D86746">
        <w:t xml:space="preserve">probabilístico. El primer </w:t>
      </w:r>
      <w:r w:rsidR="00D86746" w:rsidRPr="008220D2">
        <w:t>tipo</w:t>
      </w:r>
      <w:r w:rsidR="00D86746">
        <w:t>, quizás el más deseable de elaborar, es más complejo, porque</w:t>
      </w:r>
      <w:r w:rsidR="00F9078A">
        <w:t>, s</w:t>
      </w:r>
      <w:r w:rsidR="00A51F94">
        <w:t>i bien existen distintos tipos</w:t>
      </w:r>
      <w:r w:rsidR="00040CC6">
        <w:t>,</w:t>
      </w:r>
      <w:r w:rsidR="00040CC6">
        <w:rPr>
          <w:rStyle w:val="Refdenotaalpie"/>
        </w:rPr>
        <w:footnoteReference w:id="6"/>
      </w:r>
      <w:r w:rsidR="00040CC6">
        <w:t xml:space="preserve"> todos</w:t>
      </w:r>
      <w:r w:rsidR="00D86746">
        <w:t xml:space="preserve"> requiere</w:t>
      </w:r>
      <w:r w:rsidR="00040CC6">
        <w:t>n</w:t>
      </w:r>
      <w:r w:rsidR="008F5FD0">
        <w:t xml:space="preserve"> de </w:t>
      </w:r>
      <w:r w:rsidR="008220D2">
        <w:t xml:space="preserve">alguna forma </w:t>
      </w:r>
      <w:r w:rsidR="008F5FD0">
        <w:t>de selección aleatoria de las unidades que se van a relevar.</w:t>
      </w:r>
    </w:p>
    <w:p w14:paraId="5ED48862" w14:textId="09B01DAE" w:rsidR="00B9160B" w:rsidRDefault="003F0DF4" w:rsidP="00B9160B">
      <w:r>
        <w:t xml:space="preserve">Para poder </w:t>
      </w:r>
      <w:r w:rsidR="00205C46">
        <w:t xml:space="preserve">realizar estos </w:t>
      </w:r>
      <w:r w:rsidR="00205C46" w:rsidRPr="008220D2">
        <w:t>tipos</w:t>
      </w:r>
      <w:r w:rsidR="00205C46">
        <w:t xml:space="preserve"> de selección aleatoria de unidades, es necesario la existencia de al menos un</w:t>
      </w:r>
      <w:r w:rsidR="00B77B2F">
        <w:t xml:space="preserve"> marco muestra</w:t>
      </w:r>
      <w:r w:rsidR="00A22B9D">
        <w:t>l. Este</w:t>
      </w:r>
      <w:r w:rsidR="00B77B2F">
        <w:t xml:space="preserve"> lo podemos entender como una “lista” </w:t>
      </w:r>
      <w:r w:rsidR="001948EA">
        <w:t>que se elabora “sin esfuerzo</w:t>
      </w:r>
      <w:r w:rsidR="00BE6D65">
        <w:t xml:space="preserve"> físico</w:t>
      </w:r>
      <w:r w:rsidR="001948EA">
        <w:t xml:space="preserve">” </w:t>
      </w:r>
      <w:r w:rsidR="00D35FB1">
        <w:fldChar w:fldCharType="begin"/>
      </w:r>
      <w:r w:rsidR="00D35FB1">
        <w:instrText xml:space="preserve"> ADDIN ZOTERO_ITEM CSL_CITATION {"citationID":"lciczHWP","properties":{"formattedCitation":"(Kish, 1965, p. 53)","plainCitation":"(Kish, 1965, p. 53)","noteIndex":0},"citationItems":[{"id":233,"uris":["http://zotero.org/users/7015883/items/C4B9CSY3"],"itemData":{"id":233,"type":"book","event-place":"New York","ISBN":"0-471-48900-X","publisher":"John Wiley &amp; Sons","publisher-place":"New York","title":"Survey Sampling","author":[{"family":"Kish","given":"Leslie"}],"issued":{"date-parts":[["1965"]]}},"locator":"53","label":"page"}],"schema":"https://github.com/citation-style-language/schema/raw/master/csl-citation.json"} </w:instrText>
      </w:r>
      <w:r w:rsidR="00D35FB1">
        <w:fldChar w:fldCharType="separate"/>
      </w:r>
      <w:r w:rsidR="00D35FB1" w:rsidRPr="00D35FB1">
        <w:rPr>
          <w:rFonts w:cs="Times New Roman"/>
        </w:rPr>
        <w:t>(Kish, 1965, p. 53)</w:t>
      </w:r>
      <w:r w:rsidR="00D35FB1">
        <w:fldChar w:fldCharType="end"/>
      </w:r>
      <w:r w:rsidR="00BE6D65">
        <w:t xml:space="preserve"> que se encuentra disponible y con información </w:t>
      </w:r>
      <w:r w:rsidR="00BE6D65" w:rsidRPr="008220D2">
        <w:t>suficiente</w:t>
      </w:r>
      <w:r w:rsidR="002C50E8">
        <w:t xml:space="preserve"> </w:t>
      </w:r>
      <w:r w:rsidR="00895C9F">
        <w:t>de los miembros de una población que permite la</w:t>
      </w:r>
      <w:r w:rsidR="00277F44">
        <w:t xml:space="preserve"> selección de las unidades individuales que se van a </w:t>
      </w:r>
      <w:r w:rsidR="00B833E1">
        <w:t>indagar</w:t>
      </w:r>
      <w:r w:rsidR="00277F44">
        <w:t>.</w:t>
      </w:r>
      <w:r w:rsidR="003F13C7">
        <w:t xml:space="preserve"> </w:t>
      </w:r>
    </w:p>
    <w:p w14:paraId="2B4968DD" w14:textId="2B50E97A" w:rsidR="000E2265" w:rsidRDefault="004F7727" w:rsidP="00B9160B">
      <w:r>
        <w:t xml:space="preserve">Sin embargo, no siempre es posible realizar un muestreo probabilístico de una población objetivo, </w:t>
      </w:r>
      <w:r w:rsidR="0021161B">
        <w:t>por diversas razones</w:t>
      </w:r>
      <w:r w:rsidR="00C706AF">
        <w:t>. Esto no significa que la información relevada no sea de utilidad, sino que</w:t>
      </w:r>
      <w:r w:rsidR="001A00C9">
        <w:t xml:space="preserve">, desde el punto de vista del muestreo, es difícil realizar una inferencia </w:t>
      </w:r>
      <w:r w:rsidR="00DE7F39">
        <w:t xml:space="preserve">a partir de esta </w:t>
      </w:r>
      <w:r w:rsidR="00083A5B">
        <w:t>muestr</w:t>
      </w:r>
      <w:r w:rsidR="00CE4810">
        <w:t xml:space="preserve">a </w:t>
      </w:r>
      <w:r w:rsidR="00DE7F39">
        <w:t>sobre la población que se estudia.</w:t>
      </w:r>
      <w:r w:rsidR="00555A4E">
        <w:rPr>
          <w:rStyle w:val="Refdenotaalpie"/>
        </w:rPr>
        <w:footnoteReference w:id="7"/>
      </w:r>
      <w:r w:rsidR="000E2265">
        <w:t xml:space="preserve"> De hecho, para algunos problemas de investigación</w:t>
      </w:r>
      <w:r w:rsidR="00CD362D">
        <w:t xml:space="preserve"> los muestreos no probabilísticos están consolidadamente aceptados</w:t>
      </w:r>
      <w:r w:rsidR="002666CA">
        <w:t xml:space="preserve"> </w:t>
      </w:r>
      <w:r w:rsidR="000E66F7">
        <w:fldChar w:fldCharType="begin"/>
      </w:r>
      <w:r w:rsidR="000E66F7">
        <w:instrText xml:space="preserve"> ADDIN ZOTERO_ITEM CSL_CITATION {"citationID":"OYWDwjdv","properties":{"formattedCitation":"(Elliott &amp; Valliant, 2017, p. 250)","plainCitation":"(Elliott &amp; Valliant, 2017, p. 250)","noteIndex":0},"citationItems":[{"id":234,"uris":["http://zotero.org/users/7015883/items/7W7F8QYY"],"itemData":{"id":234,"type":"article-journal","container-title":"Statistical Science","DOI":"10.1214/16-STS598","issue":"2","page":"249-264","title":"Inference for Nonprobability Samples","volume":"32","author":[{"family":"Elliott","given":"Michael"},{"family":"Valliant","given":"Richard"}],"issued":{"date-parts":[["2017"]]}},"locator":"250","label":"page"}],"schema":"https://github.com/citation-style-language/schema/raw/master/csl-citation.json"} </w:instrText>
      </w:r>
      <w:r w:rsidR="000E66F7">
        <w:fldChar w:fldCharType="separate"/>
      </w:r>
      <w:r w:rsidR="000E66F7" w:rsidRPr="000E66F7">
        <w:rPr>
          <w:rFonts w:cs="Times New Roman"/>
        </w:rPr>
        <w:t>(Elliott &amp; Valliant, 2017, p. 250)</w:t>
      </w:r>
      <w:r w:rsidR="000E66F7">
        <w:fldChar w:fldCharType="end"/>
      </w:r>
      <w:r w:rsidR="002666CA">
        <w:t>.</w:t>
      </w:r>
    </w:p>
    <w:p w14:paraId="4EE1DC25" w14:textId="6706137D" w:rsidR="0021161B" w:rsidRDefault="00A15F18" w:rsidP="0021161B">
      <w:pPr>
        <w:rPr>
          <w:rFonts w:eastAsia="Calibri"/>
        </w:rPr>
      </w:pPr>
      <w:r>
        <w:rPr>
          <w:rFonts w:eastAsia="Calibri"/>
        </w:rPr>
        <w:lastRenderedPageBreak/>
        <w:t xml:space="preserve">Entre las razones por la que no es posible realizar un correcto muestreo probabilístico </w:t>
      </w:r>
      <w:r w:rsidR="00935116">
        <w:rPr>
          <w:rFonts w:eastAsia="Calibri"/>
        </w:rPr>
        <w:t>se encuentran</w:t>
      </w:r>
      <w:r>
        <w:rPr>
          <w:rFonts w:eastAsia="Calibri"/>
        </w:rPr>
        <w:t xml:space="preserve"> las dificultades con los marcos muestrales. </w:t>
      </w:r>
      <w:r w:rsidR="0021161B">
        <w:rPr>
          <w:rFonts w:eastAsia="Calibri"/>
        </w:rPr>
        <w:t xml:space="preserve">Como hemos dicho, </w:t>
      </w:r>
      <w:r>
        <w:rPr>
          <w:rFonts w:eastAsia="Calibri"/>
        </w:rPr>
        <w:t>estos s</w:t>
      </w:r>
      <w:r w:rsidR="0021161B">
        <w:rPr>
          <w:rFonts w:eastAsia="Calibri"/>
        </w:rPr>
        <w:t xml:space="preserve">on centrales para el diseño de muestras probabilísticas en la aplicación de encuestas. Kish </w:t>
      </w:r>
      <w:r w:rsidR="0021161B">
        <w:rPr>
          <w:rFonts w:eastAsia="Calibri"/>
        </w:rPr>
        <w:fldChar w:fldCharType="begin"/>
      </w:r>
      <w:r w:rsidR="0021161B">
        <w:rPr>
          <w:rFonts w:eastAsia="Calibri"/>
        </w:rPr>
        <w:instrText xml:space="preserve"> ADDIN ZOTERO_ITEM CSL_CITATION {"citationID":"q6ToRk7G","properties":{"formattedCitation":"(1965)","plainCitation":"(1965)","noteIndex":0},"citationItems":[{"id":233,"uris":["http://zotero.org/users/7015883/items/C4B9CSY3"],"itemData":{"id":233,"type":"book","event-place":"New York","ISBN":"0-471-48900-X","publisher":"John Wiley &amp; Sons","publisher-place":"New York","title":"Survey Sampling","author":[{"family":"Kish","given":"Leslie"}],"issued":{"date-parts":[["1965"]]}},"label":"page","suppress-author":true}],"schema":"https://github.com/citation-style-language/schema/raw/master/csl-citation.json"} </w:instrText>
      </w:r>
      <w:r w:rsidR="0021161B">
        <w:rPr>
          <w:rFonts w:eastAsia="Calibri"/>
        </w:rPr>
        <w:fldChar w:fldCharType="separate"/>
      </w:r>
      <w:r w:rsidR="0021161B" w:rsidRPr="000B167F">
        <w:rPr>
          <w:rFonts w:cs="Times New Roman"/>
        </w:rPr>
        <w:t>(1965)</w:t>
      </w:r>
      <w:r w:rsidR="0021161B">
        <w:rPr>
          <w:rFonts w:eastAsia="Calibri"/>
        </w:rPr>
        <w:fldChar w:fldCharType="end"/>
      </w:r>
      <w:r w:rsidR="0021161B">
        <w:rPr>
          <w:rFonts w:eastAsia="Calibri"/>
        </w:rPr>
        <w:t xml:space="preserve"> identifica varios problemas posibles en estas “listas” necesarias para realizar inferencias</w:t>
      </w:r>
      <w:r w:rsidR="00AB5D83">
        <w:rPr>
          <w:rFonts w:eastAsia="Calibri"/>
        </w:rPr>
        <w:t xml:space="preserve">. Estos problemas, pueden intentar resolverse </w:t>
      </w:r>
      <w:r w:rsidR="008A0BD9">
        <w:rPr>
          <w:rFonts w:eastAsia="Calibri"/>
        </w:rPr>
        <w:t xml:space="preserve">o sortearse </w:t>
      </w:r>
      <w:r w:rsidR="00AB5D83">
        <w:rPr>
          <w:rFonts w:eastAsia="Calibri"/>
        </w:rPr>
        <w:t>de diversos modos, pero</w:t>
      </w:r>
      <w:r w:rsidR="00935116">
        <w:rPr>
          <w:rFonts w:eastAsia="Calibri"/>
        </w:rPr>
        <w:t>, en ningún caso, la ausencia de un marco es salvable, si de muestreos probabilísticos se trata.</w:t>
      </w:r>
    </w:p>
    <w:p w14:paraId="03AFF646" w14:textId="58805E5A" w:rsidR="00422DEB" w:rsidRDefault="003B2104" w:rsidP="0021161B">
      <w:pPr>
        <w:rPr>
          <w:rFonts w:eastAsia="Calibri"/>
        </w:rPr>
      </w:pPr>
      <w:r>
        <w:rPr>
          <w:rFonts w:eastAsia="Calibri"/>
        </w:rPr>
        <w:t xml:space="preserve">Por otro lado, </w:t>
      </w:r>
      <w:r w:rsidR="00D62955">
        <w:rPr>
          <w:rFonts w:eastAsia="Calibri"/>
        </w:rPr>
        <w:t>los investigadores familiarizados con la investigación cualitativa</w:t>
      </w:r>
      <w:r w:rsidR="00C140F3">
        <w:rPr>
          <w:rFonts w:eastAsia="Calibri"/>
        </w:rPr>
        <w:t xml:space="preserve"> no tienden a estar preocupados por la capacidad de inferencia </w:t>
      </w:r>
      <w:r w:rsidR="00B608B6">
        <w:rPr>
          <w:rFonts w:eastAsia="Calibri"/>
        </w:rPr>
        <w:t>de sus resultados al total de la población</w:t>
      </w:r>
      <w:r w:rsidR="001E245A">
        <w:rPr>
          <w:rFonts w:eastAsia="Calibri"/>
        </w:rPr>
        <w:t>,</w:t>
      </w:r>
      <w:r w:rsidR="00B608B6">
        <w:rPr>
          <w:rFonts w:eastAsia="Calibri"/>
        </w:rPr>
        <w:t xml:space="preserve"> del mismo modo que hemos presentado con anterioridad.</w:t>
      </w:r>
    </w:p>
    <w:p w14:paraId="3ACEF26C" w14:textId="6C2107DE" w:rsidR="003B2104" w:rsidRPr="009B20FE" w:rsidRDefault="00A740E9" w:rsidP="0021161B">
      <w:pPr>
        <w:rPr>
          <w:rFonts w:eastAsia="Calibri"/>
        </w:rPr>
      </w:pPr>
      <w:r>
        <w:rPr>
          <w:rFonts w:eastAsia="Calibri"/>
        </w:rPr>
        <w:t xml:space="preserve">Si bien todo muestreo está ligado a los objetivos y </w:t>
      </w:r>
      <w:r w:rsidR="001210AA">
        <w:rPr>
          <w:rFonts w:eastAsia="Calibri"/>
        </w:rPr>
        <w:t>perspectiva</w:t>
      </w:r>
      <w:r>
        <w:rPr>
          <w:rFonts w:eastAsia="Calibri"/>
        </w:rPr>
        <w:t xml:space="preserve"> de la investigación, e</w:t>
      </w:r>
      <w:r w:rsidR="00422DEB">
        <w:rPr>
          <w:rFonts w:eastAsia="Calibri"/>
        </w:rPr>
        <w:t>n este caso</w:t>
      </w:r>
      <w:r>
        <w:rPr>
          <w:rFonts w:eastAsia="Calibri"/>
        </w:rPr>
        <w:t xml:space="preserve">, </w:t>
      </w:r>
      <w:r w:rsidR="007F2F19">
        <w:rPr>
          <w:rFonts w:eastAsia="Calibri"/>
        </w:rPr>
        <w:t>en los estudios cualitativos</w:t>
      </w:r>
      <w:r w:rsidR="00CA6F78">
        <w:rPr>
          <w:rFonts w:eastAsia="Calibri"/>
        </w:rPr>
        <w:t>,</w:t>
      </w:r>
      <w:r w:rsidR="007F2F19">
        <w:rPr>
          <w:rFonts w:eastAsia="Calibri"/>
        </w:rPr>
        <w:t xml:space="preserve"> podemos encontrar una mayor variedad en estos últimos</w:t>
      </w:r>
      <w:r w:rsidR="002752C6">
        <w:rPr>
          <w:rFonts w:eastAsia="Calibri"/>
        </w:rPr>
        <w:t xml:space="preserve"> (etnografía, teoría fundamentada, por nombrar algunos ejemplos)</w:t>
      </w:r>
      <w:r w:rsidR="00CA6F78">
        <w:rPr>
          <w:rFonts w:eastAsia="Calibri"/>
        </w:rPr>
        <w:t>.</w:t>
      </w:r>
      <w:r w:rsidR="007F2F19">
        <w:rPr>
          <w:rFonts w:eastAsia="Calibri"/>
        </w:rPr>
        <w:t xml:space="preserve"> </w:t>
      </w:r>
      <w:r w:rsidR="00CA6F78">
        <w:rPr>
          <w:rFonts w:eastAsia="Calibri"/>
        </w:rPr>
        <w:t>N</w:t>
      </w:r>
      <w:r w:rsidR="00640DCB">
        <w:rPr>
          <w:rFonts w:eastAsia="Calibri"/>
        </w:rPr>
        <w:t>o obstante</w:t>
      </w:r>
      <w:r w:rsidR="007F2F19">
        <w:rPr>
          <w:rFonts w:eastAsia="Calibri"/>
        </w:rPr>
        <w:t xml:space="preserve"> </w:t>
      </w:r>
      <w:r w:rsidR="009C43C0">
        <w:rPr>
          <w:rFonts w:eastAsia="Calibri"/>
        </w:rPr>
        <w:t xml:space="preserve">como indican </w:t>
      </w:r>
      <w:r w:rsidR="009C43C0" w:rsidRPr="00636F51">
        <w:t>Meyer y Mayrhofer</w:t>
      </w:r>
      <w:r w:rsidR="009C43C0">
        <w:t xml:space="preserve"> </w:t>
      </w:r>
      <w:r w:rsidR="00F21A0E">
        <w:fldChar w:fldCharType="begin"/>
      </w:r>
      <w:r w:rsidR="00F21A0E">
        <w:instrText xml:space="preserve"> ADDIN ZOTERO_ITEM CSL_CITATION {"citationID":"ym2LM1Ou","properties":{"formattedCitation":"(Uwe, 2022, pp. 272-289)","plainCitation":"(Uwe, 2022, pp. 272-289)","noteIndex":0},"citationItems":[{"id":232,"uris":["http://zotero.org/users/7015883/items/H47QY7LH"],"itemData":{"id":232,"type":"book","event-place":"London","ISBN":"978-1-5264-8432-1","publisher":"SAGE","publisher-place":"London","title":"The SAGE Handbook of Qualitative Research","editor":[{"family":"Uwe","given":"Flick"}],"issued":{"date-parts":[["2022"]]}},"locator":"272-289","label":"page"}],"schema":"https://github.com/citation-style-language/schema/raw/master/csl-citation.json"} </w:instrText>
      </w:r>
      <w:r w:rsidR="00F21A0E">
        <w:fldChar w:fldCharType="separate"/>
      </w:r>
      <w:r w:rsidR="00F21A0E" w:rsidRPr="00F21A0E">
        <w:rPr>
          <w:rFonts w:cs="Times New Roman"/>
        </w:rPr>
        <w:t>(Uwe, 2022, pp. 272-289)</w:t>
      </w:r>
      <w:r w:rsidR="00F21A0E">
        <w:fldChar w:fldCharType="end"/>
      </w:r>
      <w:r w:rsidR="00276491">
        <w:t xml:space="preserve">, </w:t>
      </w:r>
      <w:r w:rsidR="00640DCB">
        <w:t xml:space="preserve">identificamos </w:t>
      </w:r>
      <w:r w:rsidR="00C444F1">
        <w:t>principalmente dos tipos de muestreo:</w:t>
      </w:r>
      <w:r w:rsidR="006A63B2">
        <w:t xml:space="preserve"> por conveniencia, </w:t>
      </w:r>
      <w:r w:rsidR="00554650">
        <w:t xml:space="preserve">y </w:t>
      </w:r>
      <w:r w:rsidR="00565607">
        <w:t>útil [</w:t>
      </w:r>
      <w:r w:rsidR="00565607" w:rsidRPr="00565607">
        <w:rPr>
          <w:i/>
          <w:iCs/>
        </w:rPr>
        <w:t>Purposeful</w:t>
      </w:r>
      <w:r w:rsidR="00565607">
        <w:t xml:space="preserve">] o </w:t>
      </w:r>
      <w:r w:rsidR="00AD3895">
        <w:t>por juicio [</w:t>
      </w:r>
      <w:r w:rsidR="00AD3895" w:rsidRPr="00AD3895">
        <w:rPr>
          <w:i/>
          <w:iCs/>
        </w:rPr>
        <w:t>judgment</w:t>
      </w:r>
      <w:r w:rsidR="00AD3895">
        <w:t>]</w:t>
      </w:r>
      <w:r w:rsidR="006A63B2">
        <w:t xml:space="preserve">. </w:t>
      </w:r>
      <w:r w:rsidR="007D6555">
        <w:t xml:space="preserve">Algunos autores como Hernández Sampieri </w:t>
      </w:r>
      <w:r w:rsidR="007D6555">
        <w:fldChar w:fldCharType="begin"/>
      </w:r>
      <w:r w:rsidR="007D6555">
        <w:instrText xml:space="preserve"> ADDIN ZOTERO_ITEM CSL_CITATION {"citationID":"Tbr0lmVT","properties":{"formattedCitation":"(2014)","plainCitation":"(2014)","noteIndex":0},"citationItems":[{"id":226,"uris":["http://zotero.org/users/7015883/items/T5X9HGVN"],"itemData":{"id":226,"type":"book","event-place":"México","ISBN":"978-1-4562-2396-0","publisher":"McGraw-Hill","publisher-place":"México","title":"Metodología de la Investigación","author":[{"family":"Hernández Sampieri","given":"Roberto"},{"family":"Fernández Collado","given":"Carlos"},{"family":"Baptista Lucio","given":"María del Pilar"}],"contributor":[{"family":"Méndez Valencia","given":"Sergio"},{"family":"Mendoza Torres","given":"Christian Paulina"}],"issued":{"date-parts":[["2014"]]}},"label":"page","suppress-author":true}],"schema":"https://github.com/citation-style-language/schema/raw/master/csl-citation.json"} </w:instrText>
      </w:r>
      <w:r w:rsidR="007D6555">
        <w:fldChar w:fldCharType="separate"/>
      </w:r>
      <w:r w:rsidR="007D6555" w:rsidRPr="007D6555">
        <w:rPr>
          <w:rFonts w:cs="Times New Roman"/>
        </w:rPr>
        <w:t>(2014)</w:t>
      </w:r>
      <w:r w:rsidR="007D6555">
        <w:fldChar w:fldCharType="end"/>
      </w:r>
      <w:r w:rsidR="007428BD">
        <w:t xml:space="preserve"> o Gill </w:t>
      </w:r>
      <w:r w:rsidR="007428BD">
        <w:fldChar w:fldCharType="begin"/>
      </w:r>
      <w:r w:rsidR="007428BD">
        <w:instrText xml:space="preserve"> ADDIN ZOTERO_ITEM CSL_CITATION {"citationID":"qOxe2I14","properties":{"formattedCitation":"(2020)","plainCitation":"(2020)","noteIndex":0},"citationItems":[{"id":235,"uris":["http://zotero.org/users/7015883/items/SPZ8F5J8"],"itemData":{"id":235,"type":"article-journal","container-title":"Journal of Human Lactation","DOI":"10.1177/0890334420949218","issue":"4","page":"224-226","title":"Qualitative Sampling Methods","volume":"36","author":[{"family":"Gill","given":"Sara"}],"issued":{"date-parts":[["2020"]]}},"label":"page","suppress-author":true}],"schema":"https://github.com/citation-style-language/schema/raw/master/csl-citation.json"} </w:instrText>
      </w:r>
      <w:r w:rsidR="007428BD">
        <w:fldChar w:fldCharType="separate"/>
      </w:r>
      <w:r w:rsidR="007428BD" w:rsidRPr="007428BD">
        <w:rPr>
          <w:rFonts w:cs="Times New Roman"/>
        </w:rPr>
        <w:t>(2020)</w:t>
      </w:r>
      <w:r w:rsidR="007428BD">
        <w:fldChar w:fldCharType="end"/>
      </w:r>
      <w:r w:rsidR="00D57948">
        <w:t xml:space="preserve"> agregan otros modos de realizar una muestra, </w:t>
      </w:r>
      <w:r w:rsidR="009B20FE">
        <w:t xml:space="preserve">como la </w:t>
      </w:r>
      <w:r w:rsidR="009B20FE" w:rsidRPr="009B20FE">
        <w:rPr>
          <w:i/>
          <w:iCs/>
        </w:rPr>
        <w:t>saturación teórica</w:t>
      </w:r>
      <w:r w:rsidR="009B20FE">
        <w:rPr>
          <w:i/>
          <w:iCs/>
        </w:rPr>
        <w:t>,</w:t>
      </w:r>
      <w:r w:rsidR="009B20FE">
        <w:t xml:space="preserve"> o la </w:t>
      </w:r>
      <w:r w:rsidR="009B20FE" w:rsidRPr="009B20FE">
        <w:rPr>
          <w:i/>
          <w:iCs/>
        </w:rPr>
        <w:t>bola de nieve</w:t>
      </w:r>
      <w:r w:rsidR="009B20FE">
        <w:t xml:space="preserve"> o </w:t>
      </w:r>
      <w:r w:rsidR="009B20FE" w:rsidRPr="009B20FE">
        <w:rPr>
          <w:i/>
          <w:iCs/>
        </w:rPr>
        <w:t>cadena</w:t>
      </w:r>
      <w:r w:rsidR="009B20FE">
        <w:t>, que pueden ser pensados como formas de los anteriores.</w:t>
      </w:r>
    </w:p>
    <w:p w14:paraId="5F4E034F" w14:textId="7C1096DB" w:rsidR="0021161B" w:rsidRPr="00B9160B" w:rsidRDefault="009B20FE" w:rsidP="00B9160B">
      <w:r>
        <w:t xml:space="preserve">De todos modos, lo que vale la pena destacar es que, en las investigaciones cualitativas, </w:t>
      </w:r>
      <w:r w:rsidR="008B0C93">
        <w:t>la</w:t>
      </w:r>
      <w:r>
        <w:t xml:space="preserve"> selección de unidades </w:t>
      </w:r>
      <w:r w:rsidR="008B0C93">
        <w:t xml:space="preserve">a </w:t>
      </w:r>
      <w:r w:rsidR="008E7785">
        <w:t>indagar</w:t>
      </w:r>
      <w:r w:rsidR="008B0C93">
        <w:t xml:space="preserve"> responde a otra serie de criterios</w:t>
      </w:r>
      <w:r w:rsidR="00C75CED">
        <w:t xml:space="preserve"> que no </w:t>
      </w:r>
      <w:r w:rsidR="00E148C1">
        <w:t>se comprometen con e</w:t>
      </w:r>
      <w:r w:rsidR="003E4340">
        <w:t xml:space="preserve">l mismo principio de generalización de resultados </w:t>
      </w:r>
      <w:r w:rsidR="008E7785">
        <w:t>que en las técnicas cuantitativas.</w:t>
      </w:r>
      <w:r w:rsidR="00E148C1">
        <w:t xml:space="preserve"> Sin embargo, estos criterios </w:t>
      </w:r>
      <w:r w:rsidR="002402A9">
        <w:t xml:space="preserve">pretenden ser útiles para poder </w:t>
      </w:r>
      <w:r w:rsidR="00C2321B">
        <w:t xml:space="preserve">dar cuenta, en cierto modo, de características o rasgos de una población. </w:t>
      </w:r>
    </w:p>
    <w:p w14:paraId="3D542F9D" w14:textId="56D33F56" w:rsidR="00B9160B" w:rsidRDefault="303884E5" w:rsidP="00CC515B">
      <w:pPr>
        <w:pStyle w:val="Ttulo2"/>
      </w:pPr>
      <w:r>
        <w:t xml:space="preserve">Dificultades en </w:t>
      </w:r>
      <w:r w:rsidR="00C2321B" w:rsidRPr="00C2321B">
        <w:t>Plataformas de intermediación de trabajo temporario: un estudio empírico en la Ciudad de Buenos Aires (2019 - 2022)</w:t>
      </w:r>
    </w:p>
    <w:p w14:paraId="11949A49" w14:textId="0B9C4B0D" w:rsidR="000E4D91" w:rsidRDefault="303884E5" w:rsidP="00B9160B">
      <w:r>
        <w:t xml:space="preserve">El universo de observación del proyecto de investigación </w:t>
      </w:r>
      <w:r w:rsidR="00D4109A">
        <w:t>son los trabajadores de plataformas de intermediación de trabajo de la Ciudad de Buenos Aires</w:t>
      </w:r>
      <w:r>
        <w:t>.</w:t>
      </w:r>
      <w:r w:rsidR="00B76B47">
        <w:t xml:space="preserve"> </w:t>
      </w:r>
      <w:r w:rsidR="00FF3A1A">
        <w:t>E</w:t>
      </w:r>
      <w:r w:rsidR="00B76B47">
        <w:t xml:space="preserve">n el </w:t>
      </w:r>
      <w:r w:rsidR="00905A7A">
        <w:t>proyecto presentado las Plataformas de Intermediación de Trabajo Temporario</w:t>
      </w:r>
      <w:r w:rsidR="00844070">
        <w:t xml:space="preserve"> fue definida del siguiente modo:</w:t>
      </w:r>
    </w:p>
    <w:p w14:paraId="19F1B6BC" w14:textId="0B983920" w:rsidR="00A16254" w:rsidRDefault="00844070" w:rsidP="006B1307">
      <w:pPr>
        <w:ind w:left="708"/>
      </w:pPr>
      <w:r w:rsidRPr="00844070">
        <w:t>En este marco, retomando gran parte de la literatura mencionada, en este trabajo definimos a las plataformas, en un nivel general, como infraestructuras digitales que intermedian las interacciones entre distintos grupos de usuarixs. Específicamente, las PITT cumplen al menos dos condiciones: 1. Tienen fines de lucro y, más específicamente, responden al modelo cerrado de plataformas según el cual ofrecen servicios y/o bienes a demanda a cambio de dinero; 2. Su modelo de negocios se sustenta, principalmente, en la intermediación de trabajo temporario subcontratado y precarizado, de modo que la triada principal de actores consiste en la plataforma y dos tipos de “usuarios”, lxs trabajadores u oferentes de servicios/bienes y lxs clientes o consumidores</w:t>
      </w:r>
      <w:r w:rsidR="00A16254">
        <w:t xml:space="preserve"> </w:t>
      </w:r>
      <w:r w:rsidR="00A16254">
        <w:fldChar w:fldCharType="begin"/>
      </w:r>
      <w:r w:rsidR="00A16254">
        <w:instrText xml:space="preserve"> ADDIN ZOTERO_ITEM CSL_CITATION {"citationID":"b54RFESj","properties":{"formattedCitation":"(Langley &amp; Leyshon, 2017; Lund &amp; Zukerfeld, 2020; Srnicek, 2018)","plainCitation":"(Langley &amp; Leyshon, 2017; Lund &amp; Zukerfeld, 2020; Srnicek, 2018)","noteIndex":0},"citationItems":[{"id":236,"uris":["http://zotero.org/users/7015883/items/SG5NIGS7"],"itemData":{"id":236,"type":"article-journal","container-title":"Finance and Society","DOI":"10.2218/finsoc.v3i1.1936","issue":"1","page":"11-31","title":"Platform capitalism: The intermediation and capitalisation  of digital economic circulation","volume":"3","author":[{"family":"Langley","given":"Paul"},{"family":"Leyshon","given":"Andrew"}],"issued":{"date-parts":[["2017"]]}}},{"id":237,"uris":["http://zotero.org/users/7015883/items/FPG63ZLA"],"itemData":{"id":237,"type":"book","event-place":"London","ISBN":"978-3-030-28219-6","publisher":"Palgrave Macmillan","publisher-place":"London","title":"Corporate Capitalism's Use of Openness. Profit for Free?","author":[{"family":"Lund","given":"Arwind"},{"family":"Zukerfeld","given":"Mariano"}],"issued":{"date-parts":[["2020"]]}}},{"id":4,"uris":["http://zotero.org/users/7015883/items/QHI3EI46"],"itemData":{"id":4,"type":"book","event-place":"Buenos Aires","ISBN":"978-987-1622-68-9","publisher":"Caja Negra Editores","publisher-place":"Buenos Aires","title":"Capitalismo de Plataformas","author":[{"family":"Srnicek","given":"Nick"}],"issued":{"date-parts":[["2018"]]}}}],"schema":"https://github.com/citation-style-language/schema/raw/master/csl-citation.json"} </w:instrText>
      </w:r>
      <w:r w:rsidR="00A16254">
        <w:fldChar w:fldCharType="separate"/>
      </w:r>
      <w:r w:rsidR="00A16254" w:rsidRPr="00A16254">
        <w:rPr>
          <w:rFonts w:cs="Times New Roman"/>
        </w:rPr>
        <w:t>(Langley &amp; Leyshon, 2017; Lund &amp; Zukerfeld, 2020; Srnicek, 2018)</w:t>
      </w:r>
      <w:r w:rsidR="00A16254">
        <w:fldChar w:fldCharType="end"/>
      </w:r>
      <w:r w:rsidR="0035297E">
        <w:t xml:space="preserve"> </w:t>
      </w:r>
      <w:r w:rsidR="00F8317B">
        <w:fldChar w:fldCharType="begin"/>
      </w:r>
      <w:r w:rsidR="00F8317B">
        <w:instrText xml:space="preserve"> ADDIN ZOTERO_ITEM CSL_CITATION {"citationID":"dIXUij0I","properties":{"formattedCitation":"(Yansen, 2019, p. 6)","plainCitation":"(Yansen, 2019, p. 6)","noteIndex":0},"citationItems":[{"id":238,"uris":["http://zotero.org/users/7015883/items/8XN22AIA"],"itemData":{"id":238,"type":"document","title":"Plataformas de intermediación de trabajo temporario: un estudio empírico en la Ciudad de Buenos Aires (2019-2020)","author":[{"family":"Yansen","given":"Guillermina"}],"issued":{"date-parts":[["2019"]]}},"locator":"6","label":"page"}],"schema":"https://github.com/citation-style-language/schema/raw/master/csl-citation.json"} </w:instrText>
      </w:r>
      <w:r w:rsidR="00F8317B">
        <w:fldChar w:fldCharType="separate"/>
      </w:r>
      <w:r w:rsidR="00F8317B" w:rsidRPr="00F8317B">
        <w:rPr>
          <w:rFonts w:cs="Times New Roman"/>
        </w:rPr>
        <w:t>(Yansen, 2019, p. 6)</w:t>
      </w:r>
      <w:r w:rsidR="00F8317B">
        <w:fldChar w:fldCharType="end"/>
      </w:r>
      <w:r w:rsidR="006B1307">
        <w:t>.</w:t>
      </w:r>
      <w:r w:rsidR="00F8317B">
        <w:rPr>
          <w:rStyle w:val="Refdenotaalpie"/>
        </w:rPr>
        <w:footnoteReference w:id="8"/>
      </w:r>
    </w:p>
    <w:p w14:paraId="25C3B998" w14:textId="1F4F30F0" w:rsidR="006B1307" w:rsidRDefault="00075F39" w:rsidP="00B9160B">
      <w:r>
        <w:lastRenderedPageBreak/>
        <w:t xml:space="preserve">A su vez, logramos identificar </w:t>
      </w:r>
      <w:r w:rsidR="002766B6">
        <w:t xml:space="preserve">que podíamos clasificar a las diferentes plataformas </w:t>
      </w:r>
      <w:r w:rsidR="00C512DA">
        <w:t>por el tipo de trabajo que intermedian y el espacio donde ocurre dicho trabajo</w:t>
      </w:r>
      <w:r w:rsidR="00724518">
        <w:t>, permitiéndonos establecer la siguiente tipología:</w:t>
      </w:r>
    </w:p>
    <w:p w14:paraId="14CE8DD7" w14:textId="21A3DC3B" w:rsidR="00724518" w:rsidRDefault="0022495C" w:rsidP="001706B5">
      <w:pPr>
        <w:pStyle w:val="Ttulo1"/>
      </w:pPr>
      <w:r>
        <w:t>Tabla 1. T</w:t>
      </w:r>
      <w:r w:rsidRPr="0022495C">
        <w:t>ipología de plataformas de intermediación de trabajo temporario y ejemplos nacionales e internacionales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1231"/>
        <w:gridCol w:w="2951"/>
        <w:gridCol w:w="2167"/>
      </w:tblGrid>
      <w:tr w:rsidR="0091781C" w:rsidRPr="0091781C" w14:paraId="3F601CED" w14:textId="77777777" w:rsidTr="005600CB">
        <w:trPr>
          <w:trHeight w:val="655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6EC2" w14:textId="77777777" w:rsidR="0091781C" w:rsidRPr="0091781C" w:rsidRDefault="0091781C" w:rsidP="0091781C"/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DE2B1" w14:textId="77777777" w:rsidR="0091781C" w:rsidRPr="0091781C" w:rsidRDefault="0091781C" w:rsidP="0091781C"/>
        </w:tc>
        <w:tc>
          <w:tcPr>
            <w:tcW w:w="0" w:type="auto"/>
            <w:gridSpan w:val="2"/>
            <w:tcBorders>
              <w:lef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E6E73" w14:textId="77777777" w:rsidR="0091781C" w:rsidRPr="0091781C" w:rsidRDefault="0091781C" w:rsidP="005600CB">
            <w:pPr>
              <w:jc w:val="center"/>
            </w:pPr>
            <w:r w:rsidRPr="0091781C">
              <w:rPr>
                <w:b/>
                <w:bCs/>
              </w:rPr>
              <w:t>Tipo de trabajo intermediado</w:t>
            </w:r>
          </w:p>
        </w:tc>
      </w:tr>
      <w:tr w:rsidR="005600CB" w:rsidRPr="0091781C" w14:paraId="69791DAA" w14:textId="77777777" w:rsidTr="005600CB">
        <w:trPr>
          <w:trHeight w:val="655"/>
          <w:jc w:val="center"/>
        </w:trPr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28032" w14:textId="77777777" w:rsidR="0091781C" w:rsidRPr="0091781C" w:rsidRDefault="0091781C" w:rsidP="0091781C"/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CDEAC" w14:textId="77777777" w:rsidR="0091781C" w:rsidRPr="0091781C" w:rsidRDefault="0091781C" w:rsidP="0091781C"/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74487" w14:textId="77777777" w:rsidR="0091781C" w:rsidRPr="0091781C" w:rsidRDefault="0091781C" w:rsidP="005600CB">
            <w:pPr>
              <w:jc w:val="left"/>
            </w:pPr>
            <w:r w:rsidRPr="0091781C">
              <w:rPr>
                <w:b/>
                <w:bCs/>
              </w:rPr>
              <w:t>PITT de trabajo no informacional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B2EE" w14:textId="77777777" w:rsidR="0091781C" w:rsidRPr="0091781C" w:rsidRDefault="0091781C" w:rsidP="005600CB">
            <w:pPr>
              <w:jc w:val="left"/>
            </w:pPr>
            <w:r w:rsidRPr="0091781C">
              <w:rPr>
                <w:b/>
                <w:bCs/>
              </w:rPr>
              <w:t>PITT de trabajo informacional</w:t>
            </w:r>
          </w:p>
        </w:tc>
      </w:tr>
      <w:tr w:rsidR="005600CB" w:rsidRPr="0091781C" w14:paraId="3D345923" w14:textId="77777777" w:rsidTr="005600CB">
        <w:trPr>
          <w:trHeight w:val="327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3EE5A" w14:textId="77777777" w:rsidR="0091781C" w:rsidRPr="0091781C" w:rsidRDefault="0091781C" w:rsidP="005600CB">
            <w:pPr>
              <w:jc w:val="center"/>
            </w:pPr>
            <w:r w:rsidRPr="0091781C">
              <w:rPr>
                <w:b/>
                <w:bCs/>
              </w:rPr>
              <w:t>Tipo de espacio en donde transcurre el trabajo intermediado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EC9B" w14:textId="77777777" w:rsidR="0091781C" w:rsidRPr="0091781C" w:rsidRDefault="0091781C" w:rsidP="005600CB">
            <w:pPr>
              <w:jc w:val="left"/>
            </w:pPr>
            <w:r w:rsidRPr="0091781C">
              <w:rPr>
                <w:b/>
                <w:bCs/>
              </w:rPr>
              <w:t>Espacio público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BE16" w14:textId="77777777" w:rsidR="0091781C" w:rsidRPr="0091781C" w:rsidRDefault="0091781C" w:rsidP="005600CB">
            <w:pPr>
              <w:jc w:val="left"/>
            </w:pPr>
            <w:r w:rsidRPr="0091781C">
              <w:t>Uber, Rappi, Glovo, PedidosYa, Deliveroo, Avancargo, Cabify, Sara LT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952A4" w14:textId="77777777" w:rsidR="0091781C" w:rsidRPr="0091781C" w:rsidRDefault="0091781C" w:rsidP="005600CB">
            <w:pPr>
              <w:jc w:val="center"/>
            </w:pPr>
            <w:r w:rsidRPr="0091781C">
              <w:t>x</w:t>
            </w:r>
          </w:p>
        </w:tc>
      </w:tr>
      <w:tr w:rsidR="0091781C" w:rsidRPr="0091781C" w14:paraId="78E172F5" w14:textId="77777777" w:rsidTr="005600CB">
        <w:trPr>
          <w:trHeight w:val="897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4C5B59" w14:textId="77777777" w:rsidR="0091781C" w:rsidRPr="0091781C" w:rsidRDefault="0091781C" w:rsidP="0091781C"/>
        </w:tc>
        <w:tc>
          <w:tcPr>
            <w:tcW w:w="0" w:type="auto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931AF" w14:textId="77777777" w:rsidR="0091781C" w:rsidRPr="0091781C" w:rsidRDefault="0091781C" w:rsidP="005600CB">
            <w:pPr>
              <w:jc w:val="left"/>
            </w:pPr>
            <w:r w:rsidRPr="0091781C">
              <w:rPr>
                <w:b/>
                <w:bCs/>
              </w:rPr>
              <w:t>Espacio Privado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3E3EF" w14:textId="77777777" w:rsidR="0091781C" w:rsidRPr="0091781C" w:rsidRDefault="0091781C" w:rsidP="005600CB">
            <w:pPr>
              <w:jc w:val="left"/>
            </w:pPr>
            <w:r w:rsidRPr="0091781C">
              <w:t>AirBnb, IguanaFix, Zolvers, DogHero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C2E19" w14:textId="77777777" w:rsidR="0091781C" w:rsidRPr="0091781C" w:rsidRDefault="0091781C" w:rsidP="005600CB">
            <w:pPr>
              <w:jc w:val="left"/>
            </w:pPr>
            <w:r w:rsidRPr="0091781C">
              <w:t>Workana, Freelancer, AMT, UpWork</w:t>
            </w:r>
          </w:p>
        </w:tc>
      </w:tr>
    </w:tbl>
    <w:p w14:paraId="4660B5A8" w14:textId="145C1406" w:rsidR="0091781C" w:rsidRPr="0091781C" w:rsidRDefault="0091781C" w:rsidP="0091781C">
      <w:pPr>
        <w:jc w:val="center"/>
      </w:pPr>
      <w:r w:rsidRPr="0091781C">
        <w:t>Fuente</w:t>
      </w:r>
      <w:r>
        <w:t xml:space="preserve">: Yansen </w:t>
      </w:r>
      <w:r>
        <w:fldChar w:fldCharType="begin"/>
      </w:r>
      <w:r w:rsidR="005600CB">
        <w:instrText xml:space="preserve"> ADDIN ZOTERO_ITEM CSL_CITATION {"citationID":"7LOo8dSD","properties":{"formattedCitation":"(2019, p. 7)","plainCitation":"(2019, p. 7)","noteIndex":0},"citationItems":[{"id":238,"uris":["http://zotero.org/users/7015883/items/8XN22AIA"],"itemData":{"id":238,"type":"document","title":"Plataformas de intermediación de trabajo temporario: un estudio empírico en la Ciudad de Buenos Aires (2019-2020)","author":[{"family":"Yansen","given":"Guillermina"}],"issued":{"date-parts":[["2019"]]}},"locator":"7","label":"page","suppress-author":true}],"schema":"https://github.com/citation-style-language/schema/raw/master/csl-citation.json"} </w:instrText>
      </w:r>
      <w:r>
        <w:fldChar w:fldCharType="separate"/>
      </w:r>
      <w:r w:rsidR="005600CB" w:rsidRPr="005600CB">
        <w:rPr>
          <w:rFonts w:cs="Times New Roman"/>
        </w:rPr>
        <w:t>(2019, p. 7)</w:t>
      </w:r>
      <w:r>
        <w:fldChar w:fldCharType="end"/>
      </w:r>
    </w:p>
    <w:p w14:paraId="697B4305" w14:textId="4461D7EF" w:rsidR="00844070" w:rsidRDefault="001706B5" w:rsidP="00B9160B">
      <w:r>
        <w:t xml:space="preserve">A su vez, </w:t>
      </w:r>
      <w:r w:rsidR="002222B7">
        <w:t>cada una de estas plataformas</w:t>
      </w:r>
      <w:r w:rsidR="00B26A8F">
        <w:t xml:space="preserve"> de trabajo no informacional,</w:t>
      </w:r>
      <w:r w:rsidR="002222B7">
        <w:t xml:space="preserve"> intermedia</w:t>
      </w:r>
      <w:r w:rsidR="00D57BFC">
        <w:t xml:space="preserve"> </w:t>
      </w:r>
      <w:r w:rsidR="00F46B5E">
        <w:t>actividades</w:t>
      </w:r>
      <w:r w:rsidR="00D57BFC">
        <w:t xml:space="preserve"> de distinto tipo. Por ejemplo, Cabify, </w:t>
      </w:r>
      <w:r w:rsidR="00864EEA">
        <w:t xml:space="preserve">movilidad/trasporte; PedidosYa, entregas a domicilio; </w:t>
      </w:r>
      <w:r w:rsidR="00313332">
        <w:t>AirBnb, alojamiento temporario; Zolvers, trabajo doméstico</w:t>
      </w:r>
      <w:r w:rsidR="00B26A8F">
        <w:t>.</w:t>
      </w:r>
    </w:p>
    <w:p w14:paraId="20845E17" w14:textId="7E274661" w:rsidR="00EF7D39" w:rsidRDefault="00E85D16" w:rsidP="00B9160B">
      <w:r>
        <w:t xml:space="preserve">Con estas </w:t>
      </w:r>
      <w:r w:rsidR="00EB118F">
        <w:t>consideraciones</w:t>
      </w:r>
      <w:r w:rsidR="00952F9C">
        <w:t xml:space="preserve"> en cuenta, emprendimos el diseño de la investigación</w:t>
      </w:r>
      <w:r w:rsidR="005C5AA8">
        <w:t>, que tendría una primera instancia cuantitativa (una encuesta), y</w:t>
      </w:r>
      <w:r w:rsidR="00AF2A2A">
        <w:t xml:space="preserve"> posterior</w:t>
      </w:r>
      <w:r w:rsidR="006D033A">
        <w:t>mente,</w:t>
      </w:r>
      <w:r w:rsidR="005C5AA8">
        <w:t xml:space="preserve"> una </w:t>
      </w:r>
      <w:r w:rsidR="00AF2A2A">
        <w:t>cualitativa (entrevistas en profundidad)</w:t>
      </w:r>
      <w:r w:rsidR="00952F9C">
        <w:t>.</w:t>
      </w:r>
      <w:r w:rsidR="00D305DC">
        <w:rPr>
          <w:rStyle w:val="Refdenotaalpie"/>
        </w:rPr>
        <w:footnoteReference w:id="9"/>
      </w:r>
      <w:r w:rsidR="00952F9C">
        <w:t xml:space="preserve"> </w:t>
      </w:r>
      <w:r w:rsidR="00EC61FE">
        <w:t>Desde el inicio, el</w:t>
      </w:r>
      <w:r w:rsidR="00952F9C">
        <w:t xml:space="preserve"> detalle que rápidamente nos percató fue que no lográbamos identificar un</w:t>
      </w:r>
      <w:r w:rsidR="006A2658">
        <w:t xml:space="preserve"> marco muestral claro para poder dar cuenta de esta población</w:t>
      </w:r>
      <w:r w:rsidR="00833542">
        <w:t>.</w:t>
      </w:r>
      <w:r w:rsidR="004C55E3">
        <w:rPr>
          <w:rStyle w:val="Refdenotaalpie"/>
        </w:rPr>
        <w:footnoteReference w:id="10"/>
      </w:r>
      <w:r w:rsidR="00833542">
        <w:t xml:space="preserve"> Por lo tanto, por las razones descritas anteriormente, descartamos la elaboración de un diseño muestral probabilístico.</w:t>
      </w:r>
      <w:r w:rsidR="00EF0792">
        <w:rPr>
          <w:rStyle w:val="Refdenotaalpie"/>
        </w:rPr>
        <w:footnoteReference w:id="11"/>
      </w:r>
    </w:p>
    <w:p w14:paraId="5F53D731" w14:textId="356A3A76" w:rsidR="00653464" w:rsidRDefault="00EF7D39" w:rsidP="00B9160B">
      <w:r>
        <w:t xml:space="preserve">La decisión fue emprender la elaboración de un muestreo </w:t>
      </w:r>
      <w:r w:rsidR="00EC4EEE">
        <w:t xml:space="preserve">no probabilístico, por conveniencia y en cadena. </w:t>
      </w:r>
      <w:r w:rsidR="00CA26F1">
        <w:t xml:space="preserve">Para esto, </w:t>
      </w:r>
      <w:r w:rsidR="006D28C6">
        <w:t xml:space="preserve">se </w:t>
      </w:r>
      <w:r w:rsidR="00BE5BF6">
        <w:t>llevaron a cabo</w:t>
      </w:r>
      <w:r w:rsidR="006D28C6">
        <w:t xml:space="preserve"> distintas estrategias </w:t>
      </w:r>
      <w:r w:rsidR="00EF0792">
        <w:t xml:space="preserve">con el fin de poner en marcha </w:t>
      </w:r>
      <w:r w:rsidR="00653464">
        <w:t>la realización de la muestra:</w:t>
      </w:r>
      <w:r w:rsidR="0002237F">
        <w:rPr>
          <w:rStyle w:val="Refdenotaalpie"/>
        </w:rPr>
        <w:footnoteReference w:id="12"/>
      </w:r>
    </w:p>
    <w:p w14:paraId="2625DE0F" w14:textId="220FFE1D" w:rsidR="00EF7D39" w:rsidRDefault="00653464" w:rsidP="00653464">
      <w:pPr>
        <w:pStyle w:val="Prrafodelista"/>
        <w:numPr>
          <w:ilvl w:val="0"/>
          <w:numId w:val="2"/>
        </w:numPr>
      </w:pPr>
      <w:r>
        <w:t>Se</w:t>
      </w:r>
      <w:r w:rsidR="004D76B3">
        <w:t xml:space="preserve"> identificaron personas conocidas por los miembros del grupo de investigación</w:t>
      </w:r>
      <w:r w:rsidR="00EF0792">
        <w:t xml:space="preserve"> </w:t>
      </w:r>
      <w:r w:rsidR="00BE5F5D">
        <w:t>con tres fines:</w:t>
      </w:r>
    </w:p>
    <w:p w14:paraId="0706EFAC" w14:textId="104B8805" w:rsidR="00BE5F5D" w:rsidRDefault="00BE5F5D" w:rsidP="00BE5F5D">
      <w:pPr>
        <w:pStyle w:val="Prrafodelista"/>
        <w:numPr>
          <w:ilvl w:val="1"/>
          <w:numId w:val="2"/>
        </w:numPr>
      </w:pPr>
      <w:r>
        <w:t>Ser participantes</w:t>
      </w:r>
      <w:r w:rsidR="00463C76">
        <w:t xml:space="preserve"> de la investigación como unidades estadísticas</w:t>
      </w:r>
    </w:p>
    <w:p w14:paraId="73C8892B" w14:textId="77A8D129" w:rsidR="00463C76" w:rsidRDefault="00463C76" w:rsidP="00BE5F5D">
      <w:pPr>
        <w:pStyle w:val="Prrafodelista"/>
        <w:numPr>
          <w:ilvl w:val="1"/>
          <w:numId w:val="2"/>
        </w:numPr>
      </w:pPr>
      <w:r>
        <w:t>Comenzar el dispositivo de cadena, en caso de que puedan hacerlo con conocidos suyos.</w:t>
      </w:r>
    </w:p>
    <w:p w14:paraId="4A28DFC3" w14:textId="58740320" w:rsidR="00463C76" w:rsidRDefault="00463C76" w:rsidP="00BE5F5D">
      <w:pPr>
        <w:pStyle w:val="Prrafodelista"/>
        <w:numPr>
          <w:ilvl w:val="1"/>
          <w:numId w:val="2"/>
        </w:numPr>
      </w:pPr>
      <w:r>
        <w:t xml:space="preserve">Servir de porteros para </w:t>
      </w:r>
      <w:r w:rsidR="003B2078">
        <w:t>ingresar a espacios de interacción propios de los trabajadores de esas plataformas.</w:t>
      </w:r>
    </w:p>
    <w:p w14:paraId="66446809" w14:textId="59FA2AE0" w:rsidR="003B2078" w:rsidRDefault="003B2078" w:rsidP="003B2078">
      <w:pPr>
        <w:pStyle w:val="Prrafodelista"/>
        <w:numPr>
          <w:ilvl w:val="0"/>
          <w:numId w:val="2"/>
        </w:numPr>
      </w:pPr>
      <w:r>
        <w:lastRenderedPageBreak/>
        <w:t xml:space="preserve">Se identificaron grupos </w:t>
      </w:r>
      <w:r w:rsidR="001461FC">
        <w:t>en redes sociales de trabajadores de plataformas con el objetivo de:</w:t>
      </w:r>
    </w:p>
    <w:p w14:paraId="0DCD6B4C" w14:textId="663F6B9C" w:rsidR="001461FC" w:rsidRDefault="001461FC" w:rsidP="001461FC">
      <w:pPr>
        <w:pStyle w:val="Prrafodelista"/>
        <w:numPr>
          <w:ilvl w:val="1"/>
          <w:numId w:val="2"/>
        </w:numPr>
      </w:pPr>
      <w:r>
        <w:t xml:space="preserve">Solicitar a los </w:t>
      </w:r>
      <w:r w:rsidR="00543F75">
        <w:t>miembros o administradores de</w:t>
      </w:r>
      <w:r w:rsidR="00303D85">
        <w:t xml:space="preserve"> </w:t>
      </w:r>
      <w:r w:rsidR="009D18B1">
        <w:t>estos</w:t>
      </w:r>
      <w:r w:rsidR="00543F75">
        <w:t xml:space="preserve"> la participación en la investigación.</w:t>
      </w:r>
    </w:p>
    <w:p w14:paraId="65DC66BF" w14:textId="6AE271BB" w:rsidR="00F73F6D" w:rsidRDefault="00F73F6D" w:rsidP="00F73F6D">
      <w:pPr>
        <w:pStyle w:val="Prrafodelista"/>
        <w:numPr>
          <w:ilvl w:val="0"/>
          <w:numId w:val="2"/>
        </w:numPr>
      </w:pPr>
      <w:r>
        <w:t>Se identificaron organizaciones</w:t>
      </w:r>
      <w:r w:rsidR="008556C5">
        <w:t xml:space="preserve"> o proyectos de organizaciones de índole gremial</w:t>
      </w:r>
      <w:r w:rsidR="00303D85">
        <w:t xml:space="preserve"> con el fin de:</w:t>
      </w:r>
    </w:p>
    <w:p w14:paraId="1C1789A5" w14:textId="7C17967D" w:rsidR="00303D85" w:rsidRDefault="00303D85" w:rsidP="00303D85">
      <w:pPr>
        <w:pStyle w:val="Prrafodelista"/>
        <w:numPr>
          <w:ilvl w:val="1"/>
          <w:numId w:val="2"/>
        </w:numPr>
      </w:pPr>
      <w:r>
        <w:t xml:space="preserve">Solicitar a las autoridades la participación </w:t>
      </w:r>
      <w:r w:rsidR="0000509C">
        <w:t>en la investigación como unidades estadísticas y,</w:t>
      </w:r>
    </w:p>
    <w:p w14:paraId="4BA7DBFD" w14:textId="3419E601" w:rsidR="0000509C" w:rsidRDefault="0000509C" w:rsidP="00303D85">
      <w:pPr>
        <w:pStyle w:val="Prrafodelista"/>
        <w:numPr>
          <w:ilvl w:val="1"/>
          <w:numId w:val="2"/>
        </w:numPr>
      </w:pPr>
      <w:r>
        <w:t>para</w:t>
      </w:r>
      <w:r w:rsidR="009961AB">
        <w:t xml:space="preserve"> </w:t>
      </w:r>
      <w:r w:rsidR="009D18B1">
        <w:t>que los miembros,</w:t>
      </w:r>
      <w:r>
        <w:t xml:space="preserve"> voluntaria</w:t>
      </w:r>
      <w:r w:rsidR="009D18B1">
        <w:t>mente, hagan lo mismo.</w:t>
      </w:r>
    </w:p>
    <w:p w14:paraId="77F56458" w14:textId="765230CC" w:rsidR="00303D85" w:rsidRDefault="009D18B1" w:rsidP="009D18B1">
      <w:r>
        <w:t xml:space="preserve">Esta estrategia, </w:t>
      </w:r>
      <w:r w:rsidR="00367B9F">
        <w:t>se desarrolló por, aproximadamente un mes.</w:t>
      </w:r>
      <w:r w:rsidR="004B6947">
        <w:t xml:space="preserve"> Los resultados no fueron del todo positivos.</w:t>
      </w:r>
      <w:r w:rsidR="000253B5">
        <w:t xml:space="preserve"> De acuerdo con lo anterior:</w:t>
      </w:r>
    </w:p>
    <w:p w14:paraId="516338EB" w14:textId="24A0D663" w:rsidR="000253B5" w:rsidRDefault="000253B5" w:rsidP="000253B5">
      <w:pPr>
        <w:pStyle w:val="Prrafodelista"/>
        <w:numPr>
          <w:ilvl w:val="0"/>
          <w:numId w:val="3"/>
        </w:numPr>
      </w:pPr>
      <w:r>
        <w:t xml:space="preserve">Rápidamente se agotaron estas cadenas. Si bien la mayoría de los conocidos respondieron, algunos iniciaron </w:t>
      </w:r>
      <w:r w:rsidR="00D96FF9">
        <w:t>cadenas que se agotaron rápidamente. La mayoría, no disponía</w:t>
      </w:r>
      <w:r w:rsidR="00780E0C">
        <w:t xml:space="preserve"> de</w:t>
      </w:r>
      <w:r w:rsidR="00D96FF9">
        <w:t xml:space="preserve"> contactos con los cuales prolongar la indagación.</w:t>
      </w:r>
    </w:p>
    <w:p w14:paraId="02362EA2" w14:textId="4F6B0B3E" w:rsidR="00D96FF9" w:rsidRDefault="00C07349" w:rsidP="000253B5">
      <w:pPr>
        <w:pStyle w:val="Prrafodelista"/>
        <w:numPr>
          <w:ilvl w:val="0"/>
          <w:numId w:val="3"/>
        </w:numPr>
      </w:pPr>
      <w:r>
        <w:t xml:space="preserve">Respecto a los grupos, </w:t>
      </w:r>
      <w:r w:rsidR="00452880">
        <w:t>la respuesta fue dispar:</w:t>
      </w:r>
    </w:p>
    <w:p w14:paraId="548B62BB" w14:textId="2060472C" w:rsidR="00452880" w:rsidRDefault="00452880" w:rsidP="00452880">
      <w:pPr>
        <w:pStyle w:val="Prrafodelista"/>
        <w:numPr>
          <w:ilvl w:val="1"/>
          <w:numId w:val="3"/>
        </w:numPr>
      </w:pPr>
      <w:r>
        <w:t xml:space="preserve">Algunos administradores respondieron el cuestionario y permitieron </w:t>
      </w:r>
      <w:r w:rsidR="005B41EE">
        <w:t>divulgarlo en los grupos, incluso algunos lo compartieron en otros medios que no conocíamos que disponían.</w:t>
      </w:r>
    </w:p>
    <w:p w14:paraId="4BF7087B" w14:textId="3D1E28AC" w:rsidR="005B41EE" w:rsidRDefault="005B41EE" w:rsidP="00452880">
      <w:pPr>
        <w:pStyle w:val="Prrafodelista"/>
        <w:numPr>
          <w:ilvl w:val="1"/>
          <w:numId w:val="3"/>
        </w:numPr>
      </w:pPr>
      <w:r>
        <w:t xml:space="preserve">Otros no admitieron que </w:t>
      </w:r>
      <w:r w:rsidR="00FA6C8D">
        <w:t>solicitemos la participación voluntaria de los miembros a la investigación.</w:t>
      </w:r>
    </w:p>
    <w:p w14:paraId="3528BA42" w14:textId="3482B1FB" w:rsidR="00CE7A23" w:rsidRDefault="00CE7A23" w:rsidP="00452880">
      <w:pPr>
        <w:pStyle w:val="Prrafodelista"/>
        <w:numPr>
          <w:ilvl w:val="1"/>
          <w:numId w:val="3"/>
        </w:numPr>
      </w:pPr>
      <w:r>
        <w:t>Varios, directamente, nunca respondieron a nuestros intentos de comunicarnos.</w:t>
      </w:r>
    </w:p>
    <w:p w14:paraId="3D0D29A3" w14:textId="24B3AE8E" w:rsidR="00E85D16" w:rsidRPr="006B1307" w:rsidRDefault="007343E4" w:rsidP="00702CB4">
      <w:pPr>
        <w:pStyle w:val="Prrafodelista"/>
        <w:numPr>
          <w:ilvl w:val="0"/>
          <w:numId w:val="3"/>
        </w:numPr>
      </w:pPr>
      <w:r>
        <w:t>Respecto a las organizaciones</w:t>
      </w:r>
      <w:r w:rsidR="00876150">
        <w:t xml:space="preserve">, como </w:t>
      </w:r>
      <w:r w:rsidR="00876150" w:rsidRPr="00876150">
        <w:t>Asociación de Personal de Plataformas</w:t>
      </w:r>
      <w:r>
        <w:t>, nunca tuvimos una respuesta cierta sobre si podían dif</w:t>
      </w:r>
      <w:r w:rsidR="0002237F">
        <w:t>undir la encuesta.</w:t>
      </w:r>
    </w:p>
    <w:p w14:paraId="6E85D3B8" w14:textId="72DE4CAB" w:rsidR="00B9160B" w:rsidRDefault="00AF6256" w:rsidP="00B9160B">
      <w:r>
        <w:t xml:space="preserve">En este período, también notamos que, </w:t>
      </w:r>
      <w:r w:rsidR="003327E6">
        <w:t xml:space="preserve">los trabajadores de plataformas que desarrollan sus actividades en el espacio </w:t>
      </w:r>
      <w:r w:rsidR="00944892">
        <w:t>privado</w:t>
      </w:r>
      <w:r w:rsidR="00D305DC">
        <w:t xml:space="preserve"> eran mucho más difíciles de localizar por estos medios.</w:t>
      </w:r>
      <w:r w:rsidR="00442014">
        <w:t xml:space="preserve"> </w:t>
      </w:r>
      <w:r w:rsidR="303884E5">
        <w:t xml:space="preserve">La particularidad de este colectivo es que, al menos para </w:t>
      </w:r>
      <w:r w:rsidR="008860EA">
        <w:t>algunas</w:t>
      </w:r>
      <w:r w:rsidR="303884E5">
        <w:t xml:space="preserve"> plataformas (como las de reparto o transporte) cuentan con notoria presencia en el espacio público.</w:t>
      </w:r>
      <w:r w:rsidR="00944892">
        <w:t xml:space="preserve"> Respondiendo al sentido común:</w:t>
      </w:r>
      <w:r w:rsidR="303884E5">
        <w:t xml:space="preserve"> </w:t>
      </w:r>
      <w:r w:rsidR="00944892">
        <w:t>e</w:t>
      </w:r>
      <w:r w:rsidR="303884E5">
        <w:t xml:space="preserve">s sencillo encontrar a los repartidores en ciertos horarios cerca de diferentes polos gastronómicos </w:t>
      </w:r>
      <w:r w:rsidR="303884E5" w:rsidRPr="0038425D">
        <w:t>e</w:t>
      </w:r>
      <w:r w:rsidR="004E785A" w:rsidRPr="0038425D">
        <w:t>n</w:t>
      </w:r>
      <w:r w:rsidR="303884E5" w:rsidRPr="0038425D">
        <w:t xml:space="preserve"> la</w:t>
      </w:r>
      <w:r w:rsidR="303884E5">
        <w:t xml:space="preserve"> Ciudad de Buenos Aires, o en algunos mercados específicos. </w:t>
      </w:r>
      <w:r w:rsidR="00944892">
        <w:t>O</w:t>
      </w:r>
      <w:r w:rsidR="303884E5">
        <w:t xml:space="preserve"> a los conductores de plataformas de movilidad urbana/transporte, </w:t>
      </w:r>
      <w:r w:rsidR="00907C1A">
        <w:t>al solicitar un Uber o un Cabify.</w:t>
      </w:r>
      <w:r w:rsidR="00D64204">
        <w:t xml:space="preserve"> </w:t>
      </w:r>
      <w:r w:rsidR="00907C1A">
        <w:t>Incluso,</w:t>
      </w:r>
      <w:r w:rsidR="303884E5">
        <w:t xml:space="preserve"> como resultado de la pandemia,</w:t>
      </w:r>
      <w:r w:rsidR="00907C1A">
        <w:t xml:space="preserve"> los conductores se vieron forzados a</w:t>
      </w:r>
      <w:r w:rsidR="303884E5">
        <w:t xml:space="preserve"> la instalación de separadores en las cabinas de los vehículos que se utilizó (y </w:t>
      </w:r>
      <w:r w:rsidR="00D64204" w:rsidRPr="00D64204">
        <w:t>aún</w:t>
      </w:r>
      <w:r w:rsidR="303884E5">
        <w:t xml:space="preserve"> siguen instalados) como medida preventiva para el COVID-19.</w:t>
      </w:r>
    </w:p>
    <w:p w14:paraId="4D15394F" w14:textId="4202DFC1" w:rsidR="004E5713" w:rsidRDefault="004E5713" w:rsidP="00B9160B">
      <w:r>
        <w:t xml:space="preserve">Sin embargo, </w:t>
      </w:r>
      <w:r w:rsidR="00C9779E">
        <w:t xml:space="preserve">trabajadores de otras plataformas, </w:t>
      </w:r>
      <w:r w:rsidR="001D0114">
        <w:t>no tienen esta presencia.</w:t>
      </w:r>
      <w:r w:rsidR="00023AD7">
        <w:t xml:space="preserve"> Pero no sólo esto, la relación que estoy a punto de mencionar es enteramente conjetural y no </w:t>
      </w:r>
      <w:r w:rsidR="000201BA">
        <w:t>se desprende de un análisis sistemático de la cuestión, sino una observación</w:t>
      </w:r>
      <w:r w:rsidR="00C53EF2">
        <w:t xml:space="preserve"> del</w:t>
      </w:r>
      <w:r w:rsidR="000201BA">
        <w:t xml:space="preserve"> devenir de la investigación: </w:t>
      </w:r>
      <w:r w:rsidR="00515229">
        <w:t xml:space="preserve">prácticamente no </w:t>
      </w:r>
      <w:r w:rsidR="00ED387E">
        <w:t>encontramos</w:t>
      </w:r>
      <w:r w:rsidR="00515229">
        <w:t xml:space="preserve"> organizaciones o grupos relativos a trabajadores de plataformas del ámbito privado. Especialmente dificultoso fue contactar, siquiera uno, </w:t>
      </w:r>
      <w:r w:rsidR="00AF1444">
        <w:t>de Zolvers (trabajo doméstico).</w:t>
      </w:r>
      <w:r w:rsidR="00515229">
        <w:t xml:space="preserve"> </w:t>
      </w:r>
      <w:r w:rsidR="00815AB9">
        <w:t>Este fue un</w:t>
      </w:r>
      <w:r w:rsidR="00A20403">
        <w:t>a</w:t>
      </w:r>
      <w:r w:rsidR="00815AB9">
        <w:t xml:space="preserve"> </w:t>
      </w:r>
      <w:r w:rsidR="00A20403">
        <w:t>contrariedad</w:t>
      </w:r>
      <w:r w:rsidR="00815AB9">
        <w:t xml:space="preserve"> que no pudimos identificar hasta una vez iniciada la investigación.</w:t>
      </w:r>
    </w:p>
    <w:p w14:paraId="2ACAAA79" w14:textId="5C9091EC" w:rsidR="005900E0" w:rsidRDefault="005900E0" w:rsidP="00B9160B">
      <w:r>
        <w:t>Aquí, por lo tanto, tenemos dos problemas de diferente tipo</w:t>
      </w:r>
      <w:r w:rsidR="00BD1EAE">
        <w:t xml:space="preserve">. En ambos casos, no es sólo la ausencia de un marco </w:t>
      </w:r>
      <w:r w:rsidR="002F2EA5">
        <w:t>muestral,</w:t>
      </w:r>
      <w:r w:rsidR="00BD1EAE">
        <w:t xml:space="preserve"> sino que, para un grupo de trabajadores, </w:t>
      </w:r>
      <w:r w:rsidR="002F2EA5">
        <w:t>ni siquiera teníamos garantizado un acceso a la población.</w:t>
      </w:r>
    </w:p>
    <w:p w14:paraId="368E34F9" w14:textId="3FCC3403" w:rsidR="005A19EC" w:rsidRDefault="00CE02BA" w:rsidP="00B9160B">
      <w:r>
        <w:lastRenderedPageBreak/>
        <w:t>Aquí,</w:t>
      </w:r>
      <w:r w:rsidR="00DF627C">
        <w:t xml:space="preserve"> mientras el dinero otorgado por la universidad discurría para mantener en línea </w:t>
      </w:r>
      <w:r w:rsidR="005A19EC">
        <w:t>el instrumento,</w:t>
      </w:r>
      <w:r>
        <w:t xml:space="preserve"> ocurrió el primer rediseño de la estrategia</w:t>
      </w:r>
      <w:r w:rsidR="005A19EC">
        <w:t>:</w:t>
      </w:r>
    </w:p>
    <w:p w14:paraId="0F397E4C" w14:textId="13C22908" w:rsidR="005A19EC" w:rsidRDefault="005A19EC" w:rsidP="005A19EC">
      <w:pPr>
        <w:pStyle w:val="Prrafodelista"/>
        <w:numPr>
          <w:ilvl w:val="0"/>
          <w:numId w:val="5"/>
        </w:numPr>
      </w:pPr>
      <w:r>
        <w:t>Para los trabajadores del espacio público</w:t>
      </w:r>
      <w:r w:rsidR="001F148D">
        <w:t xml:space="preserve">, </w:t>
      </w:r>
      <w:r w:rsidR="00DB63BE">
        <w:t xml:space="preserve">optamos por un intento de </w:t>
      </w:r>
      <w:r w:rsidR="00522CA9">
        <w:t>aproximación 1 a 1 en la vía pública. Es decir, nos presentamos como investigadores</w:t>
      </w:r>
      <w:r w:rsidR="00D1297A">
        <w:t>, y les entregábamos un pequeño volante con un código QR e indicaciones para acceder a la encuesta.</w:t>
      </w:r>
      <w:r w:rsidR="005C1542">
        <w:t xml:space="preserve"> Esto fue llevado a cabo</w:t>
      </w:r>
      <w:r w:rsidR="003000D4">
        <w:t xml:space="preserve">, </w:t>
      </w:r>
      <w:r w:rsidR="0034080C">
        <w:t xml:space="preserve">en el caso de los conductores, </w:t>
      </w:r>
      <w:r w:rsidR="00B844E2">
        <w:t xml:space="preserve">principalmente, </w:t>
      </w:r>
      <w:r w:rsidR="003B684C">
        <w:t>al momento de utilizar las plataformas como clientes</w:t>
      </w:r>
      <w:r w:rsidR="00B844E2">
        <w:t xml:space="preserve">; mientras </w:t>
      </w:r>
      <w:r w:rsidR="002D2115">
        <w:t>que,</w:t>
      </w:r>
      <w:r w:rsidR="00B844E2">
        <w:t xml:space="preserve"> para los </w:t>
      </w:r>
      <w:r w:rsidR="00747891">
        <w:t>repartidores, selecciona</w:t>
      </w:r>
      <w:r w:rsidR="00DD6F17">
        <w:t>n</w:t>
      </w:r>
      <w:r w:rsidR="00747891">
        <w:t xml:space="preserve">do </w:t>
      </w:r>
      <w:r w:rsidR="00AE6F0E">
        <w:t>algunas</w:t>
      </w:r>
      <w:r w:rsidR="00747891">
        <w:t xml:space="preserve"> zonas de alta concurrencia (</w:t>
      </w:r>
      <w:r w:rsidR="00AE6F0E">
        <w:t>por ejemplo,</w:t>
      </w:r>
      <w:r w:rsidR="00747891">
        <w:t xml:space="preserve"> Palermo</w:t>
      </w:r>
      <w:r w:rsidR="00AE6F0E">
        <w:t>)</w:t>
      </w:r>
      <w:r w:rsidR="002D2115">
        <w:t xml:space="preserve"> que</w:t>
      </w:r>
      <w:r w:rsidR="004363D1">
        <w:t xml:space="preserve"> privilegiamos para esta tarea</w:t>
      </w:r>
      <w:r w:rsidR="00AE6F0E">
        <w:t>.</w:t>
      </w:r>
      <w:r w:rsidR="00DB0A25">
        <w:rPr>
          <w:rStyle w:val="Refdenotaalpie"/>
        </w:rPr>
        <w:footnoteReference w:id="13"/>
      </w:r>
    </w:p>
    <w:p w14:paraId="1004F84A" w14:textId="6DFBFF0B" w:rsidR="004363D1" w:rsidRDefault="004363D1" w:rsidP="005A19EC">
      <w:pPr>
        <w:pStyle w:val="Prrafodelista"/>
        <w:numPr>
          <w:ilvl w:val="0"/>
          <w:numId w:val="5"/>
        </w:numPr>
      </w:pPr>
      <w:r>
        <w:t xml:space="preserve">Para los del espacio privado, </w:t>
      </w:r>
      <w:r w:rsidR="00FE3BB7">
        <w:t>intentamos conseguir algún contacto para que pueda guiarnos en el acceso al campo.</w:t>
      </w:r>
    </w:p>
    <w:p w14:paraId="59F7ACDC" w14:textId="5214640E" w:rsidR="004820D7" w:rsidRDefault="004820D7" w:rsidP="004820D7">
      <w:r>
        <w:t xml:space="preserve">En este momento, la pretensión de la encuesta se orientaba más a </w:t>
      </w:r>
      <w:r w:rsidR="00FB2D74">
        <w:t xml:space="preserve">los trabajadores que teníamos acceso que al conjunto señalado al inicio. El objetivo </w:t>
      </w:r>
      <w:r w:rsidR="00BC0DC2">
        <w:t xml:space="preserve">era intentar incrementar considerablemente el número de </w:t>
      </w:r>
      <w:r w:rsidR="00363A68">
        <w:t>unidades relevada, por supuesto,</w:t>
      </w:r>
      <w:r w:rsidR="00442249">
        <w:t xml:space="preserve"> no con el fin de realizar inferencias de la población, sino para intentar describir, </w:t>
      </w:r>
      <w:r w:rsidR="00F02F7D">
        <w:t>al menos, un grupo de trecientos o cuatrocientos encuestados.</w:t>
      </w:r>
    </w:p>
    <w:p w14:paraId="7D99C93F" w14:textId="3BDFB826" w:rsidR="007A11E9" w:rsidRDefault="007A11E9" w:rsidP="004820D7">
      <w:r>
        <w:t>El resultado de estas estrategias</w:t>
      </w:r>
      <w:r w:rsidR="00061D7D">
        <w:t>, luego de aplicarlas por poco más de un mes,</w:t>
      </w:r>
      <w:r>
        <w:t xml:space="preserve"> fue, aproximadamente, el siguiente</w:t>
      </w:r>
      <w:r w:rsidR="00AC4FD8">
        <w:t xml:space="preserve">, </w:t>
      </w:r>
      <w:r w:rsidR="004F5197">
        <w:t>de acuerdo a</w:t>
      </w:r>
      <w:r w:rsidR="00AC4FD8">
        <w:t xml:space="preserve"> la numeración anterior</w:t>
      </w:r>
      <w:r>
        <w:t>:</w:t>
      </w:r>
    </w:p>
    <w:p w14:paraId="501995CC" w14:textId="38CAC2BC" w:rsidR="007A11E9" w:rsidRDefault="00B747A0" w:rsidP="007A11E9">
      <w:pPr>
        <w:pStyle w:val="Prrafodelista"/>
        <w:numPr>
          <w:ilvl w:val="0"/>
          <w:numId w:val="6"/>
        </w:numPr>
      </w:pPr>
      <w:r>
        <w:t xml:space="preserve">Si bien logramos entregar </w:t>
      </w:r>
      <w:r w:rsidR="00164368">
        <w:t xml:space="preserve">alrededor de ciento cincuenta volantes en mano, </w:t>
      </w:r>
      <w:r w:rsidR="00974990">
        <w:t>y la afirmación oral de los trabajadores que iban a completar el formulario, esto no sucedió en la misma cantidad. El incremento de respuestas fue muy bajo.</w:t>
      </w:r>
    </w:p>
    <w:p w14:paraId="4D6667BD" w14:textId="77777777" w:rsidR="00EB3C58" w:rsidRPr="00EB3C58" w:rsidRDefault="00F5309A" w:rsidP="00161237">
      <w:pPr>
        <w:pStyle w:val="Prrafodelista"/>
        <w:numPr>
          <w:ilvl w:val="0"/>
          <w:numId w:val="6"/>
        </w:numPr>
        <w:rPr>
          <w:rFonts w:eastAsia="Calibri"/>
        </w:rPr>
      </w:pPr>
      <w:r>
        <w:t xml:space="preserve">No fue significativa, en ningún caso, para </w:t>
      </w:r>
      <w:r w:rsidR="00AC4FD8">
        <w:t>el trabajo cuantitativo.</w:t>
      </w:r>
    </w:p>
    <w:p w14:paraId="59E11457" w14:textId="459D2B57" w:rsidR="006A60CC" w:rsidRDefault="001A6D07" w:rsidP="00EB3C58">
      <w:pPr>
        <w:rPr>
          <w:rFonts w:eastAsia="Calibri"/>
        </w:rPr>
      </w:pPr>
      <w:r w:rsidRPr="00EB3C58">
        <w:rPr>
          <w:rFonts w:eastAsia="Calibri"/>
        </w:rPr>
        <w:t>Ante esta nueva situación</w:t>
      </w:r>
      <w:r w:rsidR="00541D6A">
        <w:rPr>
          <w:rFonts w:eastAsia="Calibri"/>
        </w:rPr>
        <w:t>, la investigación tuvo un nuevo giro metodológico: valiéndonos de los contactos disponibles</w:t>
      </w:r>
      <w:r w:rsidR="0003100A">
        <w:rPr>
          <w:rFonts w:eastAsia="Calibri"/>
        </w:rPr>
        <w:t>,</w:t>
      </w:r>
      <w:r w:rsidR="00D76667">
        <w:rPr>
          <w:rStyle w:val="Refdenotaalpie"/>
          <w:rFonts w:eastAsia="Calibri"/>
        </w:rPr>
        <w:footnoteReference w:id="14"/>
      </w:r>
      <w:r w:rsidR="0003100A">
        <w:rPr>
          <w:rFonts w:eastAsia="Calibri"/>
        </w:rPr>
        <w:t>se comenzó con la</w:t>
      </w:r>
      <w:r w:rsidR="005C5AA8">
        <w:rPr>
          <w:rFonts w:eastAsia="Calibri"/>
        </w:rPr>
        <w:t xml:space="preserve"> aproximación cualitativa de esta</w:t>
      </w:r>
      <w:r w:rsidR="000467A8">
        <w:rPr>
          <w:rFonts w:eastAsia="Calibri"/>
        </w:rPr>
        <w:t>, es decir, las entrevistas.</w:t>
      </w:r>
      <w:r w:rsidR="006A60CC">
        <w:rPr>
          <w:rFonts w:eastAsia="Calibri"/>
        </w:rPr>
        <w:t xml:space="preserve"> El instrumento cuantitativo y sus respuestas no fueron desechados: </w:t>
      </w:r>
      <w:r w:rsidR="008E6AE4">
        <w:rPr>
          <w:rFonts w:eastAsia="Calibri"/>
        </w:rPr>
        <w:t xml:space="preserve">se reconvirtió como una guía de pautas y se utilizó para orientar la entrevista, y específicamente las </w:t>
      </w:r>
      <w:r w:rsidR="003147B6">
        <w:rPr>
          <w:rFonts w:eastAsia="Calibri"/>
        </w:rPr>
        <w:t>entradas</w:t>
      </w:r>
      <w:r w:rsidR="008E6AE4">
        <w:rPr>
          <w:rFonts w:eastAsia="Calibri"/>
        </w:rPr>
        <w:t xml:space="preserve"> de las preguntas abiertas sirvieron </w:t>
      </w:r>
      <w:r w:rsidR="003147B6">
        <w:rPr>
          <w:rFonts w:eastAsia="Calibri"/>
        </w:rPr>
        <w:t>para desarrollar las entrevistas.</w:t>
      </w:r>
    </w:p>
    <w:p w14:paraId="6AF39248" w14:textId="091390D6" w:rsidR="001A6D07" w:rsidRPr="00EB3C58" w:rsidRDefault="000467A8" w:rsidP="00EB3C58">
      <w:pPr>
        <w:rPr>
          <w:rFonts w:eastAsia="Calibri"/>
        </w:rPr>
      </w:pPr>
      <w:r>
        <w:rPr>
          <w:rFonts w:eastAsia="Calibri"/>
        </w:rPr>
        <w:t>A diferencia de las instancias anteriores,</w:t>
      </w:r>
      <w:r w:rsidR="00133E10">
        <w:rPr>
          <w:rFonts w:eastAsia="Calibri"/>
        </w:rPr>
        <w:t xml:space="preserve"> se indagaron trabajadores de plataformas de repartos, conductores </w:t>
      </w:r>
      <w:r w:rsidR="00576E46">
        <w:rPr>
          <w:rFonts w:eastAsia="Calibri"/>
        </w:rPr>
        <w:t>e informacionales, ya que contábamos con una mayor cantidad de contactos posible que cualquiera de las demás.</w:t>
      </w:r>
      <w:r w:rsidR="00133E10">
        <w:rPr>
          <w:rFonts w:eastAsia="Calibri"/>
        </w:rPr>
        <w:t xml:space="preserve"> </w:t>
      </w:r>
      <w:r w:rsidR="00576E46">
        <w:rPr>
          <w:rFonts w:eastAsia="Calibri"/>
        </w:rPr>
        <w:t>L</w:t>
      </w:r>
      <w:r>
        <w:rPr>
          <w:rFonts w:eastAsia="Calibri"/>
        </w:rPr>
        <w:t xml:space="preserve">os participantes de </w:t>
      </w:r>
      <w:r w:rsidR="005803CD">
        <w:rPr>
          <w:rFonts w:eastAsia="Calibri"/>
        </w:rPr>
        <w:t>estas</w:t>
      </w:r>
      <w:r>
        <w:rPr>
          <w:rFonts w:eastAsia="Calibri"/>
        </w:rPr>
        <w:t xml:space="preserve"> se encontraban bastante bien predispuestos a la misma, y</w:t>
      </w:r>
      <w:r w:rsidR="00B2560B">
        <w:rPr>
          <w:rFonts w:eastAsia="Calibri"/>
        </w:rPr>
        <w:t xml:space="preserve"> se</w:t>
      </w:r>
      <w:r>
        <w:rPr>
          <w:rFonts w:eastAsia="Calibri"/>
        </w:rPr>
        <w:t xml:space="preserve"> </w:t>
      </w:r>
      <w:r w:rsidR="006A60CC">
        <w:rPr>
          <w:rFonts w:eastAsia="Calibri"/>
        </w:rPr>
        <w:t xml:space="preserve">produjeron </w:t>
      </w:r>
      <w:r w:rsidR="0060615F">
        <w:rPr>
          <w:rFonts w:eastAsia="Calibri"/>
        </w:rPr>
        <w:t xml:space="preserve">con relativa velocidad. </w:t>
      </w:r>
      <w:r w:rsidR="00576E46">
        <w:rPr>
          <w:rFonts w:eastAsia="Calibri"/>
        </w:rPr>
        <w:t xml:space="preserve">Dicho material empírico está siendo utilizado para </w:t>
      </w:r>
      <w:r w:rsidR="007B4998">
        <w:rPr>
          <w:rFonts w:eastAsia="Calibri"/>
        </w:rPr>
        <w:t>la elaboración de diferentes trabajos de integrantes de dicho grupo de investigación.</w:t>
      </w:r>
    </w:p>
    <w:p w14:paraId="431D2A76" w14:textId="731A4371" w:rsidR="00B9160B" w:rsidRDefault="00D64204" w:rsidP="00CC515B">
      <w:pPr>
        <w:pStyle w:val="Ttulo1"/>
      </w:pPr>
      <w:r>
        <w:t xml:space="preserve">Conclusiones: </w:t>
      </w:r>
      <w:r w:rsidR="00B9160B">
        <w:t>Alternativas para investigaciones futuras</w:t>
      </w:r>
    </w:p>
    <w:p w14:paraId="7679DFF0" w14:textId="0657A473" w:rsidR="0018656F" w:rsidRDefault="0018656F" w:rsidP="00B9160B">
      <w:r>
        <w:t xml:space="preserve">Como ya hemos mostrado en el desarrollo de esta ponencia, </w:t>
      </w:r>
      <w:r w:rsidR="00FA3D41">
        <w:t>los desafíos principales de la investigación fueron dos elementos fundamentales, propios del diseño mismo:</w:t>
      </w:r>
    </w:p>
    <w:p w14:paraId="713A4772" w14:textId="6E0BD0C7" w:rsidR="00FA3D41" w:rsidRDefault="00FA3D41" w:rsidP="00FA3D41">
      <w:pPr>
        <w:pStyle w:val="Prrafodelista"/>
        <w:numPr>
          <w:ilvl w:val="0"/>
          <w:numId w:val="7"/>
        </w:numPr>
      </w:pPr>
      <w:r>
        <w:t>El acceso a la población,</w:t>
      </w:r>
    </w:p>
    <w:p w14:paraId="1FF08A84" w14:textId="2017A429" w:rsidR="00FA3D41" w:rsidRDefault="00746DA8" w:rsidP="00FA3D41">
      <w:pPr>
        <w:pStyle w:val="Prrafodelista"/>
        <w:numPr>
          <w:ilvl w:val="0"/>
          <w:numId w:val="7"/>
        </w:numPr>
      </w:pPr>
      <w:r>
        <w:t>La ausencia de marcos muestrales útiles,</w:t>
      </w:r>
    </w:p>
    <w:p w14:paraId="55BB7469" w14:textId="55D713E4" w:rsidR="00B9160B" w:rsidRDefault="00746DA8" w:rsidP="00B9160B">
      <w:r>
        <w:lastRenderedPageBreak/>
        <w:t xml:space="preserve">Como </w:t>
      </w:r>
      <w:r w:rsidR="00CD3048">
        <w:t>se ha</w:t>
      </w:r>
      <w:r>
        <w:t xml:space="preserve"> señalado, </w:t>
      </w:r>
      <w:r w:rsidR="00B115B1">
        <w:t xml:space="preserve">esta ponencia, </w:t>
      </w:r>
      <w:r w:rsidR="008662D9">
        <w:t xml:space="preserve">además de ser un balance del desarrollo de la investigación empírica, </w:t>
      </w:r>
      <w:r w:rsidR="00BC331B">
        <w:t xml:space="preserve">también pretende </w:t>
      </w:r>
      <w:r w:rsidR="00D22981">
        <w:t>incentivar la discusión sobre las formas de aproximarse metodológicamente a este tipo de poblaciones, en particular, los trabajadores de plataformas intermediarias de trabajo.</w:t>
      </w:r>
    </w:p>
    <w:p w14:paraId="19C660A7" w14:textId="77777777" w:rsidR="00A96AE9" w:rsidRDefault="005F0ADE" w:rsidP="00B9160B">
      <w:r>
        <w:t>Quizás, de la experiencia relatada, podemos concluir que la aproximación por</w:t>
      </w:r>
      <w:r w:rsidR="00015DC8">
        <w:t xml:space="preserve"> un diseño enteramente cualitativo puede ser el más adecuado o sencillo para indagar a estos grupos. Sin embargo, esto tampoco </w:t>
      </w:r>
      <w:r w:rsidR="00150E3C">
        <w:t>soluciona el acceso al terreno para plataformas donde las actividades de desenvuelven en el espacio privado.</w:t>
      </w:r>
    </w:p>
    <w:p w14:paraId="6D4619F3" w14:textId="378EDDC4" w:rsidR="005F0ADE" w:rsidRDefault="00A96AE9" w:rsidP="00B9160B">
      <w:r>
        <w:t>Imaginemos la siguiente situación por un instante: C</w:t>
      </w:r>
      <w:r w:rsidR="00A60F57">
        <w:t>ontratar un trabajador o trabajadora de Zolvers</w:t>
      </w:r>
      <w:r>
        <w:t>.</w:t>
      </w:r>
      <w:r w:rsidR="00900DC9">
        <w:t xml:space="preserve"> </w:t>
      </w:r>
      <w:r>
        <w:t>El timbre suena y, u</w:t>
      </w:r>
      <w:r w:rsidR="00900DC9">
        <w:t>na vez en el domicilio, decirle “</w:t>
      </w:r>
      <w:r w:rsidR="008F0CD7">
        <w:t>en realidad no necesito que hagas eso para lo que te contraté, sino que quería contactarte para una entrevista”. R</w:t>
      </w:r>
      <w:r w:rsidR="008F0CD7">
        <w:t>esulta poco ético</w:t>
      </w:r>
      <w:r w:rsidR="008F0CD7">
        <w:t xml:space="preserve">, ¿verdad? </w:t>
      </w:r>
      <w:r w:rsidR="008832F5">
        <w:t>E</w:t>
      </w:r>
      <w:r w:rsidR="008F0CD7">
        <w:t>ste pequeño chascarrillo,</w:t>
      </w:r>
      <w:r w:rsidR="008832F5">
        <w:t xml:space="preserve"> pretende ilustrar que, </w:t>
      </w:r>
      <w:r w:rsidR="00541024">
        <w:t>la accesibilidad es un punto central para cualquier experiencia de investigación</w:t>
      </w:r>
      <w:r w:rsidR="00B71131">
        <w:t xml:space="preserve"> y que, a veces, las condiciones para la misma son más complejas que las previamente esperadas y no pueden salvarse.</w:t>
      </w:r>
      <w:r w:rsidR="00F40B22">
        <w:t xml:space="preserve"> ¿Es, entonces, la</w:t>
      </w:r>
      <w:r w:rsidR="00541024">
        <w:t xml:space="preserve"> </w:t>
      </w:r>
      <w:r w:rsidR="00F40B22">
        <w:t>única alternativa no indagar en estos grupos?</w:t>
      </w:r>
    </w:p>
    <w:p w14:paraId="5B3220CE" w14:textId="410DD1BF" w:rsidR="00FA0A8B" w:rsidRDefault="00FA0A8B" w:rsidP="00B9160B">
      <w:r>
        <w:t>Otra estrategia que, quizás, pueda resultar interesante para experimentar</w:t>
      </w:r>
      <w:r w:rsidR="00B90328">
        <w:t xml:space="preserve"> es una propuesta etnográfica</w:t>
      </w:r>
      <w:r w:rsidR="005F2264">
        <w:t>. Algo así como el investigador convertido en trabajador de plataformas.</w:t>
      </w:r>
      <w:r w:rsidR="00BD75D0">
        <w:t xml:space="preserve"> Con los objetivos de una investigación en mente, emprender dicho trabajo de forma naturalista</w:t>
      </w:r>
      <w:r w:rsidR="002C0ED1">
        <w:t xml:space="preserve">. Poder ocupar el tiempo en las mismas actividades que los investigados, </w:t>
      </w:r>
      <w:r w:rsidR="00D90E1D">
        <w:t>estar entre los mismos y</w:t>
      </w:r>
      <w:r w:rsidR="009E3D0F">
        <w:t xml:space="preserve">, llegado </w:t>
      </w:r>
      <w:r w:rsidR="009543F2">
        <w:t>e</w:t>
      </w:r>
      <w:r w:rsidR="009E3D0F">
        <w:t xml:space="preserve">l caso y si las oportunidades se presentan, </w:t>
      </w:r>
      <w:r w:rsidR="007E4635">
        <w:t>encontrar</w:t>
      </w:r>
      <w:r w:rsidR="009543F2">
        <w:t xml:space="preserve"> un</w:t>
      </w:r>
      <w:r w:rsidR="007E4635">
        <w:t xml:space="preserve"> </w:t>
      </w:r>
      <w:r w:rsidR="00D5313C">
        <w:t xml:space="preserve">portero que abra el terreno y/o </w:t>
      </w:r>
      <w:r w:rsidR="009E3D0F">
        <w:t>entrevistar a otros trabajadores de esa plataforma que se pretende investigar.</w:t>
      </w:r>
    </w:p>
    <w:p w14:paraId="7DAF09EF" w14:textId="77777777" w:rsidR="004170D6" w:rsidRDefault="00626E1B" w:rsidP="00B9160B">
      <w:r>
        <w:t>La experiencia aquí narrada</w:t>
      </w:r>
      <w:r w:rsidR="00240A04">
        <w:t xml:space="preserve"> parece estar gritando a viva voz que los diseños cuantitativos no son útiles. Sin embargo, </w:t>
      </w:r>
      <w:r w:rsidR="000006A6">
        <w:t>quizás con una mayor circunscripción de la unidad de análisis</w:t>
      </w:r>
      <w:r w:rsidR="008400E3">
        <w:t>,</w:t>
      </w:r>
      <w:r w:rsidR="008400E3">
        <w:rPr>
          <w:rStyle w:val="Refdenotaalpie"/>
        </w:rPr>
        <w:footnoteReference w:id="15"/>
      </w:r>
      <w:r w:rsidR="008400E3">
        <w:t xml:space="preserve"> y estableciendo </w:t>
      </w:r>
      <w:r w:rsidR="00557296">
        <w:t xml:space="preserve">contactos sólidos y dispuestos a colaborar, algún tipo de aproximación </w:t>
      </w:r>
      <w:r w:rsidR="004170D6">
        <w:t>puede realizarse.</w:t>
      </w:r>
    </w:p>
    <w:p w14:paraId="3F103FE1" w14:textId="42640A76" w:rsidR="00626E1B" w:rsidRDefault="004170D6" w:rsidP="00B9160B">
      <w:r>
        <w:t>Teniendo en cuenta que existen grupos de redes sociales y What’sApp que utilizan para diversas tareas, ¿</w:t>
      </w:r>
      <w:r w:rsidR="007A311D">
        <w:t>podrían</w:t>
      </w:r>
      <w:r>
        <w:t xml:space="preserve"> esos mismos grupos convertirse en </w:t>
      </w:r>
      <w:r w:rsidR="007A311D">
        <w:t>bases de datos para indagaciones?</w:t>
      </w:r>
      <w:r w:rsidR="008400E3">
        <w:t xml:space="preserve"> </w:t>
      </w:r>
      <w:r w:rsidR="00941428">
        <w:t>¿Podrían llegar a funcionar, redefiniendo la unidad de análisis, como marcos muestrales</w:t>
      </w:r>
      <w:r w:rsidR="00164DA9">
        <w:t>? ¿Qué información podrían llegar a aportar investigaciones que tengan en cuenta ese tipo de interacciones en el espacio digital de dichos trabajadores?</w:t>
      </w:r>
    </w:p>
    <w:p w14:paraId="6214762E" w14:textId="09C0FC47" w:rsidR="00164DA9" w:rsidRDefault="00164DA9" w:rsidP="00B9160B">
      <w:r>
        <w:t xml:space="preserve">En definitiva, las investigaciones </w:t>
      </w:r>
      <w:r w:rsidR="00720BE2">
        <w:t xml:space="preserve">empíricas en torno a los trabajadores de plataformas de intermediación de trabajo, parece que sigue siendo un terreno poco indagado </w:t>
      </w:r>
      <w:r w:rsidR="000F6169">
        <w:t xml:space="preserve">en las ciencias sociales y, las preguntas de nuestro proyecto, así como tantos otros, están lejos de cerrarse como muchas </w:t>
      </w:r>
      <w:r w:rsidR="007D6F9A">
        <w:t xml:space="preserve">nuevas por surgir. Este trabajo </w:t>
      </w:r>
      <w:r w:rsidR="008D4384">
        <w:t>pretende servir como una reflexión sobre una parte de nuestra labor como investigadores</w:t>
      </w:r>
      <w:r w:rsidR="00420C0F">
        <w:t xml:space="preserve">, que puede llegar a ser útil a otros que pretendan adentrarse en el </w:t>
      </w:r>
      <w:r w:rsidR="00850127">
        <w:t>ignoto</w:t>
      </w:r>
      <w:r w:rsidR="00420C0F">
        <w:t xml:space="preserve"> mundo de</w:t>
      </w:r>
      <w:r w:rsidR="00850127">
        <w:t xml:space="preserve"> los trabajadores de plataformas </w:t>
      </w:r>
      <w:r w:rsidR="00CE2B94">
        <w:t>intermediarias de trabajo.</w:t>
      </w:r>
    </w:p>
    <w:p w14:paraId="1B99A5EB" w14:textId="7C43477D" w:rsidR="00B9160B" w:rsidRDefault="00B9160B" w:rsidP="00B9160B">
      <w:pPr>
        <w:pStyle w:val="Ttulo1"/>
      </w:pPr>
      <w:r>
        <w:t>Referencias</w:t>
      </w:r>
    </w:p>
    <w:p w14:paraId="72A29F57" w14:textId="77777777" w:rsidR="00FE378C" w:rsidRPr="00FE378C" w:rsidRDefault="00D64204" w:rsidP="00FE378C">
      <w:pPr>
        <w:pStyle w:val="Bibliografa"/>
        <w:rPr>
          <w:rFonts w:cs="Times New Roman"/>
        </w:rPr>
      </w:pPr>
      <w:r>
        <w:fldChar w:fldCharType="begin"/>
      </w:r>
      <w:r w:rsidR="001A6D07">
        <w:instrText xml:space="preserve"> ADDIN ZOTERO_BIBL {"uncited":[],"omitted":[],"custom":[]} CSL_BIBLIOGRAPHY </w:instrText>
      </w:r>
      <w:r>
        <w:fldChar w:fldCharType="separate"/>
      </w:r>
      <w:r w:rsidR="00FE378C" w:rsidRPr="00FE378C">
        <w:rPr>
          <w:rFonts w:cs="Times New Roman"/>
        </w:rPr>
        <w:t xml:space="preserve">Aron, A., &amp; Aron, E. N. (2001). </w:t>
      </w:r>
      <w:r w:rsidR="00FE378C" w:rsidRPr="00FE378C">
        <w:rPr>
          <w:rFonts w:cs="Times New Roman"/>
          <w:i/>
          <w:iCs/>
        </w:rPr>
        <w:t>Estadística para psicología</w:t>
      </w:r>
      <w:r w:rsidR="00FE378C" w:rsidRPr="00FE378C">
        <w:rPr>
          <w:rFonts w:cs="Times New Roman"/>
        </w:rPr>
        <w:t>. Pearson Education.</w:t>
      </w:r>
    </w:p>
    <w:p w14:paraId="63C7BFEB" w14:textId="77777777" w:rsidR="00FE378C" w:rsidRPr="00FE378C" w:rsidRDefault="00FE378C" w:rsidP="00FE378C">
      <w:pPr>
        <w:pStyle w:val="Bibliografa"/>
        <w:rPr>
          <w:rFonts w:cs="Times New Roman"/>
        </w:rPr>
      </w:pPr>
      <w:r w:rsidRPr="00FE378C">
        <w:rPr>
          <w:rFonts w:cs="Times New Roman"/>
        </w:rPr>
        <w:lastRenderedPageBreak/>
        <w:t xml:space="preserve">Blasi, B., &amp; Rossi, C. (2021, octubre 18). </w:t>
      </w:r>
      <w:r w:rsidRPr="00FE378C">
        <w:rPr>
          <w:rFonts w:cs="Times New Roman"/>
          <w:i/>
          <w:iCs/>
        </w:rPr>
        <w:t>Blasi &amp; Rossi en “¿Trabajo en plataformas o plataformas de trabajo? O cómo las tecnologías configuran las condiciones laborales en la actualidad”</w:t>
      </w:r>
      <w:r w:rsidRPr="00FE378C">
        <w:rPr>
          <w:rFonts w:cs="Times New Roman"/>
        </w:rPr>
        <w:t>. Simposio Argentino sobre Tecnología y Sociedad de las 50 Jornadas Argentinas de Informática. https://www.youtube.com/watch?v=8gLiEvKNTFE&amp;t=25590s</w:t>
      </w:r>
    </w:p>
    <w:p w14:paraId="011A8932" w14:textId="77777777" w:rsidR="00FE378C" w:rsidRPr="002C0ED1" w:rsidRDefault="00FE378C" w:rsidP="00FE378C">
      <w:pPr>
        <w:pStyle w:val="Bibliografa"/>
        <w:rPr>
          <w:rFonts w:cs="Times New Roman"/>
          <w:lang w:val="en-US"/>
        </w:rPr>
      </w:pPr>
      <w:r w:rsidRPr="002C0ED1">
        <w:rPr>
          <w:rFonts w:cs="Times New Roman"/>
          <w:lang w:val="en-US"/>
        </w:rPr>
        <w:t xml:space="preserve">Chaudhuri, A. (2019). </w:t>
      </w:r>
      <w:r w:rsidRPr="002C0ED1">
        <w:rPr>
          <w:rFonts w:cs="Times New Roman"/>
          <w:i/>
          <w:iCs/>
          <w:lang w:val="en-US"/>
        </w:rPr>
        <w:t>Survey Sampling</w:t>
      </w:r>
      <w:r w:rsidRPr="002C0ED1">
        <w:rPr>
          <w:rFonts w:cs="Times New Roman"/>
          <w:lang w:val="en-US"/>
        </w:rPr>
        <w:t>. CRC Press.</w:t>
      </w:r>
    </w:p>
    <w:p w14:paraId="720DE913" w14:textId="77777777" w:rsidR="00FE378C" w:rsidRPr="002C0ED1" w:rsidRDefault="00FE378C" w:rsidP="00FE378C">
      <w:pPr>
        <w:pStyle w:val="Bibliografa"/>
        <w:rPr>
          <w:rFonts w:cs="Times New Roman"/>
          <w:lang w:val="en-US"/>
        </w:rPr>
      </w:pPr>
      <w:r w:rsidRPr="00FE378C">
        <w:rPr>
          <w:rFonts w:cs="Times New Roman"/>
        </w:rPr>
        <w:t xml:space="preserve">Chou, Y.-K. (1990). </w:t>
      </w:r>
      <w:r w:rsidRPr="00FE378C">
        <w:rPr>
          <w:rFonts w:cs="Times New Roman"/>
          <w:i/>
          <w:iCs/>
        </w:rPr>
        <w:t>Análisis Estadístico</w:t>
      </w:r>
      <w:r w:rsidRPr="00FE378C">
        <w:rPr>
          <w:rFonts w:cs="Times New Roman"/>
        </w:rPr>
        <w:t xml:space="preserve">. </w:t>
      </w:r>
      <w:r w:rsidRPr="002C0ED1">
        <w:rPr>
          <w:rFonts w:cs="Times New Roman"/>
          <w:lang w:val="en-US"/>
        </w:rPr>
        <w:t>McGraw-Hill.</w:t>
      </w:r>
    </w:p>
    <w:p w14:paraId="1AB37AA9" w14:textId="77777777" w:rsidR="00FE378C" w:rsidRPr="002C0ED1" w:rsidRDefault="00FE378C" w:rsidP="00FE378C">
      <w:pPr>
        <w:pStyle w:val="Bibliografa"/>
        <w:rPr>
          <w:rFonts w:cs="Times New Roman"/>
          <w:lang w:val="en-US"/>
        </w:rPr>
      </w:pPr>
      <w:r w:rsidRPr="002C0ED1">
        <w:rPr>
          <w:rFonts w:cs="Times New Roman"/>
          <w:lang w:val="en-US"/>
        </w:rPr>
        <w:t xml:space="preserve">Denzin, N. K., &amp; Lincoln, Y. S. (2017). </w:t>
      </w:r>
      <w:r w:rsidRPr="002C0ED1">
        <w:rPr>
          <w:rFonts w:cs="Times New Roman"/>
          <w:i/>
          <w:iCs/>
          <w:lang w:val="en-US"/>
        </w:rPr>
        <w:t>The SAGE Handbook of Qualitative Research</w:t>
      </w:r>
      <w:r w:rsidRPr="002C0ED1">
        <w:rPr>
          <w:rFonts w:cs="Times New Roman"/>
          <w:lang w:val="en-US"/>
        </w:rPr>
        <w:t xml:space="preserve"> (5.</w:t>
      </w:r>
      <w:r w:rsidRPr="002C0ED1">
        <w:rPr>
          <w:rFonts w:cs="Times New Roman"/>
          <w:vertAlign w:val="superscript"/>
          <w:lang w:val="en-US"/>
        </w:rPr>
        <w:t>a</w:t>
      </w:r>
      <w:r w:rsidRPr="002C0ED1">
        <w:rPr>
          <w:rFonts w:cs="Times New Roman"/>
          <w:lang w:val="en-US"/>
        </w:rPr>
        <w:t xml:space="preserve"> ed.). SAGE.</w:t>
      </w:r>
    </w:p>
    <w:p w14:paraId="7275750A" w14:textId="77777777" w:rsidR="00FE378C" w:rsidRPr="002C0ED1" w:rsidRDefault="00FE378C" w:rsidP="00FE378C">
      <w:pPr>
        <w:pStyle w:val="Bibliografa"/>
        <w:rPr>
          <w:rFonts w:cs="Times New Roman"/>
          <w:lang w:val="en-US"/>
        </w:rPr>
      </w:pPr>
      <w:r w:rsidRPr="002C0ED1">
        <w:rPr>
          <w:rFonts w:cs="Times New Roman"/>
          <w:lang w:val="en-US"/>
        </w:rPr>
        <w:t xml:space="preserve">Elliott, M., &amp; Valliant, R. (2017). Inference for Nonprobability Samples. </w:t>
      </w:r>
      <w:r w:rsidRPr="002C0ED1">
        <w:rPr>
          <w:rFonts w:cs="Times New Roman"/>
          <w:i/>
          <w:iCs/>
          <w:lang w:val="en-US"/>
        </w:rPr>
        <w:t>Statistical Science</w:t>
      </w:r>
      <w:r w:rsidRPr="002C0ED1">
        <w:rPr>
          <w:rFonts w:cs="Times New Roman"/>
          <w:lang w:val="en-US"/>
        </w:rPr>
        <w:t xml:space="preserve">, </w:t>
      </w:r>
      <w:r w:rsidRPr="002C0ED1">
        <w:rPr>
          <w:rFonts w:cs="Times New Roman"/>
          <w:i/>
          <w:iCs/>
          <w:lang w:val="en-US"/>
        </w:rPr>
        <w:t>32</w:t>
      </w:r>
      <w:r w:rsidRPr="002C0ED1">
        <w:rPr>
          <w:rFonts w:cs="Times New Roman"/>
          <w:lang w:val="en-US"/>
        </w:rPr>
        <w:t>(2), 249-264. https://doi.org/10.1214/16-STS598</w:t>
      </w:r>
    </w:p>
    <w:p w14:paraId="1F18040F" w14:textId="77777777" w:rsidR="00FE378C" w:rsidRPr="00FE378C" w:rsidRDefault="00FE378C" w:rsidP="00FE378C">
      <w:pPr>
        <w:pStyle w:val="Bibliografa"/>
        <w:rPr>
          <w:rFonts w:cs="Times New Roman"/>
        </w:rPr>
      </w:pPr>
      <w:r w:rsidRPr="00FE378C">
        <w:rPr>
          <w:rFonts w:cs="Times New Roman"/>
          <w:i/>
          <w:iCs/>
        </w:rPr>
        <w:t>Empleadas domésticas | Zolvers</w:t>
      </w:r>
      <w:r w:rsidRPr="00FE378C">
        <w:rPr>
          <w:rFonts w:cs="Times New Roman"/>
        </w:rPr>
        <w:t>. (2022). [Empleadas domésticas | Zolvers]. https://zolvers.com/</w:t>
      </w:r>
    </w:p>
    <w:p w14:paraId="77607E00" w14:textId="77777777" w:rsidR="00FE378C" w:rsidRPr="002C0ED1" w:rsidRDefault="00FE378C" w:rsidP="00FE378C">
      <w:pPr>
        <w:pStyle w:val="Bibliografa"/>
        <w:rPr>
          <w:rFonts w:cs="Times New Roman"/>
          <w:lang w:val="en-US"/>
        </w:rPr>
      </w:pPr>
      <w:r w:rsidRPr="002C0ED1">
        <w:rPr>
          <w:rFonts w:cs="Times New Roman"/>
          <w:lang w:val="en-US"/>
        </w:rPr>
        <w:t xml:space="preserve">Gill, S. (2020). Qualitative Sampling Methods. </w:t>
      </w:r>
      <w:r w:rsidRPr="002C0ED1">
        <w:rPr>
          <w:rFonts w:cs="Times New Roman"/>
          <w:i/>
          <w:iCs/>
          <w:lang w:val="en-US"/>
        </w:rPr>
        <w:t>Journal of Human Lactation</w:t>
      </w:r>
      <w:r w:rsidRPr="002C0ED1">
        <w:rPr>
          <w:rFonts w:cs="Times New Roman"/>
          <w:lang w:val="en-US"/>
        </w:rPr>
        <w:t xml:space="preserve">, </w:t>
      </w:r>
      <w:r w:rsidRPr="002C0ED1">
        <w:rPr>
          <w:rFonts w:cs="Times New Roman"/>
          <w:i/>
          <w:iCs/>
          <w:lang w:val="en-US"/>
        </w:rPr>
        <w:t>36</w:t>
      </w:r>
      <w:r w:rsidRPr="002C0ED1">
        <w:rPr>
          <w:rFonts w:cs="Times New Roman"/>
          <w:lang w:val="en-US"/>
        </w:rPr>
        <w:t>(4), 224-226. https://doi.org/10.1177/0890334420949218</w:t>
      </w:r>
    </w:p>
    <w:p w14:paraId="4BCEBBF0" w14:textId="77777777" w:rsidR="00FE378C" w:rsidRPr="00FE378C" w:rsidRDefault="00FE378C" w:rsidP="00FE378C">
      <w:pPr>
        <w:pStyle w:val="Bibliografa"/>
        <w:rPr>
          <w:rFonts w:cs="Times New Roman"/>
        </w:rPr>
      </w:pPr>
      <w:r w:rsidRPr="00FE378C">
        <w:rPr>
          <w:rFonts w:cs="Times New Roman"/>
        </w:rPr>
        <w:t xml:space="preserve">Hernández Sampieri, R., Fernández Collado, C., &amp; Baptista Lucio, M. del P. (2014). </w:t>
      </w:r>
      <w:r w:rsidRPr="00FE378C">
        <w:rPr>
          <w:rFonts w:cs="Times New Roman"/>
          <w:i/>
          <w:iCs/>
        </w:rPr>
        <w:t>Metodología de la Investigación</w:t>
      </w:r>
      <w:r w:rsidRPr="00FE378C">
        <w:rPr>
          <w:rFonts w:cs="Times New Roman"/>
        </w:rPr>
        <w:t>. McGraw-Hill.</w:t>
      </w:r>
    </w:p>
    <w:p w14:paraId="550CBC6E" w14:textId="77777777" w:rsidR="00FE378C" w:rsidRPr="002C0ED1" w:rsidRDefault="00FE378C" w:rsidP="00FE378C">
      <w:pPr>
        <w:pStyle w:val="Bibliografa"/>
        <w:rPr>
          <w:rFonts w:cs="Times New Roman"/>
          <w:lang w:val="en-US"/>
        </w:rPr>
      </w:pPr>
      <w:r w:rsidRPr="00FE378C">
        <w:rPr>
          <w:rFonts w:cs="Times New Roman"/>
        </w:rPr>
        <w:t xml:space="preserve">Kish, L. (1965). </w:t>
      </w:r>
      <w:r w:rsidRPr="00FE378C">
        <w:rPr>
          <w:rFonts w:cs="Times New Roman"/>
          <w:i/>
          <w:iCs/>
        </w:rPr>
        <w:t>Survey Sampling</w:t>
      </w:r>
      <w:r w:rsidRPr="00FE378C">
        <w:rPr>
          <w:rFonts w:cs="Times New Roman"/>
        </w:rPr>
        <w:t xml:space="preserve">. </w:t>
      </w:r>
      <w:r w:rsidRPr="002C0ED1">
        <w:rPr>
          <w:rFonts w:cs="Times New Roman"/>
          <w:lang w:val="en-US"/>
        </w:rPr>
        <w:t>John Wiley &amp; Sons.</w:t>
      </w:r>
    </w:p>
    <w:p w14:paraId="64A5A46C" w14:textId="77777777" w:rsidR="00FE378C" w:rsidRPr="002C0ED1" w:rsidRDefault="00FE378C" w:rsidP="00FE378C">
      <w:pPr>
        <w:pStyle w:val="Bibliografa"/>
        <w:rPr>
          <w:rFonts w:cs="Times New Roman"/>
          <w:lang w:val="en-US"/>
        </w:rPr>
      </w:pPr>
      <w:r w:rsidRPr="002C0ED1">
        <w:rPr>
          <w:rFonts w:cs="Times New Roman"/>
          <w:lang w:val="en-US"/>
        </w:rPr>
        <w:t xml:space="preserve">Langley, P., &amp; Leyshon, A. (2017). Platform capitalism: The intermediation and capitalisation  of digital economic circulation. </w:t>
      </w:r>
      <w:r w:rsidRPr="002C0ED1">
        <w:rPr>
          <w:rFonts w:cs="Times New Roman"/>
          <w:i/>
          <w:iCs/>
          <w:lang w:val="en-US"/>
        </w:rPr>
        <w:t>Finance and Society</w:t>
      </w:r>
      <w:r w:rsidRPr="002C0ED1">
        <w:rPr>
          <w:rFonts w:cs="Times New Roman"/>
          <w:lang w:val="en-US"/>
        </w:rPr>
        <w:t xml:space="preserve">, </w:t>
      </w:r>
      <w:r w:rsidRPr="002C0ED1">
        <w:rPr>
          <w:rFonts w:cs="Times New Roman"/>
          <w:i/>
          <w:iCs/>
          <w:lang w:val="en-US"/>
        </w:rPr>
        <w:t>3</w:t>
      </w:r>
      <w:r w:rsidRPr="002C0ED1">
        <w:rPr>
          <w:rFonts w:cs="Times New Roman"/>
          <w:lang w:val="en-US"/>
        </w:rPr>
        <w:t>(1), 11-31. https://doi.org/10.2218/finsoc.v3i1.1936</w:t>
      </w:r>
    </w:p>
    <w:p w14:paraId="41A1A29E" w14:textId="77777777" w:rsidR="00FE378C" w:rsidRPr="002C0ED1" w:rsidRDefault="00FE378C" w:rsidP="00FE378C">
      <w:pPr>
        <w:pStyle w:val="Bibliografa"/>
        <w:rPr>
          <w:rFonts w:cs="Times New Roman"/>
          <w:lang w:val="en-US"/>
        </w:rPr>
      </w:pPr>
      <w:r w:rsidRPr="002C0ED1">
        <w:rPr>
          <w:rFonts w:cs="Times New Roman"/>
          <w:lang w:val="en-US"/>
        </w:rPr>
        <w:t xml:space="preserve">Latpate, R., Kshirsagar, J., Gupta, V. K., &amp; Chandar, G. (2021). </w:t>
      </w:r>
      <w:r w:rsidRPr="002C0ED1">
        <w:rPr>
          <w:rFonts w:cs="Times New Roman"/>
          <w:i/>
          <w:iCs/>
          <w:lang w:val="en-US"/>
        </w:rPr>
        <w:t>Advanced Sampling Methods</w:t>
      </w:r>
      <w:r w:rsidRPr="002C0ED1">
        <w:rPr>
          <w:rFonts w:cs="Times New Roman"/>
          <w:lang w:val="en-US"/>
        </w:rPr>
        <w:t>. Springer.</w:t>
      </w:r>
    </w:p>
    <w:p w14:paraId="70E86A00" w14:textId="77777777" w:rsidR="00FE378C" w:rsidRPr="00FE378C" w:rsidRDefault="00FE378C" w:rsidP="00FE378C">
      <w:pPr>
        <w:pStyle w:val="Bibliografa"/>
        <w:rPr>
          <w:rFonts w:cs="Times New Roman"/>
        </w:rPr>
      </w:pPr>
      <w:r w:rsidRPr="002C0ED1">
        <w:rPr>
          <w:rFonts w:cs="Times New Roman"/>
          <w:lang w:val="en-US"/>
        </w:rPr>
        <w:t xml:space="preserve">Lund, A., &amp; Zukerfeld, M. (2020). </w:t>
      </w:r>
      <w:r w:rsidRPr="002C0ED1">
        <w:rPr>
          <w:rFonts w:cs="Times New Roman"/>
          <w:i/>
          <w:iCs/>
          <w:lang w:val="en-US"/>
        </w:rPr>
        <w:t xml:space="preserve">Corporate Capitalism’s Use of Openness. </w:t>
      </w:r>
      <w:r w:rsidRPr="00FE378C">
        <w:rPr>
          <w:rFonts w:cs="Times New Roman"/>
          <w:i/>
          <w:iCs/>
        </w:rPr>
        <w:t>Profit for Free?</w:t>
      </w:r>
      <w:r w:rsidRPr="00FE378C">
        <w:rPr>
          <w:rFonts w:cs="Times New Roman"/>
        </w:rPr>
        <w:t xml:space="preserve"> Palgrave Macmillan.</w:t>
      </w:r>
    </w:p>
    <w:p w14:paraId="1F3783B4" w14:textId="77777777" w:rsidR="00FE378C" w:rsidRPr="00FE378C" w:rsidRDefault="00FE378C" w:rsidP="00FE378C">
      <w:pPr>
        <w:pStyle w:val="Bibliografa"/>
        <w:rPr>
          <w:rFonts w:cs="Times New Roman"/>
        </w:rPr>
      </w:pPr>
      <w:r w:rsidRPr="00FE378C">
        <w:rPr>
          <w:rFonts w:cs="Times New Roman"/>
        </w:rPr>
        <w:lastRenderedPageBreak/>
        <w:t xml:space="preserve">Malhorta, N. K. (2004). </w:t>
      </w:r>
      <w:r w:rsidRPr="00FE378C">
        <w:rPr>
          <w:rFonts w:cs="Times New Roman"/>
          <w:i/>
          <w:iCs/>
        </w:rPr>
        <w:t>Investigación de Mercados. Un enfoque aplicado.</w:t>
      </w:r>
      <w:r w:rsidRPr="00FE378C">
        <w:rPr>
          <w:rFonts w:cs="Times New Roman"/>
        </w:rPr>
        <w:t xml:space="preserve"> Pearson Education.</w:t>
      </w:r>
    </w:p>
    <w:p w14:paraId="2FC4540D" w14:textId="77777777" w:rsidR="00FE378C" w:rsidRPr="00FE378C" w:rsidRDefault="00FE378C" w:rsidP="00FE378C">
      <w:pPr>
        <w:pStyle w:val="Bibliografa"/>
        <w:rPr>
          <w:rFonts w:cs="Times New Roman"/>
        </w:rPr>
      </w:pPr>
      <w:r w:rsidRPr="002C0ED1">
        <w:rPr>
          <w:rFonts w:cs="Times New Roman"/>
          <w:lang w:val="en-US"/>
        </w:rPr>
        <w:t xml:space="preserve">Marradi, A., Archenti, N., &amp; Piovani, J. I. (2010). </w:t>
      </w:r>
      <w:r w:rsidRPr="00FE378C">
        <w:rPr>
          <w:rFonts w:cs="Times New Roman"/>
          <w:i/>
          <w:iCs/>
        </w:rPr>
        <w:t>Metodología de las Ciencias Sociales</w:t>
      </w:r>
      <w:r w:rsidRPr="00FE378C">
        <w:rPr>
          <w:rFonts w:cs="Times New Roman"/>
        </w:rPr>
        <w:t>. Cengage Learnig.</w:t>
      </w:r>
    </w:p>
    <w:p w14:paraId="19D95163" w14:textId="77777777" w:rsidR="00FE378C" w:rsidRPr="00FE378C" w:rsidRDefault="00FE378C" w:rsidP="00FE378C">
      <w:pPr>
        <w:pStyle w:val="Bibliografa"/>
        <w:rPr>
          <w:rFonts w:cs="Times New Roman"/>
        </w:rPr>
      </w:pPr>
      <w:r w:rsidRPr="00FE378C">
        <w:rPr>
          <w:rFonts w:cs="Times New Roman"/>
        </w:rPr>
        <w:t xml:space="preserve">Srnicek, N. (2018). </w:t>
      </w:r>
      <w:r w:rsidRPr="00FE378C">
        <w:rPr>
          <w:rFonts w:cs="Times New Roman"/>
          <w:i/>
          <w:iCs/>
        </w:rPr>
        <w:t>Capitalismo de Plataformas</w:t>
      </w:r>
      <w:r w:rsidRPr="00FE378C">
        <w:rPr>
          <w:rFonts w:cs="Times New Roman"/>
        </w:rPr>
        <w:t>. Caja Negra Editores.</w:t>
      </w:r>
    </w:p>
    <w:p w14:paraId="41141490" w14:textId="77777777" w:rsidR="00FE378C" w:rsidRPr="00FE378C" w:rsidRDefault="00FE378C" w:rsidP="00FE378C">
      <w:pPr>
        <w:pStyle w:val="Bibliografa"/>
        <w:rPr>
          <w:rFonts w:cs="Times New Roman"/>
        </w:rPr>
      </w:pPr>
      <w:r w:rsidRPr="002C0ED1">
        <w:rPr>
          <w:rFonts w:cs="Times New Roman"/>
          <w:lang w:val="en-US"/>
        </w:rPr>
        <w:t xml:space="preserve">Uwe, F. (Ed.). (2022). </w:t>
      </w:r>
      <w:r w:rsidRPr="002C0ED1">
        <w:rPr>
          <w:rFonts w:cs="Times New Roman"/>
          <w:i/>
          <w:iCs/>
          <w:lang w:val="en-US"/>
        </w:rPr>
        <w:t>The SAGE Handbook of Qualitative Research</w:t>
      </w:r>
      <w:r w:rsidRPr="002C0ED1">
        <w:rPr>
          <w:rFonts w:cs="Times New Roman"/>
          <w:lang w:val="en-US"/>
        </w:rPr>
        <w:t xml:space="preserve">. </w:t>
      </w:r>
      <w:r w:rsidRPr="00FE378C">
        <w:rPr>
          <w:rFonts w:cs="Times New Roman"/>
        </w:rPr>
        <w:t>SAGE.</w:t>
      </w:r>
    </w:p>
    <w:p w14:paraId="3A65AABC" w14:textId="77777777" w:rsidR="00FE378C" w:rsidRPr="00FE378C" w:rsidRDefault="00FE378C" w:rsidP="00FE378C">
      <w:pPr>
        <w:pStyle w:val="Bibliografa"/>
        <w:rPr>
          <w:rFonts w:cs="Times New Roman"/>
        </w:rPr>
      </w:pPr>
      <w:r w:rsidRPr="00FE378C">
        <w:rPr>
          <w:rFonts w:cs="Times New Roman"/>
        </w:rPr>
        <w:t xml:space="preserve">Yansen, G. (2019). </w:t>
      </w:r>
      <w:r w:rsidRPr="00FE378C">
        <w:rPr>
          <w:rFonts w:cs="Times New Roman"/>
          <w:i/>
          <w:iCs/>
        </w:rPr>
        <w:t>Plataformas de intermediación de trabajo temporario: Un estudio empírico en la Ciudad de Buenos Aires (2019-2020)</w:t>
      </w:r>
      <w:r w:rsidRPr="00FE378C">
        <w:rPr>
          <w:rFonts w:cs="Times New Roman"/>
        </w:rPr>
        <w:t>.</w:t>
      </w:r>
    </w:p>
    <w:p w14:paraId="3C1A7993" w14:textId="50FA2A4A" w:rsidR="00B9160B" w:rsidRPr="00B9160B" w:rsidRDefault="00D64204" w:rsidP="00B9160B">
      <w:r>
        <w:fldChar w:fldCharType="end"/>
      </w:r>
    </w:p>
    <w:sectPr w:rsidR="00B9160B" w:rsidRPr="00B9160B" w:rsidSect="00C25C54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8230" w14:textId="77777777" w:rsidR="00992501" w:rsidRDefault="00992501" w:rsidP="007E28C0">
      <w:pPr>
        <w:spacing w:after="0" w:line="240" w:lineRule="auto"/>
      </w:pPr>
      <w:r>
        <w:separator/>
      </w:r>
    </w:p>
  </w:endnote>
  <w:endnote w:type="continuationSeparator" w:id="0">
    <w:p w14:paraId="3B8F5AE6" w14:textId="77777777" w:rsidR="00992501" w:rsidRDefault="00992501" w:rsidP="007E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6568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5F48BE9" w14:textId="2F937953" w:rsidR="007E28C0" w:rsidRPr="007E28C0" w:rsidRDefault="007E28C0">
        <w:pPr>
          <w:pStyle w:val="Piedepgina"/>
          <w:jc w:val="right"/>
          <w:rPr>
            <w:sz w:val="20"/>
            <w:szCs w:val="20"/>
          </w:rPr>
        </w:pPr>
        <w:r w:rsidRPr="007E28C0">
          <w:rPr>
            <w:sz w:val="20"/>
            <w:szCs w:val="20"/>
          </w:rPr>
          <w:fldChar w:fldCharType="begin"/>
        </w:r>
        <w:r w:rsidRPr="007E28C0">
          <w:rPr>
            <w:sz w:val="20"/>
            <w:szCs w:val="20"/>
          </w:rPr>
          <w:instrText>PAGE   \* MERGEFORMAT</w:instrText>
        </w:r>
        <w:r w:rsidRPr="007E28C0">
          <w:rPr>
            <w:sz w:val="20"/>
            <w:szCs w:val="20"/>
          </w:rPr>
          <w:fldChar w:fldCharType="separate"/>
        </w:r>
        <w:r w:rsidRPr="007E28C0">
          <w:rPr>
            <w:sz w:val="20"/>
            <w:szCs w:val="20"/>
          </w:rPr>
          <w:t>2</w:t>
        </w:r>
        <w:r w:rsidRPr="007E28C0">
          <w:rPr>
            <w:sz w:val="20"/>
            <w:szCs w:val="20"/>
          </w:rPr>
          <w:fldChar w:fldCharType="end"/>
        </w:r>
      </w:p>
    </w:sdtContent>
  </w:sdt>
  <w:p w14:paraId="3F400DAF" w14:textId="77777777" w:rsidR="007E28C0" w:rsidRDefault="007E28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873F" w14:textId="77777777" w:rsidR="00992501" w:rsidRDefault="00992501" w:rsidP="007E28C0">
      <w:pPr>
        <w:spacing w:after="0" w:line="240" w:lineRule="auto"/>
      </w:pPr>
      <w:r>
        <w:separator/>
      </w:r>
    </w:p>
  </w:footnote>
  <w:footnote w:type="continuationSeparator" w:id="0">
    <w:p w14:paraId="2B960A6D" w14:textId="77777777" w:rsidR="00992501" w:rsidRDefault="00992501" w:rsidP="007E28C0">
      <w:pPr>
        <w:spacing w:after="0" w:line="240" w:lineRule="auto"/>
      </w:pPr>
      <w:r>
        <w:continuationSeparator/>
      </w:r>
    </w:p>
  </w:footnote>
  <w:footnote w:id="1">
    <w:p w14:paraId="39CB3167" w14:textId="61DFFCB8" w:rsidR="00205648" w:rsidRDefault="00205648">
      <w:pPr>
        <w:pStyle w:val="Textonotapie"/>
      </w:pPr>
      <w:r>
        <w:rPr>
          <w:rStyle w:val="Refdenotaalpie"/>
        </w:rPr>
        <w:footnoteRef/>
      </w:r>
      <w:r>
        <w:t xml:space="preserve"> Esta ponencia continúa las reflexiones desarrolladas en el panel “</w:t>
      </w:r>
      <w:r w:rsidR="00E85D0B">
        <w:t>¿Trabajo en plataformas o plataformas de trabajo? O cómo las tecnologías configuran las condiciones laborales en la actualidad</w:t>
      </w:r>
      <w:r>
        <w:t>”</w:t>
      </w:r>
      <w:r w:rsidR="00E85D0B">
        <w:t xml:space="preserve"> del </w:t>
      </w:r>
      <w:r w:rsidR="00E85D0B" w:rsidRPr="00E85D0B">
        <w:t>Simposio Argentino sobre Tecnología y Sociedad</w:t>
      </w:r>
      <w:r w:rsidR="00E85D0B">
        <w:t xml:space="preserve"> </w:t>
      </w:r>
      <w:r>
        <w:t>de las</w:t>
      </w:r>
      <w:r w:rsidR="00E85D0B">
        <w:t xml:space="preserve"> 50</w:t>
      </w:r>
      <w:r>
        <w:t xml:space="preserve"> Jornadas Argentinas de Informática realizadas en 2021</w:t>
      </w:r>
      <w:r w:rsidR="00592290">
        <w:t xml:space="preserve"> </w:t>
      </w:r>
      <w:r w:rsidR="00592290">
        <w:fldChar w:fldCharType="begin"/>
      </w:r>
      <w:r w:rsidR="00592290">
        <w:instrText xml:space="preserve"> ADDIN ZOTERO_ITEM CSL_CITATION {"citationID":"Tos1l984","properties":{"formattedCitation":"(Blasi &amp; Rossi, 2021)","plainCitation":"(Blasi &amp; Rossi, 2021)","noteIndex":1},"citationItems":[{"id":222,"uris":["http://zotero.org/users/7015883/items/BBAIJ45P"],"itemData":{"id":222,"type":"paper-conference","event-title":"Simposio Argentino sobre Tecnología y Sociedad de las 50 Jornadas Argentinas de Informática","title":"Blasi &amp; Rossi en “¿Trabajo en plataformas o plataformas de trabajo? O cómo las tecnologías configuran las condiciones laborales en la actualidad”","URL":"https://www.youtube.com/watch?v=8gLiEvKNTFE&amp;t=25590s","author":[{"family":"Blasi","given":"Bruno"},{"family":"Rossi","given":"Carla"}],"issued":{"date-parts":[["2021",10,18]]}}}],"schema":"https://github.com/citation-style-language/schema/raw/master/csl-citation.json"} </w:instrText>
      </w:r>
      <w:r w:rsidR="00592290">
        <w:fldChar w:fldCharType="separate"/>
      </w:r>
      <w:r w:rsidR="00592290" w:rsidRPr="00592290">
        <w:rPr>
          <w:rFonts w:cs="Arial"/>
        </w:rPr>
        <w:t>(Blasi &amp; Rossi, 2021)</w:t>
      </w:r>
      <w:r w:rsidR="00592290">
        <w:fldChar w:fldCharType="end"/>
      </w:r>
      <w:r>
        <w:t>.</w:t>
      </w:r>
    </w:p>
  </w:footnote>
  <w:footnote w:id="2">
    <w:p w14:paraId="480537E0" w14:textId="64CCDF5A" w:rsidR="00FF19BE" w:rsidRDefault="00FF19BE">
      <w:pPr>
        <w:pStyle w:val="Textonotapie"/>
      </w:pPr>
      <w:r>
        <w:rPr>
          <w:rStyle w:val="Refdenotaalpie"/>
        </w:rPr>
        <w:footnoteRef/>
      </w:r>
      <w:r>
        <w:t xml:space="preserve"> La primera, dedicada a conectar “</w:t>
      </w:r>
      <w:r w:rsidRPr="00FF19BE">
        <w:t>personas dedicadas a brindar servicios de Limpieza y Mantenimiento del Hogar/ Oficina</w:t>
      </w:r>
      <w:r w:rsidR="006C624C">
        <w:t>, y se presenta como “Empleadas domésticas | Zolvers”</w:t>
      </w:r>
      <w:r w:rsidR="005E1C59">
        <w:t xml:space="preserve"> </w:t>
      </w:r>
      <w:r w:rsidR="005E1C59">
        <w:fldChar w:fldCharType="begin"/>
      </w:r>
      <w:r w:rsidR="001A6D07">
        <w:instrText xml:space="preserve"> ADDIN ZOTERO_ITEM CSL_CITATION {"citationID":"hElOKv4y","properties":{"formattedCitation":"({\\i{}Empleadas dom\\uc0\\u233{}sticas | Zolvers}, 2022)","plainCitation":"(Empleadas domésticas | Zolvers, 2022)","noteIndex":2},"citationItems":[{"id":239,"uris":["http://zotero.org/users/7015883/items/X3AZEG5C"],"itemData":{"id":239,"type":"post-weblog","genre":"Empleadas domésticas | Zolvers","title":"Empleadas domésticas | Zolvers","URL":"https://zolvers.com/","accessed":{"date-parts":[["2022",8,10]]},"issued":{"date-parts":[["2022"]]}}}],"schema":"https://github.com/citation-style-language/schema/raw/master/csl-citation.json"} </w:instrText>
      </w:r>
      <w:r w:rsidR="005E1C59">
        <w:fldChar w:fldCharType="separate"/>
      </w:r>
      <w:r w:rsidR="001A6D07" w:rsidRPr="001A6D07">
        <w:rPr>
          <w:rFonts w:cs="Arial"/>
          <w:szCs w:val="24"/>
        </w:rPr>
        <w:t>(</w:t>
      </w:r>
      <w:r w:rsidR="001A6D07" w:rsidRPr="001A6D07">
        <w:rPr>
          <w:rFonts w:cs="Arial"/>
          <w:i/>
          <w:iCs/>
          <w:szCs w:val="24"/>
        </w:rPr>
        <w:t>Empleadas domésticas | Zolvers</w:t>
      </w:r>
      <w:r w:rsidR="001A6D07" w:rsidRPr="001A6D07">
        <w:rPr>
          <w:rFonts w:cs="Arial"/>
          <w:szCs w:val="24"/>
        </w:rPr>
        <w:t>, 2022)</w:t>
      </w:r>
      <w:r w:rsidR="005E1C59">
        <w:fldChar w:fldCharType="end"/>
      </w:r>
      <w:r>
        <w:t>. La segunda, al trabajo “freelancer” en diversas áreas</w:t>
      </w:r>
      <w:r w:rsidR="000329C1">
        <w:t xml:space="preserve"> que van desde trabajos legales, de ingeniería, programación o finanzas, hasta comunicación, traducción y artes audiovisuales.</w:t>
      </w:r>
    </w:p>
  </w:footnote>
  <w:footnote w:id="3">
    <w:p w14:paraId="773ACFDA" w14:textId="3047AB0C" w:rsidR="0035297E" w:rsidRDefault="0035297E">
      <w:pPr>
        <w:pStyle w:val="Textonotapie"/>
      </w:pPr>
      <w:r>
        <w:rPr>
          <w:rStyle w:val="Refdenotaalpie"/>
        </w:rPr>
        <w:footnoteRef/>
      </w:r>
      <w:r>
        <w:t xml:space="preserve"> Este refiere al documento del PRI presentado.</w:t>
      </w:r>
    </w:p>
  </w:footnote>
  <w:footnote w:id="4">
    <w:p w14:paraId="419443EA" w14:textId="6E48BF42" w:rsidR="005E10E8" w:rsidRDefault="005E10E8">
      <w:pPr>
        <w:pStyle w:val="Textonotapie"/>
      </w:pPr>
      <w:r>
        <w:rPr>
          <w:rStyle w:val="Refdenotaalpie"/>
        </w:rPr>
        <w:footnoteRef/>
      </w:r>
      <w:r>
        <w:t xml:space="preserve"> La elección de este instrumento se argum</w:t>
      </w:r>
      <w:r w:rsidR="00034196">
        <w:t>e</w:t>
      </w:r>
      <w:r>
        <w:t xml:space="preserve">ntó, principalmente, en dos razones: (1) los </w:t>
      </w:r>
      <w:r w:rsidR="00322709">
        <w:t xml:space="preserve">escasos </w:t>
      </w:r>
      <w:r>
        <w:t xml:space="preserve">recursos económicos disponibles </w:t>
      </w:r>
      <w:r w:rsidR="00322709">
        <w:t>a debido de ser un Proyecto de Reconocimiento Institucional; (2) las dinámicas de interacción a partir pandemia de COIVD-19, que concedió con parte del proyecto.</w:t>
      </w:r>
    </w:p>
  </w:footnote>
  <w:footnote w:id="5">
    <w:p w14:paraId="566B37A9" w14:textId="7C101F2F" w:rsidR="008D7374" w:rsidRDefault="008D7374">
      <w:pPr>
        <w:pStyle w:val="Textonotapie"/>
      </w:pPr>
      <w:r>
        <w:rPr>
          <w:rStyle w:val="Refdenotaalpie"/>
        </w:rPr>
        <w:footnoteRef/>
      </w:r>
      <w:r>
        <w:t xml:space="preserve"> Han sido 51 respuestas.</w:t>
      </w:r>
    </w:p>
  </w:footnote>
  <w:footnote w:id="6">
    <w:p w14:paraId="3301ACED" w14:textId="720704B5" w:rsidR="00040CC6" w:rsidRPr="003F0DF4" w:rsidRDefault="00040CC6">
      <w:pPr>
        <w:pStyle w:val="Textonotapie"/>
      </w:pPr>
      <w:r>
        <w:rPr>
          <w:rStyle w:val="Refdenotaalpie"/>
        </w:rPr>
        <w:footnoteRef/>
      </w:r>
      <w:r w:rsidRPr="003F0DF4">
        <w:t xml:space="preserve"> Se recomienda </w:t>
      </w:r>
      <w:r w:rsidRPr="003F0DF4">
        <w:rPr>
          <w:i/>
          <w:iCs/>
        </w:rPr>
        <w:t xml:space="preserve">Advanced Sampling Methods </w:t>
      </w:r>
      <w:r>
        <w:rPr>
          <w:i/>
          <w:iCs/>
        </w:rPr>
        <w:fldChar w:fldCharType="begin"/>
      </w:r>
      <w:r w:rsidR="00E7452A">
        <w:rPr>
          <w:i/>
          <w:iCs/>
        </w:rPr>
        <w:instrText xml:space="preserve"> ADDIN ZOTERO_ITEM CSL_CITATION {"citationID":"nNQ9UKHZ","properties":{"formattedCitation":"(Latpate et\\uc0\\u160{}al., 2021)","plainCitation":"(Latpate et al., 2021)","noteIndex":6},"citationItems":[{"id":228,"uris":["http://zotero.org/users/7015883/items/HR4YFEQW"],"itemData":{"id":228,"type":"book","event-place":"Singapore","ISBN":"9789811606229","publisher":"Springer","publisher-place":"Singapore","title":"Advanced Sampling Methods","author":[{"family":"Latpate","given":"Raosaheb"},{"family":"Kshirsagar","given":"Jayant"},{"family":"Gupta","given":"Vinod Kumar"},{"family":"Chandar","given":"Girish"}],"issued":{"date-parts":[["2021"]]}},"label":"page"}],"schema":"https://github.com/citation-style-language/schema/raw/master/csl-citation.json"} </w:instrText>
      </w:r>
      <w:r>
        <w:rPr>
          <w:i/>
          <w:iCs/>
        </w:rPr>
        <w:fldChar w:fldCharType="separate"/>
      </w:r>
      <w:r w:rsidRPr="003F0DF4">
        <w:rPr>
          <w:rFonts w:cs="Arial"/>
          <w:szCs w:val="24"/>
        </w:rPr>
        <w:t>(Latpate et al., 2021)</w:t>
      </w:r>
      <w:r>
        <w:rPr>
          <w:i/>
          <w:iCs/>
        </w:rPr>
        <w:fldChar w:fldCharType="end"/>
      </w:r>
      <w:r w:rsidR="003F0DF4" w:rsidRPr="003F0DF4">
        <w:rPr>
          <w:i/>
          <w:iCs/>
        </w:rPr>
        <w:t xml:space="preserve"> </w:t>
      </w:r>
      <w:r w:rsidR="003F0DF4">
        <w:t>para consulta diferentes tipos de muestreos probabilísticos.</w:t>
      </w:r>
    </w:p>
  </w:footnote>
  <w:footnote w:id="7">
    <w:p w14:paraId="54024826" w14:textId="0D6A90E5" w:rsidR="00555A4E" w:rsidRDefault="00555A4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635386">
        <w:t xml:space="preserve">Vale la pena recordar que, un correcto diseño muestral, no es el único elemento a tener en cuenta </w:t>
      </w:r>
      <w:r w:rsidR="00FE7388">
        <w:t xml:space="preserve">al momento de evaluar la </w:t>
      </w:r>
      <w:r w:rsidR="001603B7">
        <w:t xml:space="preserve">capacidad de inferencia de una encuesta. Por ejemplo, </w:t>
      </w:r>
      <w:r w:rsidR="009E7AD9">
        <w:t xml:space="preserve">Elliott y Valliant </w:t>
      </w:r>
      <w:r w:rsidR="009E7AD9">
        <w:fldChar w:fldCharType="begin"/>
      </w:r>
      <w:r w:rsidR="00E7452A">
        <w:instrText xml:space="preserve"> ADDIN ZOTERO_ITEM CSL_CITATION {"citationID":"3HPm9K7b","properties":{"formattedCitation":"(Elliott &amp; Valliant, 2017)","plainCitation":"(Elliott &amp; Valliant, 2017)","noteIndex":7},"citationItems":[{"id":234,"uris":["http://zotero.org/users/7015883/items/7W7F8QYY"],"itemData":{"id":234,"type":"article-journal","container-title":"Statistical Science","DOI":"10.1214/16-STS598","issue":"2","page":"249-264","title":"Inference for Nonprobability Samples","volume":"32","author":[{"family":"Elliott","given":"Michael"},{"family":"Valliant","given":"Richard"}],"issued":{"date-parts":[["2017"]]}}}],"schema":"https://github.com/citation-style-language/schema/raw/master/csl-citation.json"} </w:instrText>
      </w:r>
      <w:r w:rsidR="009E7AD9">
        <w:fldChar w:fldCharType="separate"/>
      </w:r>
      <w:r w:rsidR="009E7AD9" w:rsidRPr="009E7AD9">
        <w:rPr>
          <w:rFonts w:cs="Arial"/>
        </w:rPr>
        <w:t>(Elliott &amp; Valliant, 2017)</w:t>
      </w:r>
      <w:r w:rsidR="009E7AD9">
        <w:fldChar w:fldCharType="end"/>
      </w:r>
      <w:r w:rsidR="009E7AD9">
        <w:t xml:space="preserve"> señala que</w:t>
      </w:r>
      <w:r w:rsidR="00AD12C3">
        <w:t xml:space="preserve"> factores como el índice de respuesta de un cuestionario, también p</w:t>
      </w:r>
      <w:r w:rsidR="00B60A1C">
        <w:t xml:space="preserve">ueden inhabilitar esa </w:t>
      </w:r>
      <w:r w:rsidR="007B11CA">
        <w:t>posibilidad</w:t>
      </w:r>
      <w:r w:rsidR="00B60A1C">
        <w:t>.</w:t>
      </w:r>
    </w:p>
  </w:footnote>
  <w:footnote w:id="8">
    <w:p w14:paraId="69D44016" w14:textId="5F67DE71" w:rsidR="00F8317B" w:rsidRDefault="00F8317B">
      <w:pPr>
        <w:pStyle w:val="Textonotapie"/>
      </w:pPr>
      <w:r>
        <w:rPr>
          <w:rStyle w:val="Refdenotaalpie"/>
        </w:rPr>
        <w:footnoteRef/>
      </w:r>
      <w:r>
        <w:t xml:space="preserve"> Las citas anteriores </w:t>
      </w:r>
      <w:r w:rsidRPr="00F8317B">
        <w:t xml:space="preserve">Langley &amp; Leyshon </w:t>
      </w:r>
      <w:r>
        <w:t>(</w:t>
      </w:r>
      <w:r w:rsidRPr="00F8317B">
        <w:t>2017</w:t>
      </w:r>
      <w:r>
        <w:t>),</w:t>
      </w:r>
      <w:r w:rsidRPr="00F8317B">
        <w:t xml:space="preserve"> Lund &amp; Zukerfeld </w:t>
      </w:r>
      <w:r>
        <w:t>(</w:t>
      </w:r>
      <w:r w:rsidRPr="00F8317B">
        <w:t>2020</w:t>
      </w:r>
      <w:r>
        <w:t>), y</w:t>
      </w:r>
      <w:r w:rsidRPr="00F8317B">
        <w:t xml:space="preserve"> Srnicek </w:t>
      </w:r>
      <w:r>
        <w:t>(</w:t>
      </w:r>
      <w:r w:rsidRPr="00F8317B">
        <w:t>2018</w:t>
      </w:r>
      <w:r>
        <w:t>)</w:t>
      </w:r>
      <w:r w:rsidR="00E86EE1">
        <w:t xml:space="preserve">, corresponden al texto original. </w:t>
      </w:r>
      <w:r w:rsidR="000767FB">
        <w:t xml:space="preserve">Ambas son repuestas en la bibliografía de esta ponencia. </w:t>
      </w:r>
      <w:r w:rsidR="00E86EE1">
        <w:t>Asimismo: Lun</w:t>
      </w:r>
      <w:r w:rsidR="00DA448D">
        <w:t>d</w:t>
      </w:r>
      <w:r w:rsidR="00E86EE1">
        <w:t xml:space="preserve"> &amp; Zukerfeld (2020) fue actualizado </w:t>
      </w:r>
      <w:r w:rsidR="000767FB">
        <w:t>de acuerdo con el</w:t>
      </w:r>
      <w:r w:rsidR="00E86EE1">
        <w:t xml:space="preserve"> trabajo actualmente</w:t>
      </w:r>
      <w:r w:rsidR="00AA7F90">
        <w:t xml:space="preserve"> publicado, ya que, para la fecha de elaboración del mismo, el libro se encontraba en </w:t>
      </w:r>
      <w:r w:rsidR="000767FB">
        <w:t>editorial y se trabajó con un</w:t>
      </w:r>
      <w:r w:rsidR="00DA448D">
        <w:t xml:space="preserve"> documento de uso interno provisto por los autores.</w:t>
      </w:r>
    </w:p>
  </w:footnote>
  <w:footnote w:id="9">
    <w:p w14:paraId="773FF4A7" w14:textId="79E38118" w:rsidR="00D305DC" w:rsidRDefault="00D305DC">
      <w:pPr>
        <w:pStyle w:val="Textonotapie"/>
      </w:pPr>
      <w:r>
        <w:rPr>
          <w:rStyle w:val="Refdenotaalpie"/>
        </w:rPr>
        <w:footnoteRef/>
      </w:r>
      <w:r>
        <w:t xml:space="preserve"> Asimismo, realizamos un recorte de todas las aplicaciones disponibles, y </w:t>
      </w:r>
      <w:r w:rsidR="00465976">
        <w:t>seleccionamos algunas</w:t>
      </w:r>
    </w:p>
  </w:footnote>
  <w:footnote w:id="10">
    <w:p w14:paraId="5A4E751F" w14:textId="2A2DDEF6" w:rsidR="004C55E3" w:rsidRDefault="004C55E3">
      <w:pPr>
        <w:pStyle w:val="Textonotapie"/>
      </w:pPr>
      <w:r>
        <w:rPr>
          <w:rStyle w:val="Refdenotaalpie"/>
        </w:rPr>
        <w:footnoteRef/>
      </w:r>
      <w:r>
        <w:t xml:space="preserve"> En términos temporales, la pandemia significó un problema: ya que, en varias ocasiones, personas que trabajaban con estas plataformas habían dejado las actividades por la</w:t>
      </w:r>
      <w:r w:rsidR="002374CB">
        <w:t>s medidas preventivas, y consideraban volver a hacerlo en el futuro. Esto se resolvió plantea</w:t>
      </w:r>
      <w:r w:rsidR="004A4479">
        <w:t>n</w:t>
      </w:r>
      <w:r w:rsidR="002374CB">
        <w:t>do un período mínimo de actividad</w:t>
      </w:r>
      <w:r w:rsidR="000B5F7E">
        <w:t xml:space="preserve">: haber sido un trabajador activo de la plataforma que corresponda en un lapso de, al menos, tres meses antes de </w:t>
      </w:r>
      <w:r w:rsidR="00BE5F5D">
        <w:t>completar</w:t>
      </w:r>
      <w:r w:rsidR="000B5F7E">
        <w:t xml:space="preserve"> el cuestionario.</w:t>
      </w:r>
    </w:p>
  </w:footnote>
  <w:footnote w:id="11">
    <w:p w14:paraId="17C4D54C" w14:textId="282B9978" w:rsidR="00EF0792" w:rsidRDefault="00EF0792">
      <w:pPr>
        <w:pStyle w:val="Textonotapie"/>
      </w:pPr>
      <w:r>
        <w:rPr>
          <w:rStyle w:val="Refdenotaalpie"/>
        </w:rPr>
        <w:footnoteRef/>
      </w:r>
      <w:r>
        <w:t xml:space="preserve"> Aquí no nos detendremos en el testeo del instrumento.</w:t>
      </w:r>
    </w:p>
  </w:footnote>
  <w:footnote w:id="12">
    <w:p w14:paraId="505D7481" w14:textId="217777C9" w:rsidR="0002237F" w:rsidRDefault="0002237F">
      <w:pPr>
        <w:pStyle w:val="Textonotapie"/>
      </w:pPr>
      <w:r>
        <w:rPr>
          <w:rStyle w:val="Refdenotaalpie"/>
        </w:rPr>
        <w:footnoteRef/>
      </w:r>
      <w:r>
        <w:t xml:space="preserve"> También, en términos incidentales, recurrimos a diferentes redes sociales para difundir la misma al público en general. Anecdótico, quizás, es que esta estrategia, si bien no </w:t>
      </w:r>
      <w:r w:rsidR="00067243">
        <w:t>podemos extraer ninguna conclusión sobre su efectividad, entraron en contacto</w:t>
      </w:r>
      <w:r w:rsidR="00BE6184">
        <w:t xml:space="preserve"> personas usuarias de las plataformas</w:t>
      </w:r>
      <w:r w:rsidR="005E1168">
        <w:t xml:space="preserve">, no </w:t>
      </w:r>
      <w:r w:rsidR="00490BA2">
        <w:t>tanto,</w:t>
      </w:r>
      <w:r w:rsidR="005E1168">
        <w:t xml:space="preserve"> así como trabajadores de las mismas.</w:t>
      </w:r>
    </w:p>
  </w:footnote>
  <w:footnote w:id="13">
    <w:p w14:paraId="006F5B6B" w14:textId="7263CDD4" w:rsidR="00DB0A25" w:rsidRDefault="00DB0A2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B0A25">
        <w:t xml:space="preserve">También, algunos locales de alimentos nos permitieron dejar volantes en sus cajas, para los repartidores que </w:t>
      </w:r>
      <w:r>
        <w:t>se acercaban</w:t>
      </w:r>
      <w:r w:rsidRPr="00DB0A25">
        <w:t>.</w:t>
      </w:r>
    </w:p>
  </w:footnote>
  <w:footnote w:id="14">
    <w:p w14:paraId="2EC5ACD8" w14:textId="1A7C34BB" w:rsidR="00D76667" w:rsidRDefault="00D76667">
      <w:pPr>
        <w:pStyle w:val="Textonotapie"/>
      </w:pPr>
      <w:r>
        <w:rPr>
          <w:rStyle w:val="Refdenotaalpie"/>
        </w:rPr>
        <w:footnoteRef/>
      </w:r>
      <w:r>
        <w:t xml:space="preserve"> Algunos de los participantes de la encuesta dejaron un medio de contacto para realizarle entrevistas, ya que estas estaban </w:t>
      </w:r>
      <w:r w:rsidR="0003100A">
        <w:t>pensadas en el diseño original de la investigación.</w:t>
      </w:r>
    </w:p>
  </w:footnote>
  <w:footnote w:id="15">
    <w:p w14:paraId="07CB77BB" w14:textId="009A50F3" w:rsidR="008400E3" w:rsidRDefault="008400E3">
      <w:pPr>
        <w:pStyle w:val="Textonotapie"/>
      </w:pPr>
      <w:r>
        <w:rPr>
          <w:rStyle w:val="Refdenotaalpie"/>
        </w:rPr>
        <w:footnoteRef/>
      </w:r>
      <w:r>
        <w:t xml:space="preserve"> Y una mayor cantidad de recursos.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501AE" w14:textId="77777777" w:rsidR="00C25C54" w:rsidRDefault="00C25C54" w:rsidP="00C25C54">
    <w:pPr>
      <w:pStyle w:val="Encabezado"/>
      <w:jc w:val="right"/>
      <w:rPr>
        <w:rStyle w:val="markedcontent"/>
        <w:rFonts w:cs="Arial"/>
        <w:sz w:val="20"/>
        <w:szCs w:val="20"/>
      </w:rPr>
    </w:pPr>
    <w:r w:rsidRPr="00C25C54">
      <w:rPr>
        <w:rStyle w:val="markedcontent"/>
        <w:rFonts w:cs="Arial"/>
        <w:sz w:val="20"/>
        <w:szCs w:val="20"/>
      </w:rPr>
      <w:t>XI Jornadas de Jóvenes Investigadorxs</w:t>
    </w:r>
  </w:p>
  <w:p w14:paraId="1932A99A" w14:textId="77777777" w:rsidR="00C25C54" w:rsidRDefault="00C25C54" w:rsidP="00C25C54">
    <w:pPr>
      <w:pStyle w:val="Encabezado"/>
      <w:jc w:val="right"/>
      <w:rPr>
        <w:rStyle w:val="markedcontent"/>
        <w:rFonts w:cs="Arial"/>
        <w:sz w:val="20"/>
        <w:szCs w:val="20"/>
      </w:rPr>
    </w:pPr>
    <w:r w:rsidRPr="00C25C54">
      <w:rPr>
        <w:rStyle w:val="markedcontent"/>
        <w:rFonts w:cs="Arial"/>
        <w:sz w:val="20"/>
        <w:szCs w:val="20"/>
      </w:rPr>
      <w:t>Instituto de Investigaciones Gino Germani</w:t>
    </w:r>
  </w:p>
  <w:p w14:paraId="4464FD50" w14:textId="040399DF" w:rsidR="00C25C54" w:rsidRPr="00C25C54" w:rsidRDefault="00C25C54" w:rsidP="00C25C54">
    <w:pPr>
      <w:pStyle w:val="Encabezado"/>
      <w:jc w:val="right"/>
      <w:rPr>
        <w:sz w:val="20"/>
        <w:szCs w:val="20"/>
      </w:rPr>
    </w:pPr>
    <w:r w:rsidRPr="00C25C54">
      <w:rPr>
        <w:rStyle w:val="markedcontent"/>
        <w:rFonts w:cs="Arial"/>
        <w:sz w:val="20"/>
        <w:szCs w:val="20"/>
      </w:rPr>
      <w:t>26, 27 y 28 de octubre de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8DD"/>
    <w:multiLevelType w:val="hybridMultilevel"/>
    <w:tmpl w:val="28406176"/>
    <w:lvl w:ilvl="0" w:tplc="5122FB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41B8"/>
    <w:multiLevelType w:val="hybridMultilevel"/>
    <w:tmpl w:val="43881DEE"/>
    <w:lvl w:ilvl="0" w:tplc="70BC7C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009C7"/>
    <w:multiLevelType w:val="hybridMultilevel"/>
    <w:tmpl w:val="315E6E88"/>
    <w:lvl w:ilvl="0" w:tplc="5F2ED2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91F74"/>
    <w:multiLevelType w:val="hybridMultilevel"/>
    <w:tmpl w:val="7AA6A368"/>
    <w:lvl w:ilvl="0" w:tplc="F9721F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369C5"/>
    <w:multiLevelType w:val="hybridMultilevel"/>
    <w:tmpl w:val="CF4079A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70D37"/>
    <w:multiLevelType w:val="hybridMultilevel"/>
    <w:tmpl w:val="8C10D70E"/>
    <w:lvl w:ilvl="0" w:tplc="AA46EC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9604C"/>
    <w:multiLevelType w:val="hybridMultilevel"/>
    <w:tmpl w:val="3C1C92DE"/>
    <w:lvl w:ilvl="0" w:tplc="3F4006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83991">
    <w:abstractNumId w:val="4"/>
  </w:num>
  <w:num w:numId="2" w16cid:durableId="1295603215">
    <w:abstractNumId w:val="1"/>
  </w:num>
  <w:num w:numId="3" w16cid:durableId="1226526422">
    <w:abstractNumId w:val="6"/>
  </w:num>
  <w:num w:numId="4" w16cid:durableId="1827086409">
    <w:abstractNumId w:val="5"/>
  </w:num>
  <w:num w:numId="5" w16cid:durableId="2074085545">
    <w:abstractNumId w:val="3"/>
  </w:num>
  <w:num w:numId="6" w16cid:durableId="226578021">
    <w:abstractNumId w:val="2"/>
  </w:num>
  <w:num w:numId="7" w16cid:durableId="151926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CE"/>
    <w:rsid w:val="000006A6"/>
    <w:rsid w:val="0000178A"/>
    <w:rsid w:val="000049B7"/>
    <w:rsid w:val="0000509C"/>
    <w:rsid w:val="00015DC8"/>
    <w:rsid w:val="000201BA"/>
    <w:rsid w:val="0002237F"/>
    <w:rsid w:val="00023AD7"/>
    <w:rsid w:val="000253B5"/>
    <w:rsid w:val="0003100A"/>
    <w:rsid w:val="000329C1"/>
    <w:rsid w:val="00034196"/>
    <w:rsid w:val="00040CC6"/>
    <w:rsid w:val="000467A8"/>
    <w:rsid w:val="00050020"/>
    <w:rsid w:val="0005029E"/>
    <w:rsid w:val="00061D7D"/>
    <w:rsid w:val="00063729"/>
    <w:rsid w:val="00067243"/>
    <w:rsid w:val="000747AB"/>
    <w:rsid w:val="00075F39"/>
    <w:rsid w:val="000767FB"/>
    <w:rsid w:val="00083A5B"/>
    <w:rsid w:val="00083BF3"/>
    <w:rsid w:val="000A6656"/>
    <w:rsid w:val="000B167F"/>
    <w:rsid w:val="000B5F7E"/>
    <w:rsid w:val="000B7225"/>
    <w:rsid w:val="000D0D2E"/>
    <w:rsid w:val="000E2265"/>
    <w:rsid w:val="000E4D91"/>
    <w:rsid w:val="000E66F7"/>
    <w:rsid w:val="000F6169"/>
    <w:rsid w:val="0010787D"/>
    <w:rsid w:val="001210AA"/>
    <w:rsid w:val="00133E10"/>
    <w:rsid w:val="001461FC"/>
    <w:rsid w:val="00150E3C"/>
    <w:rsid w:val="00153FF2"/>
    <w:rsid w:val="001603B7"/>
    <w:rsid w:val="00164368"/>
    <w:rsid w:val="00164DA9"/>
    <w:rsid w:val="001655A2"/>
    <w:rsid w:val="001706B5"/>
    <w:rsid w:val="00171CF0"/>
    <w:rsid w:val="0018656F"/>
    <w:rsid w:val="001948EA"/>
    <w:rsid w:val="001A00C9"/>
    <w:rsid w:val="001A6D07"/>
    <w:rsid w:val="001A7893"/>
    <w:rsid w:val="001B7E2E"/>
    <w:rsid w:val="001D0114"/>
    <w:rsid w:val="001E245A"/>
    <w:rsid w:val="001E3006"/>
    <w:rsid w:val="001E3877"/>
    <w:rsid w:val="001F148D"/>
    <w:rsid w:val="00205648"/>
    <w:rsid w:val="00205C46"/>
    <w:rsid w:val="00206A85"/>
    <w:rsid w:val="0021161B"/>
    <w:rsid w:val="002222B7"/>
    <w:rsid w:val="0022495C"/>
    <w:rsid w:val="002374CB"/>
    <w:rsid w:val="002402A9"/>
    <w:rsid w:val="00240A04"/>
    <w:rsid w:val="00243D01"/>
    <w:rsid w:val="002666CA"/>
    <w:rsid w:val="00267615"/>
    <w:rsid w:val="002752C6"/>
    <w:rsid w:val="00276491"/>
    <w:rsid w:val="002766B6"/>
    <w:rsid w:val="00277F44"/>
    <w:rsid w:val="002B09D8"/>
    <w:rsid w:val="002C0ED1"/>
    <w:rsid w:val="002C50E8"/>
    <w:rsid w:val="002C5F9C"/>
    <w:rsid w:val="002D2115"/>
    <w:rsid w:val="002F2EA5"/>
    <w:rsid w:val="002F4304"/>
    <w:rsid w:val="003000D4"/>
    <w:rsid w:val="00303D85"/>
    <w:rsid w:val="00313332"/>
    <w:rsid w:val="003147B6"/>
    <w:rsid w:val="00322709"/>
    <w:rsid w:val="003327E6"/>
    <w:rsid w:val="0034080C"/>
    <w:rsid w:val="0035297E"/>
    <w:rsid w:val="0035604D"/>
    <w:rsid w:val="00363A68"/>
    <w:rsid w:val="00367B9F"/>
    <w:rsid w:val="0038425D"/>
    <w:rsid w:val="003B2078"/>
    <w:rsid w:val="003B2104"/>
    <w:rsid w:val="003B44EB"/>
    <w:rsid w:val="003B684C"/>
    <w:rsid w:val="003E30FB"/>
    <w:rsid w:val="003E4340"/>
    <w:rsid w:val="003F06A5"/>
    <w:rsid w:val="003F0DF4"/>
    <w:rsid w:val="003F0E0B"/>
    <w:rsid w:val="003F13C7"/>
    <w:rsid w:val="003F510D"/>
    <w:rsid w:val="004170D6"/>
    <w:rsid w:val="00420C0F"/>
    <w:rsid w:val="00422DEB"/>
    <w:rsid w:val="00434A67"/>
    <w:rsid w:val="004363D1"/>
    <w:rsid w:val="00437085"/>
    <w:rsid w:val="00442014"/>
    <w:rsid w:val="00442249"/>
    <w:rsid w:val="00452880"/>
    <w:rsid w:val="0046357C"/>
    <w:rsid w:val="00463C76"/>
    <w:rsid w:val="00465976"/>
    <w:rsid w:val="00466476"/>
    <w:rsid w:val="00477335"/>
    <w:rsid w:val="004820D7"/>
    <w:rsid w:val="00490BA2"/>
    <w:rsid w:val="00493B06"/>
    <w:rsid w:val="004A4479"/>
    <w:rsid w:val="004B0BA4"/>
    <w:rsid w:val="004B6947"/>
    <w:rsid w:val="004B69B1"/>
    <w:rsid w:val="004B6D9F"/>
    <w:rsid w:val="004C55E3"/>
    <w:rsid w:val="004D76B3"/>
    <w:rsid w:val="004E5713"/>
    <w:rsid w:val="004E5822"/>
    <w:rsid w:val="004E785A"/>
    <w:rsid w:val="004F1D9A"/>
    <w:rsid w:val="004F5197"/>
    <w:rsid w:val="004F7727"/>
    <w:rsid w:val="00514456"/>
    <w:rsid w:val="00515229"/>
    <w:rsid w:val="00522CA9"/>
    <w:rsid w:val="00541024"/>
    <w:rsid w:val="00541D6A"/>
    <w:rsid w:val="00543F75"/>
    <w:rsid w:val="00554650"/>
    <w:rsid w:val="00555A4E"/>
    <w:rsid w:val="00557296"/>
    <w:rsid w:val="005600CB"/>
    <w:rsid w:val="005614FC"/>
    <w:rsid w:val="0056293A"/>
    <w:rsid w:val="00565607"/>
    <w:rsid w:val="00576E46"/>
    <w:rsid w:val="005803CD"/>
    <w:rsid w:val="0058463B"/>
    <w:rsid w:val="005900E0"/>
    <w:rsid w:val="00590595"/>
    <w:rsid w:val="0059220B"/>
    <w:rsid w:val="00592290"/>
    <w:rsid w:val="005A19EC"/>
    <w:rsid w:val="005A1B0E"/>
    <w:rsid w:val="005A29E5"/>
    <w:rsid w:val="005A7053"/>
    <w:rsid w:val="005B41EE"/>
    <w:rsid w:val="005C1542"/>
    <w:rsid w:val="005C5AA8"/>
    <w:rsid w:val="005D475F"/>
    <w:rsid w:val="005E10E8"/>
    <w:rsid w:val="005E1168"/>
    <w:rsid w:val="005E1C59"/>
    <w:rsid w:val="005F0ADE"/>
    <w:rsid w:val="005F2264"/>
    <w:rsid w:val="0060615F"/>
    <w:rsid w:val="00626E1B"/>
    <w:rsid w:val="0063138F"/>
    <w:rsid w:val="00635386"/>
    <w:rsid w:val="00636F51"/>
    <w:rsid w:val="00640DCB"/>
    <w:rsid w:val="00642FFA"/>
    <w:rsid w:val="00653464"/>
    <w:rsid w:val="00657CE1"/>
    <w:rsid w:val="006958DC"/>
    <w:rsid w:val="006A2658"/>
    <w:rsid w:val="006A60CC"/>
    <w:rsid w:val="006A63B2"/>
    <w:rsid w:val="006B1307"/>
    <w:rsid w:val="006C624C"/>
    <w:rsid w:val="006D033A"/>
    <w:rsid w:val="006D0ACF"/>
    <w:rsid w:val="006D28C6"/>
    <w:rsid w:val="006E0665"/>
    <w:rsid w:val="006F680F"/>
    <w:rsid w:val="00704FC4"/>
    <w:rsid w:val="00720BE2"/>
    <w:rsid w:val="00724518"/>
    <w:rsid w:val="0072589F"/>
    <w:rsid w:val="007343E4"/>
    <w:rsid w:val="00734B2D"/>
    <w:rsid w:val="0074067D"/>
    <w:rsid w:val="007428BD"/>
    <w:rsid w:val="00746DA8"/>
    <w:rsid w:val="00747891"/>
    <w:rsid w:val="00751195"/>
    <w:rsid w:val="00780E0C"/>
    <w:rsid w:val="007A11E9"/>
    <w:rsid w:val="007A311D"/>
    <w:rsid w:val="007B11CA"/>
    <w:rsid w:val="007B4998"/>
    <w:rsid w:val="007D6555"/>
    <w:rsid w:val="007D6F9A"/>
    <w:rsid w:val="007E28C0"/>
    <w:rsid w:val="007E4635"/>
    <w:rsid w:val="007E7362"/>
    <w:rsid w:val="007F2F19"/>
    <w:rsid w:val="00811A61"/>
    <w:rsid w:val="00815AB9"/>
    <w:rsid w:val="0081732F"/>
    <w:rsid w:val="008220D2"/>
    <w:rsid w:val="0083119C"/>
    <w:rsid w:val="00833542"/>
    <w:rsid w:val="008400E3"/>
    <w:rsid w:val="00843829"/>
    <w:rsid w:val="00844070"/>
    <w:rsid w:val="00850127"/>
    <w:rsid w:val="008556C5"/>
    <w:rsid w:val="00857365"/>
    <w:rsid w:val="00864EEA"/>
    <w:rsid w:val="008662D9"/>
    <w:rsid w:val="008756F8"/>
    <w:rsid w:val="00876150"/>
    <w:rsid w:val="008832F5"/>
    <w:rsid w:val="008860EA"/>
    <w:rsid w:val="00895C9F"/>
    <w:rsid w:val="008A0BD9"/>
    <w:rsid w:val="008B0C93"/>
    <w:rsid w:val="008D4384"/>
    <w:rsid w:val="008D7374"/>
    <w:rsid w:val="008E0F6B"/>
    <w:rsid w:val="008E6AE4"/>
    <w:rsid w:val="008E7785"/>
    <w:rsid w:val="008F0CD7"/>
    <w:rsid w:val="008F5FD0"/>
    <w:rsid w:val="00900DC9"/>
    <w:rsid w:val="0090266B"/>
    <w:rsid w:val="00905A7A"/>
    <w:rsid w:val="00907C1A"/>
    <w:rsid w:val="00915953"/>
    <w:rsid w:val="0091781C"/>
    <w:rsid w:val="00917A44"/>
    <w:rsid w:val="00923C1F"/>
    <w:rsid w:val="00925319"/>
    <w:rsid w:val="00935116"/>
    <w:rsid w:val="00941428"/>
    <w:rsid w:val="009444FA"/>
    <w:rsid w:val="00944892"/>
    <w:rsid w:val="00952F9C"/>
    <w:rsid w:val="009543F2"/>
    <w:rsid w:val="009567D1"/>
    <w:rsid w:val="00974990"/>
    <w:rsid w:val="00992501"/>
    <w:rsid w:val="00992983"/>
    <w:rsid w:val="009961AB"/>
    <w:rsid w:val="009A3727"/>
    <w:rsid w:val="009A43A5"/>
    <w:rsid w:val="009B20FE"/>
    <w:rsid w:val="009C43C0"/>
    <w:rsid w:val="009D18B1"/>
    <w:rsid w:val="009D3F64"/>
    <w:rsid w:val="009E3D0F"/>
    <w:rsid w:val="009E7AD9"/>
    <w:rsid w:val="00A15F18"/>
    <w:rsid w:val="00A16254"/>
    <w:rsid w:val="00A20403"/>
    <w:rsid w:val="00A22B9D"/>
    <w:rsid w:val="00A51F94"/>
    <w:rsid w:val="00A60C65"/>
    <w:rsid w:val="00A60F57"/>
    <w:rsid w:val="00A61A14"/>
    <w:rsid w:val="00A64C41"/>
    <w:rsid w:val="00A70D91"/>
    <w:rsid w:val="00A740E9"/>
    <w:rsid w:val="00A76111"/>
    <w:rsid w:val="00A958D1"/>
    <w:rsid w:val="00A96AE9"/>
    <w:rsid w:val="00AA7F90"/>
    <w:rsid w:val="00AB5D83"/>
    <w:rsid w:val="00AC4FD8"/>
    <w:rsid w:val="00AD12C3"/>
    <w:rsid w:val="00AD3895"/>
    <w:rsid w:val="00AE6F0E"/>
    <w:rsid w:val="00AF1444"/>
    <w:rsid w:val="00AF1827"/>
    <w:rsid w:val="00AF2A2A"/>
    <w:rsid w:val="00AF6256"/>
    <w:rsid w:val="00B05D5E"/>
    <w:rsid w:val="00B115B1"/>
    <w:rsid w:val="00B13DA4"/>
    <w:rsid w:val="00B21208"/>
    <w:rsid w:val="00B23C20"/>
    <w:rsid w:val="00B2560B"/>
    <w:rsid w:val="00B26A8F"/>
    <w:rsid w:val="00B305CF"/>
    <w:rsid w:val="00B41433"/>
    <w:rsid w:val="00B43870"/>
    <w:rsid w:val="00B52A29"/>
    <w:rsid w:val="00B55D62"/>
    <w:rsid w:val="00B608B6"/>
    <w:rsid w:val="00B60A1C"/>
    <w:rsid w:val="00B71131"/>
    <w:rsid w:val="00B747A0"/>
    <w:rsid w:val="00B76B47"/>
    <w:rsid w:val="00B77B2F"/>
    <w:rsid w:val="00B80ECE"/>
    <w:rsid w:val="00B833E1"/>
    <w:rsid w:val="00B844E2"/>
    <w:rsid w:val="00B90328"/>
    <w:rsid w:val="00B9160B"/>
    <w:rsid w:val="00B95EFD"/>
    <w:rsid w:val="00BA3EAE"/>
    <w:rsid w:val="00BA3F69"/>
    <w:rsid w:val="00BC0DC2"/>
    <w:rsid w:val="00BC331B"/>
    <w:rsid w:val="00BD08FB"/>
    <w:rsid w:val="00BD1EAE"/>
    <w:rsid w:val="00BD75D0"/>
    <w:rsid w:val="00BE09A1"/>
    <w:rsid w:val="00BE5BF6"/>
    <w:rsid w:val="00BE5F5D"/>
    <w:rsid w:val="00BE6184"/>
    <w:rsid w:val="00BE6D65"/>
    <w:rsid w:val="00C0706C"/>
    <w:rsid w:val="00C07349"/>
    <w:rsid w:val="00C140F3"/>
    <w:rsid w:val="00C204D6"/>
    <w:rsid w:val="00C21DA6"/>
    <w:rsid w:val="00C2321B"/>
    <w:rsid w:val="00C25C54"/>
    <w:rsid w:val="00C444F1"/>
    <w:rsid w:val="00C512DA"/>
    <w:rsid w:val="00C53EF2"/>
    <w:rsid w:val="00C5598D"/>
    <w:rsid w:val="00C56411"/>
    <w:rsid w:val="00C63385"/>
    <w:rsid w:val="00C706AF"/>
    <w:rsid w:val="00C75CED"/>
    <w:rsid w:val="00C874F7"/>
    <w:rsid w:val="00C9779E"/>
    <w:rsid w:val="00CA26F1"/>
    <w:rsid w:val="00CA6318"/>
    <w:rsid w:val="00CA6F78"/>
    <w:rsid w:val="00CB7B35"/>
    <w:rsid w:val="00CC515B"/>
    <w:rsid w:val="00CD3048"/>
    <w:rsid w:val="00CD362D"/>
    <w:rsid w:val="00CE02BA"/>
    <w:rsid w:val="00CE18F0"/>
    <w:rsid w:val="00CE2B94"/>
    <w:rsid w:val="00CE4810"/>
    <w:rsid w:val="00CE484C"/>
    <w:rsid w:val="00CE7A23"/>
    <w:rsid w:val="00D0520C"/>
    <w:rsid w:val="00D1297A"/>
    <w:rsid w:val="00D1667C"/>
    <w:rsid w:val="00D202F9"/>
    <w:rsid w:val="00D22981"/>
    <w:rsid w:val="00D305DC"/>
    <w:rsid w:val="00D35FB1"/>
    <w:rsid w:val="00D4109A"/>
    <w:rsid w:val="00D5167C"/>
    <w:rsid w:val="00D52090"/>
    <w:rsid w:val="00D52C33"/>
    <w:rsid w:val="00D5313C"/>
    <w:rsid w:val="00D57948"/>
    <w:rsid w:val="00D57BFC"/>
    <w:rsid w:val="00D62955"/>
    <w:rsid w:val="00D64204"/>
    <w:rsid w:val="00D6491A"/>
    <w:rsid w:val="00D76667"/>
    <w:rsid w:val="00D86746"/>
    <w:rsid w:val="00D90E1D"/>
    <w:rsid w:val="00D96FF9"/>
    <w:rsid w:val="00DA448D"/>
    <w:rsid w:val="00DA46A9"/>
    <w:rsid w:val="00DA570E"/>
    <w:rsid w:val="00DB0A25"/>
    <w:rsid w:val="00DB63BE"/>
    <w:rsid w:val="00DC7A8A"/>
    <w:rsid w:val="00DD6F17"/>
    <w:rsid w:val="00DE266E"/>
    <w:rsid w:val="00DE7F39"/>
    <w:rsid w:val="00DF627C"/>
    <w:rsid w:val="00E007B2"/>
    <w:rsid w:val="00E01BB7"/>
    <w:rsid w:val="00E148C1"/>
    <w:rsid w:val="00E30D72"/>
    <w:rsid w:val="00E40F76"/>
    <w:rsid w:val="00E61948"/>
    <w:rsid w:val="00E63B1C"/>
    <w:rsid w:val="00E7452A"/>
    <w:rsid w:val="00E74E2B"/>
    <w:rsid w:val="00E85D0B"/>
    <w:rsid w:val="00E85D16"/>
    <w:rsid w:val="00E86EE1"/>
    <w:rsid w:val="00E95F76"/>
    <w:rsid w:val="00EB118F"/>
    <w:rsid w:val="00EB3C58"/>
    <w:rsid w:val="00EC4EEE"/>
    <w:rsid w:val="00EC61FE"/>
    <w:rsid w:val="00ED387E"/>
    <w:rsid w:val="00EE7B0C"/>
    <w:rsid w:val="00EF0792"/>
    <w:rsid w:val="00EF40B5"/>
    <w:rsid w:val="00EF4C19"/>
    <w:rsid w:val="00EF7D39"/>
    <w:rsid w:val="00F02F7D"/>
    <w:rsid w:val="00F04FD8"/>
    <w:rsid w:val="00F206E1"/>
    <w:rsid w:val="00F21A0E"/>
    <w:rsid w:val="00F26337"/>
    <w:rsid w:val="00F40B22"/>
    <w:rsid w:val="00F46B5E"/>
    <w:rsid w:val="00F5309A"/>
    <w:rsid w:val="00F73F6D"/>
    <w:rsid w:val="00F8317B"/>
    <w:rsid w:val="00F9078A"/>
    <w:rsid w:val="00FA0A8B"/>
    <w:rsid w:val="00FA3D41"/>
    <w:rsid w:val="00FA5B13"/>
    <w:rsid w:val="00FA6C8D"/>
    <w:rsid w:val="00FB2D74"/>
    <w:rsid w:val="00FD7E7B"/>
    <w:rsid w:val="00FE15E5"/>
    <w:rsid w:val="00FE378C"/>
    <w:rsid w:val="00FE3BB7"/>
    <w:rsid w:val="00FE7388"/>
    <w:rsid w:val="00FF19BE"/>
    <w:rsid w:val="00FF3A1A"/>
    <w:rsid w:val="00FF3DB1"/>
    <w:rsid w:val="30388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0C8C"/>
  <w15:chartTrackingRefBased/>
  <w15:docId w15:val="{1E653FBA-2DF1-4EDE-AA33-84234000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6A5"/>
    <w:pPr>
      <w:jc w:val="both"/>
    </w:pPr>
    <w:rPr>
      <w:rFonts w:ascii="Times New Roman" w:hAnsi="Times New Roman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F06A5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06A5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007B2"/>
    <w:pPr>
      <w:spacing w:after="0" w:line="240" w:lineRule="auto"/>
    </w:pPr>
    <w:rPr>
      <w:rFonts w:ascii="Arial" w:hAnsi="Arial"/>
      <w:sz w:val="16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07B2"/>
    <w:rPr>
      <w:rFonts w:ascii="Arial" w:hAnsi="Arial"/>
      <w:sz w:val="16"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3F06A5"/>
    <w:rPr>
      <w:rFonts w:ascii="Times New Roman" w:eastAsiaTheme="majorEastAsia" w:hAnsi="Times New Roman" w:cstheme="majorBidi"/>
      <w:b/>
      <w:sz w:val="24"/>
      <w:szCs w:val="3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B9160B"/>
    <w:rPr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B9160B"/>
    <w:rPr>
      <w:b/>
      <w:bCs/>
      <w:sz w:val="32"/>
      <w:szCs w:val="3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E2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8C0"/>
    <w:rPr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E2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8C0"/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74067D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FF19BE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3F06A5"/>
    <w:rPr>
      <w:rFonts w:ascii="Times New Roman" w:eastAsiaTheme="majorEastAsia" w:hAnsi="Times New Roman" w:cstheme="majorBidi"/>
      <w:i/>
      <w:sz w:val="24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F263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6337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C25C54"/>
  </w:style>
  <w:style w:type="paragraph" w:styleId="Bibliografa">
    <w:name w:val="Bibliography"/>
    <w:basedOn w:val="Normal"/>
    <w:next w:val="Normal"/>
    <w:uiPriority w:val="37"/>
    <w:unhideWhenUsed/>
    <w:rsid w:val="005A7053"/>
    <w:pPr>
      <w:spacing w:after="0"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si_b@liv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4F9A0-D36C-4E0E-B44F-930C72C5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1757</TotalTime>
  <Pages>10</Pages>
  <Words>5912</Words>
  <Characters>32516</Characters>
  <Application>Microsoft Office Word</Application>
  <DocSecurity>0</DocSecurity>
  <Lines>270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Blasi</dc:creator>
  <cp:keywords/>
  <dc:description/>
  <cp:lastModifiedBy>Bruno Blasi</cp:lastModifiedBy>
  <cp:revision>396</cp:revision>
  <dcterms:created xsi:type="dcterms:W3CDTF">2022-08-27T22:36:00Z</dcterms:created>
  <dcterms:modified xsi:type="dcterms:W3CDTF">2022-09-21T19:31:00Z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zotero-version="6.0.13"&gt;&lt;session id="tPMAwyXE"/&gt;&lt;style id="http://www.zotero.org/styles/apa" locale="es-ES"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