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03" w:rsidRPr="00C92D58" w:rsidRDefault="00702D03" w:rsidP="001724C3">
      <w:pPr>
        <w:spacing w:after="0" w:line="360" w:lineRule="auto"/>
        <w:jc w:val="both"/>
        <w:rPr>
          <w:rFonts w:ascii="Times New Roman" w:hAnsi="Times New Roman" w:cs="Times New Roman"/>
          <w:b/>
          <w:sz w:val="24"/>
          <w:szCs w:val="24"/>
          <w:u w:val="single"/>
        </w:rPr>
      </w:pPr>
    </w:p>
    <w:p w:rsidR="007272E2" w:rsidRPr="00C92D58" w:rsidRDefault="007272E2" w:rsidP="00C92D58">
      <w:pPr>
        <w:spacing w:after="0" w:line="360" w:lineRule="auto"/>
        <w:ind w:firstLine="567"/>
        <w:jc w:val="both"/>
        <w:rPr>
          <w:rFonts w:ascii="Times New Roman" w:hAnsi="Times New Roman" w:cs="Times New Roman"/>
          <w:b/>
          <w:sz w:val="24"/>
          <w:szCs w:val="24"/>
          <w:u w:val="single"/>
        </w:rPr>
      </w:pPr>
    </w:p>
    <w:p w:rsidR="007272E2" w:rsidRPr="00C92D58" w:rsidRDefault="004068F1" w:rsidP="00C92D58">
      <w:pPr>
        <w:spacing w:after="0" w:line="360" w:lineRule="auto"/>
        <w:ind w:firstLine="567"/>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es-AR"/>
        </w:rPr>
        <mc:AlternateContent>
          <mc:Choice Requires="wps">
            <w:drawing>
              <wp:anchor distT="0" distB="0" distL="114300" distR="114300" simplePos="0" relativeHeight="251660288" behindDoc="0" locked="0" layoutInCell="1" allowOverlap="1">
                <wp:simplePos x="0" y="0"/>
                <wp:positionH relativeFrom="column">
                  <wp:posOffset>1573958</wp:posOffset>
                </wp:positionH>
                <wp:positionV relativeFrom="paragraph">
                  <wp:posOffset>5663565</wp:posOffset>
                </wp:positionV>
                <wp:extent cx="78769" cy="136747"/>
                <wp:effectExtent l="0" t="0" r="16510" b="15875"/>
                <wp:wrapNone/>
                <wp:docPr id="1" name="Conector 1"/>
                <wp:cNvGraphicFramePr/>
                <a:graphic xmlns:a="http://schemas.openxmlformats.org/drawingml/2006/main">
                  <a:graphicData uri="http://schemas.microsoft.com/office/word/2010/wordprocessingShape">
                    <wps:wsp>
                      <wps:cNvSpPr/>
                      <wps:spPr>
                        <a:xfrm>
                          <a:off x="0" y="0"/>
                          <a:ext cx="78769" cy="136747"/>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AB472" id="_x0000_t120" coordsize="21600,21600" o:spt="120" path="m10800,qx,10800,10800,21600,21600,10800,10800,xe">
                <v:path gradientshapeok="t" o:connecttype="custom" o:connectlocs="10800,0;3163,3163;0,10800;3163,18437;10800,21600;18437,18437;21600,10800;18437,3163" textboxrect="3163,3163,18437,18437"/>
              </v:shapetype>
              <v:shape id="Conector 1" o:spid="_x0000_s1026" type="#_x0000_t120" style="position:absolute;margin-left:123.95pt;margin-top:445.95pt;width:6.2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" fillcolor="white [3212]" strokecolor="white [3212]" strokeweight="1pt">
                <v:stroke joinstyle="miter"/>
              </v:shape>
            </w:pict>
          </mc:Fallback>
        </mc:AlternateContent>
      </w: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Pr="004A0E38" w:rsidRDefault="004A0E38" w:rsidP="004A0E38">
      <w:pPr>
        <w:spacing w:after="0" w:line="360" w:lineRule="auto"/>
        <w:jc w:val="both"/>
        <w:rPr>
          <w:rFonts w:ascii="Times New Roman" w:hAnsi="Times New Roman" w:cs="Times New Roman"/>
          <w:b/>
          <w:bCs/>
          <w:sz w:val="40"/>
          <w:szCs w:val="40"/>
        </w:rPr>
      </w:pPr>
      <w:r w:rsidRPr="004A0E38">
        <w:rPr>
          <w:rFonts w:ascii="Times New Roman" w:hAnsi="Times New Roman" w:cs="Times New Roman"/>
          <w:b/>
          <w:bCs/>
          <w:sz w:val="40"/>
          <w:szCs w:val="40"/>
        </w:rPr>
        <w:t>Niñez Intersex</w:t>
      </w:r>
    </w:p>
    <w:p w:rsidR="004A0E38" w:rsidRPr="004A0E38" w:rsidRDefault="004A0E38" w:rsidP="004A0E38">
      <w:pPr>
        <w:spacing w:after="0" w:line="360" w:lineRule="auto"/>
        <w:jc w:val="both"/>
        <w:rPr>
          <w:rFonts w:ascii="Times New Roman" w:hAnsi="Times New Roman" w:cs="Times New Roman"/>
          <w:bCs/>
          <w:sz w:val="36"/>
          <w:szCs w:val="36"/>
        </w:rPr>
      </w:pPr>
      <w:r w:rsidRPr="004A0E38">
        <w:rPr>
          <w:rFonts w:ascii="Times New Roman" w:hAnsi="Times New Roman" w:cs="Times New Roman"/>
          <w:bCs/>
          <w:sz w:val="36"/>
          <w:szCs w:val="36"/>
        </w:rPr>
        <w:t>Una deuda pendiente</w:t>
      </w:r>
    </w:p>
    <w:p w:rsidR="004A0E38" w:rsidRPr="004A0E38" w:rsidRDefault="004A0E38" w:rsidP="004A0E38">
      <w:pPr>
        <w:spacing w:after="0" w:line="360" w:lineRule="auto"/>
        <w:jc w:val="both"/>
        <w:rPr>
          <w:rFonts w:ascii="Times New Roman" w:hAnsi="Times New Roman" w:cs="Times New Roman"/>
          <w:bCs/>
          <w:sz w:val="36"/>
          <w:szCs w:val="36"/>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Default="004A0E38" w:rsidP="004A0E38">
      <w:pPr>
        <w:spacing w:after="0" w:line="360" w:lineRule="auto"/>
        <w:jc w:val="both"/>
        <w:rPr>
          <w:rFonts w:ascii="Times New Roman" w:hAnsi="Times New Roman" w:cs="Times New Roman"/>
          <w:bCs/>
          <w:sz w:val="24"/>
          <w:szCs w:val="24"/>
        </w:rPr>
      </w:pPr>
    </w:p>
    <w:p w:rsidR="004A0E38" w:rsidRPr="00095854" w:rsidRDefault="004A0E38" w:rsidP="004A0E38">
      <w:pPr>
        <w:spacing w:after="0" w:line="360" w:lineRule="auto"/>
        <w:jc w:val="both"/>
        <w:rPr>
          <w:rFonts w:ascii="Times New Roman" w:hAnsi="Times New Roman" w:cs="Times New Roman"/>
          <w:bCs/>
          <w:sz w:val="24"/>
          <w:szCs w:val="24"/>
        </w:rPr>
      </w:pPr>
      <w:r w:rsidRPr="00095854">
        <w:rPr>
          <w:rFonts w:ascii="Times New Roman" w:hAnsi="Times New Roman" w:cs="Times New Roman"/>
          <w:bCs/>
          <w:sz w:val="24"/>
          <w:szCs w:val="24"/>
        </w:rPr>
        <w:t>Luisa López de la Casa</w:t>
      </w:r>
    </w:p>
    <w:p w:rsidR="004A0E38" w:rsidRPr="00095854" w:rsidRDefault="004A0E38" w:rsidP="004A0E3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Facultad de Derecho y Ciencias Sociales</w:t>
      </w:r>
      <w:r w:rsidRPr="00095854">
        <w:rPr>
          <w:rFonts w:ascii="Times New Roman" w:hAnsi="Times New Roman" w:cs="Times New Roman"/>
          <w:bCs/>
          <w:sz w:val="24"/>
          <w:szCs w:val="24"/>
        </w:rPr>
        <w:t>- Universidad Nacional de Tucumán</w:t>
      </w:r>
    </w:p>
    <w:p w:rsidR="004A0E38" w:rsidRPr="00095854" w:rsidRDefault="004A0E38" w:rsidP="004A0E38">
      <w:pPr>
        <w:spacing w:after="0" w:line="360" w:lineRule="auto"/>
        <w:jc w:val="both"/>
        <w:rPr>
          <w:rFonts w:ascii="Times New Roman" w:hAnsi="Times New Roman" w:cs="Times New Roman"/>
          <w:bCs/>
          <w:sz w:val="24"/>
          <w:szCs w:val="24"/>
        </w:rPr>
      </w:pPr>
      <w:r w:rsidRPr="00095854">
        <w:rPr>
          <w:rFonts w:ascii="Times New Roman" w:hAnsi="Times New Roman" w:cs="Times New Roman"/>
          <w:bCs/>
          <w:sz w:val="24"/>
          <w:szCs w:val="24"/>
        </w:rPr>
        <w:t>Maestranda en Estudios y Políticas de Género- Universidad Nacional de Tres de Febrero</w:t>
      </w:r>
    </w:p>
    <w:p w:rsidR="004A0E38" w:rsidRPr="00095854" w:rsidRDefault="00EF3A16" w:rsidP="004A0E38">
      <w:pPr>
        <w:spacing w:after="0" w:line="360" w:lineRule="auto"/>
        <w:jc w:val="both"/>
        <w:rPr>
          <w:rFonts w:ascii="Times New Roman" w:hAnsi="Times New Roman" w:cs="Times New Roman"/>
          <w:bCs/>
          <w:sz w:val="24"/>
          <w:szCs w:val="24"/>
        </w:rPr>
      </w:pPr>
      <w:hyperlink r:id="rId8" w:history="1">
        <w:r w:rsidR="004A0E38" w:rsidRPr="00095854">
          <w:rPr>
            <w:rStyle w:val="Hipervnculo"/>
            <w:rFonts w:ascii="Times New Roman" w:hAnsi="Times New Roman" w:cs="Times New Roman"/>
            <w:bCs/>
            <w:sz w:val="24"/>
            <w:szCs w:val="24"/>
          </w:rPr>
          <w:t>luisalopezdelacasa@gmail.com</w:t>
        </w:r>
      </w:hyperlink>
    </w:p>
    <w:p w:rsidR="004A0E38" w:rsidRPr="00095854" w:rsidRDefault="004A0E38" w:rsidP="004A0E38">
      <w:pPr>
        <w:spacing w:after="0" w:line="360" w:lineRule="auto"/>
        <w:jc w:val="both"/>
        <w:rPr>
          <w:rFonts w:ascii="Times New Roman" w:hAnsi="Times New Roman" w:cs="Times New Roman"/>
          <w:bCs/>
          <w:sz w:val="24"/>
          <w:szCs w:val="24"/>
        </w:rPr>
      </w:pPr>
      <w:r w:rsidRPr="00095854">
        <w:rPr>
          <w:rFonts w:ascii="Times New Roman" w:hAnsi="Times New Roman" w:cs="Times New Roman"/>
          <w:bCs/>
          <w:sz w:val="24"/>
          <w:szCs w:val="24"/>
        </w:rPr>
        <w:t xml:space="preserve">Eje 7: </w:t>
      </w:r>
      <w:proofErr w:type="spellStart"/>
      <w:r w:rsidRPr="00095854">
        <w:rPr>
          <w:rFonts w:ascii="Times New Roman" w:hAnsi="Times New Roman" w:cs="Times New Roman"/>
          <w:bCs/>
          <w:sz w:val="24"/>
          <w:szCs w:val="24"/>
        </w:rPr>
        <w:t>Transfeminismos</w:t>
      </w:r>
      <w:proofErr w:type="spellEnd"/>
      <w:r w:rsidRPr="00095854">
        <w:rPr>
          <w:rFonts w:ascii="Times New Roman" w:hAnsi="Times New Roman" w:cs="Times New Roman"/>
          <w:bCs/>
          <w:sz w:val="24"/>
          <w:szCs w:val="24"/>
        </w:rPr>
        <w:t>, estudios de género y sexualidades</w:t>
      </w:r>
    </w:p>
    <w:p w:rsidR="00702D03" w:rsidRPr="00C92D58" w:rsidRDefault="00702D03" w:rsidP="001724C3">
      <w:pPr>
        <w:spacing w:after="0" w:line="360" w:lineRule="auto"/>
        <w:jc w:val="both"/>
        <w:rPr>
          <w:rFonts w:ascii="Times New Roman" w:hAnsi="Times New Roman" w:cs="Times New Roman"/>
          <w:b/>
          <w:bCs/>
          <w:color w:val="7030A0"/>
          <w:sz w:val="24"/>
          <w:szCs w:val="24"/>
          <w:u w:val="single"/>
        </w:rPr>
      </w:pPr>
    </w:p>
    <w:p w:rsidR="000C2276" w:rsidRPr="00C92D58" w:rsidRDefault="000C2276" w:rsidP="00C92D58">
      <w:pPr>
        <w:spacing w:after="0" w:line="360" w:lineRule="auto"/>
        <w:ind w:firstLine="567"/>
        <w:jc w:val="both"/>
        <w:rPr>
          <w:rFonts w:ascii="Times New Roman" w:hAnsi="Times New Roman" w:cs="Times New Roman"/>
          <w:b/>
          <w:bCs/>
          <w:color w:val="7030A0"/>
          <w:sz w:val="24"/>
          <w:szCs w:val="24"/>
          <w:u w:val="single"/>
        </w:rPr>
      </w:pPr>
    </w:p>
    <w:p w:rsidR="00E15B06" w:rsidRPr="00C92D58" w:rsidRDefault="00E15B06" w:rsidP="00C92D58">
      <w:pPr>
        <w:spacing w:after="0" w:line="360" w:lineRule="auto"/>
        <w:ind w:firstLine="567"/>
        <w:jc w:val="both"/>
        <w:rPr>
          <w:rFonts w:ascii="Times New Roman" w:hAnsi="Times New Roman" w:cs="Times New Roman"/>
          <w:b/>
          <w:bCs/>
          <w:color w:val="7030A0"/>
          <w:sz w:val="24"/>
          <w:szCs w:val="24"/>
          <w:u w:val="single"/>
        </w:rPr>
      </w:pPr>
    </w:p>
    <w:p w:rsidR="00702D03" w:rsidRPr="00C92D58" w:rsidRDefault="00702D03" w:rsidP="00C92D58">
      <w:pPr>
        <w:spacing w:after="0" w:line="360" w:lineRule="auto"/>
        <w:ind w:firstLine="567"/>
        <w:jc w:val="both"/>
        <w:rPr>
          <w:rFonts w:ascii="Times New Roman" w:hAnsi="Times New Roman" w:cs="Times New Roman"/>
          <w:b/>
          <w:bCs/>
          <w:color w:val="7030A0"/>
          <w:sz w:val="24"/>
          <w:szCs w:val="24"/>
          <w:u w:val="single"/>
        </w:rPr>
      </w:pPr>
    </w:p>
    <w:p w:rsidR="001724C3" w:rsidRDefault="001724C3" w:rsidP="005C52A2">
      <w:pPr>
        <w:spacing w:after="0" w:line="360" w:lineRule="auto"/>
        <w:jc w:val="both"/>
        <w:rPr>
          <w:rFonts w:ascii="Times New Roman" w:hAnsi="Times New Roman" w:cs="Times New Roman"/>
          <w:b/>
          <w:bCs/>
          <w:sz w:val="24"/>
          <w:szCs w:val="24"/>
          <w:u w:val="single"/>
        </w:rPr>
      </w:pPr>
    </w:p>
    <w:p w:rsidR="004A0E38" w:rsidRDefault="004A0E38" w:rsidP="005C52A2">
      <w:pPr>
        <w:spacing w:after="0" w:line="360" w:lineRule="auto"/>
        <w:jc w:val="both"/>
        <w:rPr>
          <w:rFonts w:ascii="Times New Roman" w:hAnsi="Times New Roman" w:cs="Times New Roman"/>
          <w:b/>
          <w:bCs/>
          <w:sz w:val="24"/>
          <w:szCs w:val="24"/>
          <w:u w:val="single"/>
        </w:rPr>
      </w:pPr>
    </w:p>
    <w:p w:rsidR="004A0E38" w:rsidRDefault="004A0E38" w:rsidP="005C52A2">
      <w:pPr>
        <w:spacing w:after="0" w:line="360" w:lineRule="auto"/>
        <w:jc w:val="both"/>
        <w:rPr>
          <w:rFonts w:ascii="Times New Roman" w:hAnsi="Times New Roman" w:cs="Times New Roman"/>
          <w:b/>
          <w:bCs/>
          <w:sz w:val="24"/>
          <w:szCs w:val="24"/>
          <w:u w:val="single"/>
        </w:rPr>
      </w:pPr>
    </w:p>
    <w:p w:rsidR="004A0E38" w:rsidRDefault="004A0E38" w:rsidP="005C52A2">
      <w:pPr>
        <w:spacing w:after="0" w:line="360" w:lineRule="auto"/>
        <w:jc w:val="both"/>
        <w:rPr>
          <w:rFonts w:ascii="Times New Roman" w:hAnsi="Times New Roman" w:cs="Times New Roman"/>
          <w:b/>
          <w:bCs/>
          <w:sz w:val="24"/>
          <w:szCs w:val="24"/>
          <w:u w:val="single"/>
        </w:rPr>
      </w:pPr>
    </w:p>
    <w:p w:rsidR="004A0E38" w:rsidRDefault="004A0E38" w:rsidP="005C52A2">
      <w:pPr>
        <w:spacing w:after="0" w:line="360" w:lineRule="auto"/>
        <w:jc w:val="both"/>
        <w:rPr>
          <w:rFonts w:ascii="Times New Roman" w:hAnsi="Times New Roman" w:cs="Times New Roman"/>
          <w:b/>
          <w:bCs/>
          <w:sz w:val="24"/>
          <w:szCs w:val="24"/>
          <w:u w:val="single"/>
        </w:rPr>
      </w:pPr>
    </w:p>
    <w:p w:rsidR="004A0E38" w:rsidRDefault="004A0E38" w:rsidP="005C52A2">
      <w:pPr>
        <w:spacing w:after="0" w:line="360" w:lineRule="auto"/>
        <w:jc w:val="both"/>
        <w:rPr>
          <w:rFonts w:ascii="Times New Roman" w:hAnsi="Times New Roman" w:cs="Times New Roman"/>
          <w:b/>
          <w:bCs/>
          <w:sz w:val="24"/>
          <w:szCs w:val="24"/>
          <w:u w:val="single"/>
        </w:rPr>
      </w:pPr>
    </w:p>
    <w:p w:rsidR="008769E3" w:rsidRPr="007E4BC7" w:rsidRDefault="00323EC8" w:rsidP="005C52A2">
      <w:pPr>
        <w:spacing w:after="0" w:line="360" w:lineRule="auto"/>
        <w:jc w:val="both"/>
        <w:rPr>
          <w:rFonts w:ascii="Times New Roman" w:hAnsi="Times New Roman" w:cs="Times New Roman"/>
          <w:b/>
          <w:sz w:val="24"/>
          <w:szCs w:val="24"/>
          <w:u w:val="single"/>
        </w:rPr>
      </w:pPr>
      <w:r w:rsidRPr="007E4BC7">
        <w:rPr>
          <w:rFonts w:ascii="Times New Roman" w:hAnsi="Times New Roman" w:cs="Times New Roman"/>
          <w:b/>
          <w:bCs/>
          <w:sz w:val="24"/>
          <w:szCs w:val="24"/>
          <w:u w:val="single"/>
        </w:rPr>
        <w:lastRenderedPageBreak/>
        <w:t>Introducción</w:t>
      </w:r>
    </w:p>
    <w:p w:rsidR="00C00723" w:rsidRPr="000A6792" w:rsidRDefault="00456F71" w:rsidP="000A6792">
      <w:pPr>
        <w:spacing w:after="0" w:line="360" w:lineRule="auto"/>
        <w:ind w:firstLine="567"/>
        <w:jc w:val="both"/>
        <w:rPr>
          <w:rFonts w:ascii="Times New Roman" w:hAnsi="Times New Roman" w:cs="Times New Roman"/>
          <w:bCs/>
          <w:sz w:val="24"/>
          <w:szCs w:val="24"/>
        </w:rPr>
      </w:pPr>
      <w:r w:rsidRPr="000A6792">
        <w:rPr>
          <w:rFonts w:ascii="Times New Roman" w:hAnsi="Times New Roman" w:cs="Times New Roman"/>
          <w:bCs/>
          <w:sz w:val="24"/>
          <w:szCs w:val="24"/>
        </w:rPr>
        <w:t>La</w:t>
      </w:r>
      <w:r w:rsidR="00742BA4" w:rsidRPr="000A6792">
        <w:rPr>
          <w:rFonts w:ascii="Times New Roman" w:hAnsi="Times New Roman" w:cs="Times New Roman"/>
          <w:bCs/>
          <w:sz w:val="24"/>
          <w:szCs w:val="24"/>
        </w:rPr>
        <w:t xml:space="preserve"> presente </w:t>
      </w:r>
      <w:r w:rsidRPr="000A6792">
        <w:rPr>
          <w:rFonts w:ascii="Times New Roman" w:hAnsi="Times New Roman" w:cs="Times New Roman"/>
          <w:bCs/>
          <w:sz w:val="24"/>
          <w:szCs w:val="24"/>
        </w:rPr>
        <w:t>ponencia</w:t>
      </w:r>
      <w:r w:rsidR="00742BA4" w:rsidRPr="000A6792">
        <w:rPr>
          <w:rFonts w:ascii="Times New Roman" w:hAnsi="Times New Roman" w:cs="Times New Roman"/>
          <w:bCs/>
          <w:sz w:val="24"/>
          <w:szCs w:val="24"/>
        </w:rPr>
        <w:t xml:space="preserve"> </w:t>
      </w:r>
      <w:r w:rsidRPr="000A6792">
        <w:rPr>
          <w:rFonts w:ascii="Times New Roman" w:hAnsi="Times New Roman" w:cs="Times New Roman"/>
          <w:bCs/>
          <w:sz w:val="24"/>
          <w:szCs w:val="24"/>
        </w:rPr>
        <w:t xml:space="preserve">es el </w:t>
      </w:r>
      <w:r w:rsidR="00226983" w:rsidRPr="000A6792">
        <w:rPr>
          <w:rFonts w:ascii="Times New Roman" w:hAnsi="Times New Roman" w:cs="Times New Roman"/>
          <w:bCs/>
          <w:sz w:val="24"/>
          <w:szCs w:val="24"/>
        </w:rPr>
        <w:t>producto</w:t>
      </w:r>
      <w:r w:rsidRPr="000A6792">
        <w:rPr>
          <w:rFonts w:ascii="Times New Roman" w:hAnsi="Times New Roman" w:cs="Times New Roman"/>
          <w:bCs/>
          <w:sz w:val="24"/>
          <w:szCs w:val="24"/>
        </w:rPr>
        <w:t xml:space="preserve"> de una investigación que </w:t>
      </w:r>
      <w:r w:rsidR="00095854" w:rsidRPr="000A6792">
        <w:rPr>
          <w:rFonts w:ascii="Times New Roman" w:hAnsi="Times New Roman" w:cs="Times New Roman"/>
          <w:bCs/>
          <w:sz w:val="24"/>
          <w:szCs w:val="24"/>
        </w:rPr>
        <w:t>se encuentra en</w:t>
      </w:r>
      <w:r w:rsidR="00742BA4" w:rsidRPr="000A6792">
        <w:rPr>
          <w:rFonts w:ascii="Times New Roman" w:hAnsi="Times New Roman" w:cs="Times New Roman"/>
          <w:bCs/>
          <w:sz w:val="24"/>
          <w:szCs w:val="24"/>
        </w:rPr>
        <w:t xml:space="preserve"> etapa </w:t>
      </w:r>
      <w:r w:rsidR="008769E3" w:rsidRPr="000A6792">
        <w:rPr>
          <w:rFonts w:ascii="Times New Roman" w:hAnsi="Times New Roman" w:cs="Times New Roman"/>
          <w:bCs/>
          <w:sz w:val="24"/>
          <w:szCs w:val="24"/>
        </w:rPr>
        <w:t>preliminar</w:t>
      </w:r>
      <w:r w:rsidRPr="000A6792">
        <w:rPr>
          <w:rFonts w:ascii="Times New Roman" w:hAnsi="Times New Roman" w:cs="Times New Roman"/>
          <w:bCs/>
          <w:sz w:val="24"/>
          <w:szCs w:val="24"/>
        </w:rPr>
        <w:t xml:space="preserve"> de desarrollo</w:t>
      </w:r>
      <w:r w:rsidR="006B53C7" w:rsidRPr="000A6792">
        <w:rPr>
          <w:rFonts w:ascii="Times New Roman" w:hAnsi="Times New Roman" w:cs="Times New Roman"/>
          <w:bCs/>
          <w:sz w:val="24"/>
          <w:szCs w:val="24"/>
        </w:rPr>
        <w:t>.</w:t>
      </w:r>
      <w:r w:rsidR="003A468E" w:rsidRPr="000A6792">
        <w:rPr>
          <w:rFonts w:ascii="Times New Roman" w:hAnsi="Times New Roman" w:cs="Times New Roman"/>
          <w:bCs/>
          <w:sz w:val="24"/>
          <w:szCs w:val="24"/>
        </w:rPr>
        <w:t xml:space="preserve"> Desde una perspectiva de derechos humanos, t</w:t>
      </w:r>
      <w:r w:rsidR="008769E3" w:rsidRPr="000A6792">
        <w:rPr>
          <w:rFonts w:ascii="Times New Roman" w:hAnsi="Times New Roman" w:cs="Times New Roman"/>
          <w:bCs/>
          <w:sz w:val="24"/>
          <w:szCs w:val="24"/>
        </w:rPr>
        <w:t xml:space="preserve">iene por objeto problematizar la ausencia </w:t>
      </w:r>
      <w:r w:rsidR="007B05AC" w:rsidRPr="000A6792">
        <w:rPr>
          <w:rFonts w:ascii="Times New Roman" w:hAnsi="Times New Roman" w:cs="Times New Roman"/>
          <w:bCs/>
          <w:sz w:val="24"/>
          <w:szCs w:val="24"/>
        </w:rPr>
        <w:t xml:space="preserve">de </w:t>
      </w:r>
      <w:r w:rsidR="006B53C7" w:rsidRPr="000A6792">
        <w:rPr>
          <w:rFonts w:ascii="Times New Roman" w:hAnsi="Times New Roman" w:cs="Times New Roman"/>
          <w:bCs/>
          <w:sz w:val="24"/>
          <w:szCs w:val="24"/>
        </w:rPr>
        <w:t>protocolos de atención en salud y</w:t>
      </w:r>
      <w:r w:rsidR="007B05AC" w:rsidRPr="000A6792">
        <w:rPr>
          <w:rFonts w:ascii="Times New Roman" w:hAnsi="Times New Roman" w:cs="Times New Roman"/>
          <w:bCs/>
          <w:sz w:val="24"/>
          <w:szCs w:val="24"/>
        </w:rPr>
        <w:t xml:space="preserve"> la necesidad de un abordaje integral </w:t>
      </w:r>
      <w:r w:rsidR="009004B7" w:rsidRPr="000A6792">
        <w:rPr>
          <w:rFonts w:ascii="Times New Roman" w:hAnsi="Times New Roman" w:cs="Times New Roman"/>
          <w:bCs/>
          <w:sz w:val="24"/>
          <w:szCs w:val="24"/>
        </w:rPr>
        <w:t>ante nacimientos de niñeces</w:t>
      </w:r>
      <w:r w:rsidR="006B53C7" w:rsidRPr="000A6792">
        <w:rPr>
          <w:rFonts w:ascii="Times New Roman" w:hAnsi="Times New Roman" w:cs="Times New Roman"/>
          <w:bCs/>
          <w:sz w:val="24"/>
          <w:szCs w:val="24"/>
        </w:rPr>
        <w:t xml:space="preserve"> intersex y sus familias</w:t>
      </w:r>
      <w:r w:rsidR="00BA45BD" w:rsidRPr="000A6792">
        <w:rPr>
          <w:rFonts w:ascii="Times New Roman" w:hAnsi="Times New Roman" w:cs="Times New Roman"/>
          <w:bCs/>
          <w:sz w:val="24"/>
          <w:szCs w:val="24"/>
        </w:rPr>
        <w:t>;</w:t>
      </w:r>
      <w:r w:rsidRPr="000A6792">
        <w:rPr>
          <w:rFonts w:ascii="Times New Roman" w:hAnsi="Times New Roman" w:cs="Times New Roman"/>
          <w:bCs/>
          <w:sz w:val="24"/>
          <w:szCs w:val="24"/>
        </w:rPr>
        <w:t xml:space="preserve"> </w:t>
      </w:r>
      <w:r w:rsidR="006B53C7" w:rsidRPr="000A6792">
        <w:rPr>
          <w:rFonts w:ascii="Times New Roman" w:hAnsi="Times New Roman" w:cs="Times New Roman"/>
          <w:bCs/>
          <w:sz w:val="24"/>
          <w:szCs w:val="24"/>
        </w:rPr>
        <w:t xml:space="preserve">busca reflexionar sobre </w:t>
      </w:r>
      <w:r w:rsidR="007B05AC" w:rsidRPr="000A6792">
        <w:rPr>
          <w:rFonts w:ascii="Times New Roman" w:hAnsi="Times New Roman" w:cs="Times New Roman"/>
          <w:bCs/>
          <w:sz w:val="24"/>
          <w:szCs w:val="24"/>
        </w:rPr>
        <w:t>la falta de datos y la existencia de prácticas continuas de tratamientos médico</w:t>
      </w:r>
      <w:r w:rsidR="00095854" w:rsidRPr="000A6792">
        <w:rPr>
          <w:rFonts w:ascii="Times New Roman" w:hAnsi="Times New Roman" w:cs="Times New Roman"/>
          <w:bCs/>
          <w:sz w:val="24"/>
          <w:szCs w:val="24"/>
        </w:rPr>
        <w:t xml:space="preserve">s e intervenciones quirúrgicas </w:t>
      </w:r>
      <w:r w:rsidR="00095854" w:rsidRPr="000A6792">
        <w:rPr>
          <w:rFonts w:ascii="Times New Roman" w:hAnsi="Times New Roman" w:cs="Times New Roman"/>
          <w:bCs/>
          <w:i/>
          <w:sz w:val="24"/>
          <w:szCs w:val="24"/>
        </w:rPr>
        <w:t>c</w:t>
      </w:r>
      <w:r w:rsidR="007B05AC" w:rsidRPr="000A6792">
        <w:rPr>
          <w:rFonts w:ascii="Times New Roman" w:hAnsi="Times New Roman" w:cs="Times New Roman"/>
          <w:bCs/>
          <w:i/>
          <w:sz w:val="24"/>
          <w:szCs w:val="24"/>
        </w:rPr>
        <w:t>orrectivas</w:t>
      </w:r>
      <w:r w:rsidR="00095854" w:rsidRPr="000A6792">
        <w:rPr>
          <w:rFonts w:ascii="Times New Roman" w:hAnsi="Times New Roman" w:cs="Times New Roman"/>
          <w:bCs/>
          <w:i/>
          <w:sz w:val="24"/>
          <w:szCs w:val="24"/>
        </w:rPr>
        <w:t>/ normalizadoras</w:t>
      </w:r>
      <w:r w:rsidR="007B05AC" w:rsidRPr="000A6792">
        <w:rPr>
          <w:rFonts w:ascii="Times New Roman" w:hAnsi="Times New Roman" w:cs="Times New Roman"/>
          <w:bCs/>
          <w:sz w:val="24"/>
          <w:szCs w:val="24"/>
        </w:rPr>
        <w:t xml:space="preserve"> </w:t>
      </w:r>
      <w:r w:rsidR="00BA45BD" w:rsidRPr="000A6792">
        <w:rPr>
          <w:rFonts w:ascii="Times New Roman" w:hAnsi="Times New Roman" w:cs="Times New Roman"/>
          <w:bCs/>
          <w:sz w:val="24"/>
          <w:szCs w:val="24"/>
        </w:rPr>
        <w:t xml:space="preserve">medicamente </w:t>
      </w:r>
      <w:r w:rsidR="007B05AC" w:rsidRPr="000A6792">
        <w:rPr>
          <w:rFonts w:ascii="Times New Roman" w:hAnsi="Times New Roman" w:cs="Times New Roman"/>
          <w:bCs/>
          <w:sz w:val="24"/>
          <w:szCs w:val="24"/>
        </w:rPr>
        <w:t>innecesarias.</w:t>
      </w:r>
      <w:r w:rsidR="00B677D0" w:rsidRPr="000A6792">
        <w:rPr>
          <w:rFonts w:ascii="Times New Roman" w:hAnsi="Times New Roman" w:cs="Times New Roman"/>
          <w:bCs/>
          <w:sz w:val="24"/>
          <w:szCs w:val="24"/>
        </w:rPr>
        <w:t xml:space="preserve"> En este sentido, desde una perspectiva </w:t>
      </w:r>
      <w:proofErr w:type="spellStart"/>
      <w:r w:rsidR="00B677D0" w:rsidRPr="000A6792">
        <w:rPr>
          <w:rFonts w:ascii="Times New Roman" w:hAnsi="Times New Roman" w:cs="Times New Roman"/>
          <w:bCs/>
          <w:sz w:val="24"/>
          <w:szCs w:val="24"/>
        </w:rPr>
        <w:t>transfeminista</w:t>
      </w:r>
      <w:proofErr w:type="spellEnd"/>
      <w:r w:rsidR="00B677D0" w:rsidRPr="000A6792">
        <w:rPr>
          <w:rFonts w:ascii="Times New Roman" w:hAnsi="Times New Roman" w:cs="Times New Roman"/>
          <w:bCs/>
          <w:sz w:val="24"/>
          <w:szCs w:val="24"/>
        </w:rPr>
        <w:t xml:space="preserve">, </w:t>
      </w:r>
      <w:r w:rsidR="00BA45BD" w:rsidRPr="000A6792">
        <w:rPr>
          <w:rFonts w:ascii="Times New Roman" w:hAnsi="Times New Roman" w:cs="Times New Roman"/>
          <w:bCs/>
          <w:sz w:val="24"/>
          <w:szCs w:val="24"/>
        </w:rPr>
        <w:t>invita</w:t>
      </w:r>
      <w:r w:rsidR="00B677D0" w:rsidRPr="000A6792">
        <w:rPr>
          <w:rFonts w:ascii="Times New Roman" w:hAnsi="Times New Roman" w:cs="Times New Roman"/>
          <w:bCs/>
          <w:sz w:val="24"/>
          <w:szCs w:val="24"/>
        </w:rPr>
        <w:t xml:space="preserve"> a pensar la categoría dicotómica ‘varón-mujer’, su réplica en el sistema biomédico y</w:t>
      </w:r>
      <w:r w:rsidR="00EA6236" w:rsidRPr="000A6792">
        <w:rPr>
          <w:rFonts w:ascii="Times New Roman" w:hAnsi="Times New Roman" w:cs="Times New Roman"/>
          <w:bCs/>
          <w:sz w:val="24"/>
          <w:szCs w:val="24"/>
        </w:rPr>
        <w:t xml:space="preserve"> jurídico; permite observar</w:t>
      </w:r>
      <w:r w:rsidR="00B677D0" w:rsidRPr="000A6792">
        <w:rPr>
          <w:rFonts w:ascii="Times New Roman" w:hAnsi="Times New Roman" w:cs="Times New Roman"/>
          <w:bCs/>
          <w:sz w:val="24"/>
          <w:szCs w:val="24"/>
        </w:rPr>
        <w:t xml:space="preserve"> la dificultad que representa </w:t>
      </w:r>
      <w:proofErr w:type="spellStart"/>
      <w:r w:rsidR="00B677D0" w:rsidRPr="000A6792">
        <w:rPr>
          <w:rFonts w:ascii="Times New Roman" w:hAnsi="Times New Roman" w:cs="Times New Roman"/>
          <w:bCs/>
          <w:sz w:val="24"/>
          <w:szCs w:val="24"/>
        </w:rPr>
        <w:t>d</w:t>
      </w:r>
      <w:r w:rsidR="00EA6236" w:rsidRPr="000A6792">
        <w:rPr>
          <w:rFonts w:ascii="Times New Roman" w:hAnsi="Times New Roman" w:cs="Times New Roman"/>
          <w:bCs/>
          <w:sz w:val="24"/>
          <w:szCs w:val="24"/>
        </w:rPr>
        <w:t>econstruir</w:t>
      </w:r>
      <w:proofErr w:type="spellEnd"/>
      <w:r w:rsidR="00EA6236" w:rsidRPr="000A6792">
        <w:rPr>
          <w:rFonts w:ascii="Times New Roman" w:hAnsi="Times New Roman" w:cs="Times New Roman"/>
          <w:bCs/>
          <w:sz w:val="24"/>
          <w:szCs w:val="24"/>
        </w:rPr>
        <w:t xml:space="preserve"> lo cultural del sexo,</w:t>
      </w:r>
      <w:r w:rsidR="00B677D0" w:rsidRPr="000A6792">
        <w:rPr>
          <w:rFonts w:ascii="Times New Roman" w:hAnsi="Times New Roman" w:cs="Times New Roman"/>
          <w:bCs/>
          <w:sz w:val="24"/>
          <w:szCs w:val="24"/>
        </w:rPr>
        <w:t xml:space="preserve"> entendiendo que en este caso lo que no encaja, </w:t>
      </w:r>
      <w:r w:rsidR="009004B7" w:rsidRPr="000A6792">
        <w:rPr>
          <w:rFonts w:ascii="Times New Roman" w:hAnsi="Times New Roman" w:cs="Times New Roman"/>
          <w:bCs/>
          <w:sz w:val="24"/>
          <w:szCs w:val="24"/>
        </w:rPr>
        <w:t xml:space="preserve">es </w:t>
      </w:r>
      <w:r w:rsidR="00B677D0" w:rsidRPr="000A6792">
        <w:rPr>
          <w:rFonts w:ascii="Times New Roman" w:hAnsi="Times New Roman" w:cs="Times New Roman"/>
          <w:bCs/>
          <w:sz w:val="24"/>
          <w:szCs w:val="24"/>
        </w:rPr>
        <w:t xml:space="preserve">la corporalidad. </w:t>
      </w:r>
    </w:p>
    <w:p w:rsidR="009F191F" w:rsidRPr="000A6792" w:rsidRDefault="004F16AF" w:rsidP="000A6792">
      <w:pPr>
        <w:pStyle w:val="NormalWeb"/>
        <w:spacing w:before="0" w:beforeAutospacing="0" w:after="0" w:afterAutospacing="0" w:line="360" w:lineRule="auto"/>
        <w:ind w:firstLine="567"/>
        <w:jc w:val="both"/>
      </w:pPr>
      <w:r w:rsidRPr="000A6792">
        <w:rPr>
          <w:rStyle w:val="Textoennegrita"/>
          <w:b w:val="0"/>
          <w:shd w:val="clear" w:color="auto" w:fill="FFFFFF"/>
        </w:rPr>
        <w:t>Las personas intersex</w:t>
      </w:r>
      <w:r w:rsidR="00384EDC" w:rsidRPr="000A6792">
        <w:rPr>
          <w:rStyle w:val="Textoennegrita"/>
          <w:b w:val="0"/>
          <w:shd w:val="clear" w:color="auto" w:fill="FFFFFF"/>
        </w:rPr>
        <w:t xml:space="preserve"> son a</w:t>
      </w:r>
      <w:r w:rsidR="00ED6A91" w:rsidRPr="000A6792">
        <w:rPr>
          <w:rStyle w:val="Textoennegrita"/>
          <w:b w:val="0"/>
          <w:shd w:val="clear" w:color="auto" w:fill="FFFFFF"/>
        </w:rPr>
        <w:t>quellas cuyas corporalidade</w:t>
      </w:r>
      <w:r w:rsidR="00384EDC" w:rsidRPr="000A6792">
        <w:rPr>
          <w:rStyle w:val="Textoennegrita"/>
          <w:b w:val="0"/>
          <w:shd w:val="clear" w:color="auto" w:fill="FFFFFF"/>
        </w:rPr>
        <w:t>s</w:t>
      </w:r>
      <w:r w:rsidR="00ED6A91" w:rsidRPr="000A6792">
        <w:rPr>
          <w:rStyle w:val="Textoennegrita"/>
          <w:b w:val="0"/>
          <w:shd w:val="clear" w:color="auto" w:fill="FFFFFF"/>
        </w:rPr>
        <w:t xml:space="preserve"> presentan variaciones en las características sexuales</w:t>
      </w:r>
      <w:r w:rsidR="009F191F" w:rsidRPr="000A6792">
        <w:rPr>
          <w:rStyle w:val="Textoennegrita"/>
          <w:b w:val="0"/>
          <w:shd w:val="clear" w:color="auto" w:fill="FFFFFF"/>
        </w:rPr>
        <w:t xml:space="preserve"> </w:t>
      </w:r>
      <w:r w:rsidR="00EA6236" w:rsidRPr="000A6792">
        <w:rPr>
          <w:rStyle w:val="Textoennegrita"/>
          <w:b w:val="0"/>
          <w:shd w:val="clear" w:color="auto" w:fill="FFFFFF"/>
        </w:rPr>
        <w:t>-</w:t>
      </w:r>
      <w:r w:rsidR="000F0538" w:rsidRPr="000A6792">
        <w:rPr>
          <w:rStyle w:val="Textoennegrita"/>
          <w:b w:val="0"/>
          <w:shd w:val="clear" w:color="auto" w:fill="FFFFFF"/>
        </w:rPr>
        <w:t>sea</w:t>
      </w:r>
      <w:r w:rsidR="009F191F" w:rsidRPr="000A6792">
        <w:rPr>
          <w:rStyle w:val="Textoennegrita"/>
          <w:b w:val="0"/>
          <w:shd w:val="clear" w:color="auto" w:fill="FFFFFF"/>
        </w:rPr>
        <w:t>n</w:t>
      </w:r>
      <w:r w:rsidR="00384EDC" w:rsidRPr="000A6792">
        <w:rPr>
          <w:rStyle w:val="Textoennegrita"/>
          <w:b w:val="0"/>
          <w:shd w:val="clear" w:color="auto" w:fill="FFFFFF"/>
        </w:rPr>
        <w:t xml:space="preserve"> </w:t>
      </w:r>
      <w:r w:rsidRPr="000A6792">
        <w:rPr>
          <w:rStyle w:val="Textoennegrita"/>
          <w:b w:val="0"/>
          <w:shd w:val="clear" w:color="auto" w:fill="FFFFFF"/>
        </w:rPr>
        <w:t>cromosomas,</w:t>
      </w:r>
      <w:r w:rsidR="00ED6A91" w:rsidRPr="000A6792">
        <w:rPr>
          <w:rStyle w:val="Textoennegrita"/>
          <w:b w:val="0"/>
          <w:shd w:val="clear" w:color="auto" w:fill="FFFFFF"/>
        </w:rPr>
        <w:t xml:space="preserve"> </w:t>
      </w:r>
      <w:r w:rsidR="009F191F" w:rsidRPr="000A6792">
        <w:rPr>
          <w:rStyle w:val="Textoennegrita"/>
          <w:b w:val="0"/>
          <w:shd w:val="clear" w:color="auto" w:fill="FFFFFF"/>
        </w:rPr>
        <w:t xml:space="preserve">composición de las </w:t>
      </w:r>
      <w:r w:rsidR="00095854" w:rsidRPr="000A6792">
        <w:rPr>
          <w:rStyle w:val="Textoennegrita"/>
          <w:b w:val="0"/>
          <w:shd w:val="clear" w:color="auto" w:fill="FFFFFF"/>
        </w:rPr>
        <w:t>gónadas, niveles hormonales o</w:t>
      </w:r>
      <w:r w:rsidRPr="000A6792">
        <w:rPr>
          <w:rStyle w:val="Textoennegrita"/>
          <w:b w:val="0"/>
          <w:shd w:val="clear" w:color="auto" w:fill="FFFFFF"/>
        </w:rPr>
        <w:t xml:space="preserve"> </w:t>
      </w:r>
      <w:r w:rsidR="009F191F" w:rsidRPr="000A6792">
        <w:rPr>
          <w:rStyle w:val="Textoennegrita"/>
          <w:b w:val="0"/>
          <w:shd w:val="clear" w:color="auto" w:fill="FFFFFF"/>
        </w:rPr>
        <w:t xml:space="preserve">variaciones de los </w:t>
      </w:r>
      <w:r w:rsidRPr="000A6792">
        <w:rPr>
          <w:rStyle w:val="Textoennegrita"/>
          <w:b w:val="0"/>
          <w:shd w:val="clear" w:color="auto" w:fill="FFFFFF"/>
        </w:rPr>
        <w:t>órga</w:t>
      </w:r>
      <w:r w:rsidR="009F191F" w:rsidRPr="000A6792">
        <w:rPr>
          <w:rStyle w:val="Textoennegrita"/>
          <w:b w:val="0"/>
          <w:shd w:val="clear" w:color="auto" w:fill="FFFFFF"/>
        </w:rPr>
        <w:t xml:space="preserve">nos reproductivos o genitales- y, por ello, </w:t>
      </w:r>
      <w:r w:rsidR="00384EDC" w:rsidRPr="000A6792">
        <w:rPr>
          <w:rStyle w:val="Textoennegrita"/>
          <w:b w:val="0"/>
          <w:shd w:val="clear" w:color="auto" w:fill="FFFFFF"/>
        </w:rPr>
        <w:t xml:space="preserve">no </w:t>
      </w:r>
      <w:r w:rsidR="00ED6A91" w:rsidRPr="000A6792">
        <w:rPr>
          <w:rStyle w:val="Textoennegrita"/>
          <w:b w:val="0"/>
          <w:shd w:val="clear" w:color="auto" w:fill="FFFFFF"/>
        </w:rPr>
        <w:t>encajan</w:t>
      </w:r>
      <w:r w:rsidRPr="000A6792">
        <w:rPr>
          <w:rStyle w:val="Textoennegrita"/>
          <w:b w:val="0"/>
          <w:shd w:val="clear" w:color="auto" w:fill="FFFFFF"/>
        </w:rPr>
        <w:t xml:space="preserve"> anatómicamente dentro de los patrones sexuales que constituye</w:t>
      </w:r>
      <w:r w:rsidR="0081093D" w:rsidRPr="000A6792">
        <w:rPr>
          <w:rStyle w:val="Textoennegrita"/>
          <w:b w:val="0"/>
          <w:shd w:val="clear" w:color="auto" w:fill="FFFFFF"/>
        </w:rPr>
        <w:t>n el sistema binario varón/mujer.</w:t>
      </w:r>
      <w:r w:rsidR="00DC7575" w:rsidRPr="000A6792">
        <w:rPr>
          <w:rStyle w:val="Textoennegrita"/>
          <w:b w:val="0"/>
          <w:shd w:val="clear" w:color="auto" w:fill="FFFFFF"/>
        </w:rPr>
        <w:t xml:space="preserve"> </w:t>
      </w:r>
      <w:r w:rsidR="007E4BC7" w:rsidRPr="000A6792">
        <w:rPr>
          <w:shd w:val="clear" w:color="auto" w:fill="FFFFFF"/>
        </w:rPr>
        <w:t xml:space="preserve">“La intersexualidad no es una enfermedad, sino una condición de no conformidad física con criterios culturalmente definidos de normalidad corporal.” (Cabral, 2003). </w:t>
      </w:r>
      <w:r w:rsidR="00DC7575" w:rsidRPr="000A6792">
        <w:rPr>
          <w:rStyle w:val="Textoennegrita"/>
          <w:b w:val="0"/>
          <w:shd w:val="clear" w:color="auto" w:fill="FFFFFF"/>
        </w:rPr>
        <w:t>Es importante reconocer que la</w:t>
      </w:r>
      <w:r w:rsidR="0081093D" w:rsidRPr="000A6792">
        <w:rPr>
          <w:rStyle w:val="Textoennegrita"/>
          <w:b w:val="0"/>
          <w:shd w:val="clear" w:color="auto" w:fill="FFFFFF"/>
        </w:rPr>
        <w:t xml:space="preserve"> intersexualidad</w:t>
      </w:r>
      <w:r w:rsidR="00DC7575" w:rsidRPr="000A6792">
        <w:rPr>
          <w:shd w:val="clear" w:color="auto" w:fill="FFFFFF"/>
        </w:rPr>
        <w:t xml:space="preserve"> </w:t>
      </w:r>
      <w:r w:rsidR="0081093D" w:rsidRPr="000A6792">
        <w:rPr>
          <w:rStyle w:val="Textoennegrita"/>
          <w:b w:val="0"/>
          <w:shd w:val="clear" w:color="auto" w:fill="FFFFFF"/>
        </w:rPr>
        <w:t>engloba diferentes y disímiles corporalidades</w:t>
      </w:r>
      <w:r w:rsidR="00DC7575" w:rsidRPr="000A6792">
        <w:rPr>
          <w:rStyle w:val="Textoennegrita"/>
          <w:b w:val="0"/>
          <w:shd w:val="clear" w:color="auto" w:fill="FFFFFF"/>
        </w:rPr>
        <w:t>; p</w:t>
      </w:r>
      <w:r w:rsidR="0081093D" w:rsidRPr="000A6792">
        <w:rPr>
          <w:rStyle w:val="Textoennegrita"/>
          <w:b w:val="0"/>
          <w:shd w:val="clear" w:color="auto" w:fill="FFFFFF"/>
        </w:rPr>
        <w:t>or ejemplo, una persona puede nacer con formas genitales típicamente femeninas, pero c</w:t>
      </w:r>
      <w:r w:rsidR="00095854" w:rsidRPr="000A6792">
        <w:rPr>
          <w:rStyle w:val="Textoennegrita"/>
          <w:b w:val="0"/>
          <w:shd w:val="clear" w:color="auto" w:fill="FFFFFF"/>
        </w:rPr>
        <w:t>ontar</w:t>
      </w:r>
      <w:r w:rsidR="0081093D" w:rsidRPr="000A6792">
        <w:rPr>
          <w:rStyle w:val="Textoennegrita"/>
          <w:b w:val="0"/>
          <w:shd w:val="clear" w:color="auto" w:fill="FFFFFF"/>
        </w:rPr>
        <w:t xml:space="preserve"> con test</w:t>
      </w:r>
      <w:r w:rsidR="00095854" w:rsidRPr="000A6792">
        <w:rPr>
          <w:rStyle w:val="Textoennegrita"/>
          <w:b w:val="0"/>
          <w:shd w:val="clear" w:color="auto" w:fill="FFFFFF"/>
        </w:rPr>
        <w:t>ículos internos y cromosomas XY; o</w:t>
      </w:r>
      <w:r w:rsidR="0081093D" w:rsidRPr="000A6792">
        <w:rPr>
          <w:rStyle w:val="Textoennegrita"/>
          <w:b w:val="0"/>
          <w:shd w:val="clear" w:color="auto" w:fill="FFFFFF"/>
        </w:rPr>
        <w:t xml:space="preserve"> puede nacer con genitales que </w:t>
      </w:r>
      <w:r w:rsidR="00311F3B" w:rsidRPr="000A6792">
        <w:rPr>
          <w:rStyle w:val="Textoennegrita"/>
          <w:b w:val="0"/>
          <w:shd w:val="clear" w:color="auto" w:fill="FFFFFF"/>
        </w:rPr>
        <w:t>no son típicamente masculinos o femeninos, tener un</w:t>
      </w:r>
      <w:r w:rsidR="0081093D" w:rsidRPr="000A6792">
        <w:rPr>
          <w:rStyle w:val="Textoennegrita"/>
          <w:b w:val="0"/>
          <w:shd w:val="clear" w:color="auto" w:fill="FFFFFF"/>
        </w:rPr>
        <w:t xml:space="preserve"> clítoris más grande</w:t>
      </w:r>
      <w:r w:rsidR="00311F3B" w:rsidRPr="000A6792">
        <w:rPr>
          <w:rStyle w:val="Textoennegrita"/>
          <w:b w:val="0"/>
          <w:shd w:val="clear" w:color="auto" w:fill="FFFFFF"/>
        </w:rPr>
        <w:t xml:space="preserve"> o</w:t>
      </w:r>
      <w:r w:rsidR="0081093D" w:rsidRPr="000A6792">
        <w:rPr>
          <w:rStyle w:val="Textoennegrita"/>
          <w:b w:val="0"/>
          <w:shd w:val="clear" w:color="auto" w:fill="FFFFFF"/>
        </w:rPr>
        <w:t xml:space="preserve"> un falo más pequeño </w:t>
      </w:r>
      <w:r w:rsidR="00311F3B" w:rsidRPr="000A6792">
        <w:rPr>
          <w:rStyle w:val="Textoennegrita"/>
          <w:b w:val="0"/>
          <w:shd w:val="clear" w:color="auto" w:fill="FFFFFF"/>
        </w:rPr>
        <w:t xml:space="preserve">de lo </w:t>
      </w:r>
      <w:r w:rsidR="00311F3B" w:rsidRPr="00F54644">
        <w:rPr>
          <w:rStyle w:val="Textoennegrita"/>
          <w:b w:val="0"/>
          <w:shd w:val="clear" w:color="auto" w:fill="FFFFFF"/>
        </w:rPr>
        <w:t>considerado normal</w:t>
      </w:r>
      <w:r w:rsidR="0081093D" w:rsidRPr="00F54644">
        <w:rPr>
          <w:rStyle w:val="Textoennegrita"/>
          <w:b w:val="0"/>
          <w:shd w:val="clear" w:color="auto" w:fill="FFFFFF"/>
        </w:rPr>
        <w:t>.</w:t>
      </w:r>
      <w:r w:rsidR="0081093D" w:rsidRPr="000A6792">
        <w:rPr>
          <w:rStyle w:val="Textoennegrita"/>
          <w:b w:val="0"/>
          <w:shd w:val="clear" w:color="auto" w:fill="FFFFFF"/>
        </w:rPr>
        <w:t xml:space="preserve"> </w:t>
      </w:r>
      <w:r w:rsidR="00816AD7" w:rsidRPr="000A6792">
        <w:rPr>
          <w:rStyle w:val="Textoennegrita"/>
          <w:b w:val="0"/>
          <w:shd w:val="clear" w:color="auto" w:fill="FFFFFF"/>
        </w:rPr>
        <w:t xml:space="preserve">Desde el campo de la medicina, </w:t>
      </w:r>
      <w:r w:rsidR="00816AD7" w:rsidRPr="000A6792">
        <w:t xml:space="preserve">gran parte de estas variaciones </w:t>
      </w:r>
      <w:r w:rsidR="00DC7575" w:rsidRPr="000A6792">
        <w:t>se las denomina</w:t>
      </w:r>
      <w:r w:rsidR="00F54644">
        <w:t xml:space="preserve"> “</w:t>
      </w:r>
      <w:proofErr w:type="spellStart"/>
      <w:r w:rsidR="00DE73E1">
        <w:t>differences</w:t>
      </w:r>
      <w:proofErr w:type="spellEnd"/>
      <w:r w:rsidR="00F54644">
        <w:t xml:space="preserve"> of sex </w:t>
      </w:r>
      <w:proofErr w:type="spellStart"/>
      <w:r w:rsidR="00F54644">
        <w:t>development</w:t>
      </w:r>
      <w:proofErr w:type="spellEnd"/>
      <w:r w:rsidR="00F54644">
        <w:t>”</w:t>
      </w:r>
      <w:r w:rsidR="00DE73E1">
        <w:t xml:space="preserve"> (DSD).</w:t>
      </w:r>
    </w:p>
    <w:p w:rsidR="00BC5118" w:rsidRPr="000A6792" w:rsidRDefault="00125065" w:rsidP="000A6792">
      <w:pPr>
        <w:shd w:val="clear" w:color="auto" w:fill="FFFFFF"/>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sz w:val="24"/>
          <w:szCs w:val="24"/>
          <w:shd w:val="clear" w:color="auto" w:fill="FFFFFF"/>
        </w:rPr>
        <w:t>La intersexualidad</w:t>
      </w:r>
      <w:r w:rsidR="00EA6236" w:rsidRPr="000A6792">
        <w:rPr>
          <w:rFonts w:ascii="Times New Roman" w:hAnsi="Times New Roman" w:cs="Times New Roman"/>
          <w:sz w:val="24"/>
          <w:szCs w:val="24"/>
          <w:shd w:val="clear" w:color="auto" w:fill="FFFFFF"/>
        </w:rPr>
        <w:t>, anteriormente</w:t>
      </w:r>
      <w:r w:rsidR="00DC7575" w:rsidRPr="000A6792">
        <w:rPr>
          <w:rFonts w:ascii="Times New Roman" w:hAnsi="Times New Roman" w:cs="Times New Roman"/>
          <w:sz w:val="24"/>
          <w:szCs w:val="24"/>
          <w:shd w:val="clear" w:color="auto" w:fill="FFFFFF"/>
        </w:rPr>
        <w:t xml:space="preserve"> </w:t>
      </w:r>
      <w:r w:rsidR="00EA6236" w:rsidRPr="000A6792">
        <w:rPr>
          <w:rFonts w:ascii="Times New Roman" w:hAnsi="Times New Roman" w:cs="Times New Roman"/>
          <w:sz w:val="24"/>
          <w:szCs w:val="24"/>
          <w:shd w:val="clear" w:color="auto" w:fill="FFFFFF"/>
        </w:rPr>
        <w:t>mal nombrada</w:t>
      </w:r>
      <w:r w:rsidRPr="000A6792">
        <w:rPr>
          <w:rFonts w:ascii="Times New Roman" w:hAnsi="Times New Roman" w:cs="Times New Roman"/>
          <w:sz w:val="24"/>
          <w:szCs w:val="24"/>
          <w:shd w:val="clear" w:color="auto" w:fill="FFFFFF"/>
        </w:rPr>
        <w:t xml:space="preserve"> hermafroditismo, sigue siendo un tabú, se desconocen datos de nacimientos de personas intersex y de intervenciones quirúrgicas realizadas sobre aquellos cuerpos; existe poca visibilización de las necesidades particulares del colectivo y poca representación de sus corporalidades y puesta del problema en la agenda pública. </w:t>
      </w:r>
      <w:r w:rsidRPr="000A6792">
        <w:rPr>
          <w:rFonts w:ascii="Times New Roman" w:hAnsi="Times New Roman" w:cs="Times New Roman"/>
          <w:sz w:val="24"/>
          <w:szCs w:val="24"/>
        </w:rPr>
        <w:t xml:space="preserve">En este sentido, me parece primordial </w:t>
      </w:r>
      <w:r w:rsidR="00BC5118" w:rsidRPr="000A6792">
        <w:rPr>
          <w:rFonts w:ascii="Times New Roman" w:hAnsi="Times New Roman" w:cs="Times New Roman"/>
          <w:sz w:val="24"/>
          <w:szCs w:val="24"/>
        </w:rPr>
        <w:t xml:space="preserve">sacarla </w:t>
      </w:r>
      <w:r w:rsidRPr="000A6792">
        <w:rPr>
          <w:rFonts w:ascii="Times New Roman" w:hAnsi="Times New Roman" w:cs="Times New Roman"/>
          <w:sz w:val="24"/>
          <w:szCs w:val="24"/>
        </w:rPr>
        <w:t>de ese lugar invisible, silenciado y ver</w:t>
      </w:r>
      <w:r w:rsidR="00EA6236" w:rsidRPr="000A6792">
        <w:rPr>
          <w:rFonts w:ascii="Times New Roman" w:hAnsi="Times New Roman" w:cs="Times New Roman"/>
          <w:sz w:val="24"/>
          <w:szCs w:val="24"/>
        </w:rPr>
        <w:t>gonzante en el que se encuentra</w:t>
      </w:r>
      <w:r w:rsidRPr="000A6792">
        <w:rPr>
          <w:rFonts w:ascii="Times New Roman" w:hAnsi="Times New Roman" w:cs="Times New Roman"/>
          <w:sz w:val="24"/>
          <w:szCs w:val="24"/>
        </w:rPr>
        <w:t xml:space="preserve"> por no corresponder con parám</w:t>
      </w:r>
      <w:r w:rsidR="00311F3B" w:rsidRPr="000A6792">
        <w:rPr>
          <w:rFonts w:ascii="Times New Roman" w:hAnsi="Times New Roman" w:cs="Times New Roman"/>
          <w:sz w:val="24"/>
          <w:szCs w:val="24"/>
        </w:rPr>
        <w:t xml:space="preserve">etros culturales de </w:t>
      </w:r>
      <w:r w:rsidR="00311F3B" w:rsidRPr="000A6792">
        <w:rPr>
          <w:rFonts w:ascii="Times New Roman" w:hAnsi="Times New Roman" w:cs="Times New Roman"/>
          <w:i/>
          <w:sz w:val="24"/>
          <w:szCs w:val="24"/>
        </w:rPr>
        <w:t>normalidad</w:t>
      </w:r>
      <w:r w:rsidR="007E4BC7" w:rsidRPr="000A6792">
        <w:rPr>
          <w:rFonts w:ascii="Times New Roman" w:hAnsi="Times New Roman" w:cs="Times New Roman"/>
          <w:sz w:val="24"/>
          <w:szCs w:val="24"/>
        </w:rPr>
        <w:t>, ya que e</w:t>
      </w:r>
      <w:r w:rsidR="007E4BC7" w:rsidRPr="000A6792">
        <w:rPr>
          <w:rFonts w:ascii="Times New Roman" w:hAnsi="Times New Roman" w:cs="Times New Roman"/>
          <w:color w:val="000000"/>
          <w:sz w:val="24"/>
          <w:szCs w:val="24"/>
        </w:rPr>
        <w:t>l silencio y la vergüenza es consustancial con una política que prefiere no cuestionar prácticas instauradas y legitimadas que dan tranquilidad a una parte de la población a costa del sufrimiento de otra: son “marcas de sus ideas sobre el género y la sexualidad grabadas en el cuerpo para siempre” (Cabral, 2003).</w:t>
      </w:r>
    </w:p>
    <w:p w:rsidR="00125065" w:rsidRPr="000A6792" w:rsidRDefault="00125065" w:rsidP="000A6792">
      <w:pPr>
        <w:pStyle w:val="NormalWeb"/>
        <w:spacing w:before="0" w:beforeAutospacing="0" w:after="0" w:afterAutospacing="0" w:line="360" w:lineRule="auto"/>
        <w:ind w:firstLine="567"/>
        <w:jc w:val="both"/>
      </w:pPr>
      <w:r w:rsidRPr="000A6792">
        <w:lastRenderedPageBreak/>
        <w:t>Si bien existen datos universales aproximados, desde Naciones Unidas</w:t>
      </w:r>
      <w:r w:rsidR="00DE73E1">
        <w:t xml:space="preserve"> (2019, p.2)</w:t>
      </w:r>
      <w:r w:rsidR="00311F3B" w:rsidRPr="000A6792">
        <w:t xml:space="preserve"> se</w:t>
      </w:r>
      <w:r w:rsidRPr="000A6792">
        <w:t xml:space="preserve"> afirma que “</w:t>
      </w:r>
      <w:r w:rsidR="00B801F5" w:rsidRPr="000A6792">
        <w:t xml:space="preserve">Según expertos, </w:t>
      </w:r>
      <w:r w:rsidRPr="000A6792">
        <w:t>entre un 0,05% y un 1,7% de la pob</w:t>
      </w:r>
      <w:r w:rsidR="00DE73E1">
        <w:t>lación nace con rasgos intersex</w:t>
      </w:r>
      <w:r w:rsidR="00B801F5" w:rsidRPr="000A6792">
        <w:t>.</w:t>
      </w:r>
      <w:r w:rsidRPr="000A6792">
        <w:t xml:space="preserve">”, </w:t>
      </w:r>
      <w:r w:rsidR="00B801F5" w:rsidRPr="000A6792">
        <w:t xml:space="preserve">podemos observar que </w:t>
      </w:r>
      <w:r w:rsidRPr="000A6792">
        <w:t>la brecha entre uno y otro porcentaje es grande</w:t>
      </w:r>
      <w:r w:rsidR="00BC5118" w:rsidRPr="000A6792">
        <w:rPr>
          <w:rStyle w:val="Refdenotaalpie"/>
        </w:rPr>
        <w:footnoteReference w:id="1"/>
      </w:r>
      <w:r w:rsidRPr="000A6792">
        <w:t xml:space="preserve">. </w:t>
      </w:r>
    </w:p>
    <w:p w:rsidR="00417108" w:rsidRPr="000A6792" w:rsidRDefault="00B801F5"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sz w:val="24"/>
          <w:szCs w:val="24"/>
        </w:rPr>
        <w:t>Una de las</w:t>
      </w:r>
      <w:r w:rsidR="00125065" w:rsidRPr="000A6792">
        <w:rPr>
          <w:rFonts w:ascii="Times New Roman" w:hAnsi="Times New Roman" w:cs="Times New Roman"/>
          <w:sz w:val="24"/>
          <w:szCs w:val="24"/>
        </w:rPr>
        <w:t xml:space="preserve"> problemática</w:t>
      </w:r>
      <w:r w:rsidRPr="000A6792">
        <w:rPr>
          <w:rFonts w:ascii="Times New Roman" w:hAnsi="Times New Roman" w:cs="Times New Roman"/>
          <w:sz w:val="24"/>
          <w:szCs w:val="24"/>
        </w:rPr>
        <w:t>s</w:t>
      </w:r>
      <w:r w:rsidR="00125065" w:rsidRPr="000A6792">
        <w:rPr>
          <w:rFonts w:ascii="Times New Roman" w:hAnsi="Times New Roman" w:cs="Times New Roman"/>
          <w:sz w:val="24"/>
          <w:szCs w:val="24"/>
        </w:rPr>
        <w:t xml:space="preserve"> central</w:t>
      </w:r>
      <w:r w:rsidRPr="000A6792">
        <w:rPr>
          <w:rFonts w:ascii="Times New Roman" w:hAnsi="Times New Roman" w:cs="Times New Roman"/>
          <w:sz w:val="24"/>
          <w:szCs w:val="24"/>
        </w:rPr>
        <w:t>es</w:t>
      </w:r>
      <w:r w:rsidR="00125065" w:rsidRPr="000A6792">
        <w:rPr>
          <w:rFonts w:ascii="Times New Roman" w:hAnsi="Times New Roman" w:cs="Times New Roman"/>
          <w:sz w:val="24"/>
          <w:szCs w:val="24"/>
        </w:rPr>
        <w:t xml:space="preserve"> que enfrentan las personas intersex, en particular las niñeces, tiene que ver con que </w:t>
      </w:r>
      <w:r w:rsidRPr="000A6792">
        <w:rPr>
          <w:rStyle w:val="Textoennegrita"/>
          <w:rFonts w:ascii="Times New Roman" w:hAnsi="Times New Roman" w:cs="Times New Roman"/>
          <w:b w:val="0"/>
          <w:sz w:val="24"/>
          <w:szCs w:val="24"/>
          <w:shd w:val="clear" w:color="auto" w:fill="FFFFFF"/>
        </w:rPr>
        <w:t>su</w:t>
      </w:r>
      <w:r w:rsidR="00125065" w:rsidRPr="000A6792">
        <w:rPr>
          <w:rStyle w:val="Textoennegrita"/>
          <w:rFonts w:ascii="Times New Roman" w:hAnsi="Times New Roman" w:cs="Times New Roman"/>
          <w:b w:val="0"/>
          <w:sz w:val="24"/>
          <w:szCs w:val="24"/>
          <w:shd w:val="clear" w:color="auto" w:fill="FFFFFF"/>
        </w:rPr>
        <w:t xml:space="preserve">s diferencias corporales son leídas como </w:t>
      </w:r>
      <w:r w:rsidR="00125065" w:rsidRPr="000A6792">
        <w:rPr>
          <w:rStyle w:val="Textoennegrita"/>
          <w:rFonts w:ascii="Times New Roman" w:hAnsi="Times New Roman" w:cs="Times New Roman"/>
          <w:b w:val="0"/>
          <w:i/>
          <w:sz w:val="24"/>
          <w:szCs w:val="24"/>
          <w:shd w:val="clear" w:color="auto" w:fill="FFFFFF"/>
        </w:rPr>
        <w:t>fallas, malformaciones o patologías</w:t>
      </w:r>
      <w:r w:rsidR="00125065" w:rsidRPr="000A6792">
        <w:rPr>
          <w:rFonts w:ascii="Times New Roman" w:hAnsi="Times New Roman" w:cs="Times New Roman"/>
          <w:sz w:val="24"/>
          <w:szCs w:val="24"/>
        </w:rPr>
        <w:t xml:space="preserve"> </w:t>
      </w:r>
      <w:r w:rsidR="00125065" w:rsidRPr="000A6792">
        <w:rPr>
          <w:rStyle w:val="Textoennegrita"/>
          <w:rFonts w:ascii="Times New Roman" w:hAnsi="Times New Roman" w:cs="Times New Roman"/>
          <w:b w:val="0"/>
          <w:sz w:val="24"/>
          <w:szCs w:val="24"/>
          <w:shd w:val="clear" w:color="auto" w:fill="FFFFFF"/>
        </w:rPr>
        <w:t>y se tiende a querer</w:t>
      </w:r>
      <w:r w:rsidRPr="000A6792">
        <w:rPr>
          <w:rStyle w:val="Textoennegrita"/>
          <w:rFonts w:ascii="Times New Roman" w:hAnsi="Times New Roman" w:cs="Times New Roman"/>
          <w:b w:val="0"/>
          <w:i/>
          <w:sz w:val="24"/>
          <w:szCs w:val="24"/>
          <w:shd w:val="clear" w:color="auto" w:fill="FFFFFF"/>
        </w:rPr>
        <w:t xml:space="preserve"> corregir</w:t>
      </w:r>
      <w:r w:rsidR="00125065" w:rsidRPr="000A6792">
        <w:rPr>
          <w:rStyle w:val="Textoennegrita"/>
          <w:rFonts w:ascii="Times New Roman" w:hAnsi="Times New Roman" w:cs="Times New Roman"/>
          <w:b w:val="0"/>
          <w:i/>
          <w:sz w:val="24"/>
          <w:szCs w:val="24"/>
          <w:shd w:val="clear" w:color="auto" w:fill="FFFFFF"/>
        </w:rPr>
        <w:t xml:space="preserve"> </w:t>
      </w:r>
      <w:r w:rsidR="00125065" w:rsidRPr="000A6792">
        <w:rPr>
          <w:rStyle w:val="Textoennegrita"/>
          <w:rFonts w:ascii="Times New Roman" w:hAnsi="Times New Roman" w:cs="Times New Roman"/>
          <w:b w:val="0"/>
          <w:sz w:val="24"/>
          <w:szCs w:val="24"/>
          <w:shd w:val="clear" w:color="auto" w:fill="FFFFFF"/>
        </w:rPr>
        <w:t>las corporalidades para que se correspondan con cuerpos femeninos o masculinos a través de</w:t>
      </w:r>
      <w:r w:rsidR="00125065" w:rsidRPr="000A6792">
        <w:rPr>
          <w:rFonts w:ascii="Times New Roman" w:hAnsi="Times New Roman" w:cs="Times New Roman"/>
          <w:sz w:val="24"/>
          <w:szCs w:val="24"/>
        </w:rPr>
        <w:t xml:space="preserve"> tratamientos médico</w:t>
      </w:r>
      <w:r w:rsidR="00095854" w:rsidRPr="000A6792">
        <w:rPr>
          <w:rFonts w:ascii="Times New Roman" w:hAnsi="Times New Roman" w:cs="Times New Roman"/>
          <w:sz w:val="24"/>
          <w:szCs w:val="24"/>
        </w:rPr>
        <w:t xml:space="preserve">s e intervenciones quirúrgicas </w:t>
      </w:r>
      <w:r w:rsidR="00125065" w:rsidRPr="000A6792">
        <w:rPr>
          <w:rFonts w:ascii="Times New Roman" w:hAnsi="Times New Roman" w:cs="Times New Roman"/>
          <w:i/>
          <w:sz w:val="24"/>
          <w:szCs w:val="24"/>
        </w:rPr>
        <w:t>correctivas</w:t>
      </w:r>
      <w:r w:rsidR="00095854" w:rsidRPr="000A6792">
        <w:rPr>
          <w:rFonts w:ascii="Times New Roman" w:hAnsi="Times New Roman" w:cs="Times New Roman"/>
          <w:i/>
          <w:sz w:val="24"/>
          <w:szCs w:val="24"/>
        </w:rPr>
        <w:t>/normalizadoras</w:t>
      </w:r>
      <w:r w:rsidR="00DC7575" w:rsidRPr="000A6792">
        <w:rPr>
          <w:rFonts w:ascii="Times New Roman" w:hAnsi="Times New Roman" w:cs="Times New Roman"/>
          <w:sz w:val="24"/>
          <w:szCs w:val="24"/>
          <w:lang w:val="es-ES"/>
        </w:rPr>
        <w:t xml:space="preserve">, también denominadas cosméticas, </w:t>
      </w:r>
      <w:r w:rsidR="00125065" w:rsidRPr="000A6792">
        <w:rPr>
          <w:rFonts w:ascii="Times New Roman" w:hAnsi="Times New Roman" w:cs="Times New Roman"/>
          <w:sz w:val="24"/>
          <w:szCs w:val="24"/>
          <w:lang w:val="es-ES"/>
        </w:rPr>
        <w:t>es decir</w:t>
      </w:r>
      <w:r w:rsidR="00CE5882" w:rsidRPr="000A6792">
        <w:rPr>
          <w:rFonts w:ascii="Times New Roman" w:hAnsi="Times New Roman" w:cs="Times New Roman"/>
          <w:sz w:val="24"/>
          <w:szCs w:val="24"/>
          <w:lang w:val="es-ES"/>
        </w:rPr>
        <w:t>,</w:t>
      </w:r>
      <w:r w:rsidR="00125065" w:rsidRPr="000A6792">
        <w:rPr>
          <w:rFonts w:ascii="Times New Roman" w:hAnsi="Times New Roman" w:cs="Times New Roman"/>
          <w:sz w:val="24"/>
          <w:szCs w:val="24"/>
          <w:lang w:val="es-ES"/>
        </w:rPr>
        <w:t xml:space="preserve"> aquellas que </w:t>
      </w:r>
      <w:r w:rsidR="007E4BC7" w:rsidRPr="000A6792">
        <w:rPr>
          <w:rFonts w:ascii="Times New Roman" w:hAnsi="Times New Roman" w:cs="Times New Roman"/>
          <w:sz w:val="24"/>
          <w:szCs w:val="24"/>
          <w:lang w:val="es-ES"/>
        </w:rPr>
        <w:t>buscan rectificar u</w:t>
      </w:r>
      <w:r w:rsidR="00125065" w:rsidRPr="000A6792">
        <w:rPr>
          <w:rFonts w:ascii="Times New Roman" w:hAnsi="Times New Roman" w:cs="Times New Roman"/>
          <w:sz w:val="24"/>
          <w:szCs w:val="24"/>
          <w:lang w:val="es-ES"/>
        </w:rPr>
        <w:t>n sexo para hacerlo enc</w:t>
      </w:r>
      <w:r w:rsidR="00CE5882" w:rsidRPr="000A6792">
        <w:rPr>
          <w:rFonts w:ascii="Times New Roman" w:hAnsi="Times New Roman" w:cs="Times New Roman"/>
          <w:sz w:val="24"/>
          <w:szCs w:val="24"/>
          <w:lang w:val="es-ES"/>
        </w:rPr>
        <w:t xml:space="preserve">ajar en el binarismo imperante. </w:t>
      </w:r>
      <w:r w:rsidR="00125065" w:rsidRPr="000A6792">
        <w:rPr>
          <w:rFonts w:ascii="Times New Roman" w:hAnsi="Times New Roman" w:cs="Times New Roman"/>
          <w:sz w:val="24"/>
          <w:szCs w:val="24"/>
        </w:rPr>
        <w:t xml:space="preserve">Claramente no se planteará aquí </w:t>
      </w:r>
      <w:r w:rsidR="00095854" w:rsidRPr="000A6792">
        <w:rPr>
          <w:rFonts w:ascii="Times New Roman" w:hAnsi="Times New Roman" w:cs="Times New Roman"/>
          <w:sz w:val="24"/>
          <w:szCs w:val="24"/>
        </w:rPr>
        <w:t>ningún reparo</w:t>
      </w:r>
      <w:r w:rsidR="009004B7" w:rsidRPr="000A6792">
        <w:rPr>
          <w:rFonts w:ascii="Times New Roman" w:hAnsi="Times New Roman" w:cs="Times New Roman"/>
          <w:sz w:val="24"/>
          <w:szCs w:val="24"/>
        </w:rPr>
        <w:t xml:space="preserve"> respecto a</w:t>
      </w:r>
      <w:r w:rsidR="00125065" w:rsidRPr="000A6792">
        <w:rPr>
          <w:rFonts w:ascii="Times New Roman" w:hAnsi="Times New Roman" w:cs="Times New Roman"/>
          <w:sz w:val="24"/>
          <w:szCs w:val="24"/>
        </w:rPr>
        <w:t xml:space="preserve"> las actuaciones médicas</w:t>
      </w:r>
      <w:r w:rsidR="00CE5882" w:rsidRPr="000A6792">
        <w:rPr>
          <w:rFonts w:ascii="Times New Roman" w:hAnsi="Times New Roman" w:cs="Times New Roman"/>
          <w:sz w:val="24"/>
          <w:szCs w:val="24"/>
        </w:rPr>
        <w:t xml:space="preserve"> terapéuticas o urgentes,</w:t>
      </w:r>
      <w:r w:rsidR="00125065" w:rsidRPr="000A6792">
        <w:rPr>
          <w:rFonts w:ascii="Times New Roman" w:hAnsi="Times New Roman" w:cs="Times New Roman"/>
          <w:sz w:val="24"/>
          <w:szCs w:val="24"/>
        </w:rPr>
        <w:t xml:space="preserve"> ante cuadros </w:t>
      </w:r>
      <w:r w:rsidRPr="000A6792">
        <w:rPr>
          <w:rFonts w:ascii="Times New Roman" w:hAnsi="Times New Roman" w:cs="Times New Roman"/>
          <w:sz w:val="24"/>
          <w:szCs w:val="24"/>
        </w:rPr>
        <w:t>en los que est</w:t>
      </w:r>
      <w:r w:rsidR="009004B7" w:rsidRPr="000A6792">
        <w:rPr>
          <w:rFonts w:ascii="Times New Roman" w:hAnsi="Times New Roman" w:cs="Times New Roman"/>
          <w:sz w:val="24"/>
          <w:szCs w:val="24"/>
        </w:rPr>
        <w:t>á</w:t>
      </w:r>
      <w:r w:rsidR="00125065" w:rsidRPr="000A6792">
        <w:rPr>
          <w:rFonts w:ascii="Times New Roman" w:hAnsi="Times New Roman" w:cs="Times New Roman"/>
          <w:sz w:val="24"/>
          <w:szCs w:val="24"/>
        </w:rPr>
        <w:t xml:space="preserve"> en riesgo la salud o vida de una persona; la preocupaci</w:t>
      </w:r>
      <w:r w:rsidR="00095854" w:rsidRPr="000A6792">
        <w:rPr>
          <w:rFonts w:ascii="Times New Roman" w:hAnsi="Times New Roman" w:cs="Times New Roman"/>
          <w:sz w:val="24"/>
          <w:szCs w:val="24"/>
        </w:rPr>
        <w:t>ón reside en los casos donde el</w:t>
      </w:r>
      <w:r w:rsidR="00125065" w:rsidRPr="000A6792">
        <w:rPr>
          <w:rFonts w:ascii="Times New Roman" w:hAnsi="Times New Roman" w:cs="Times New Roman"/>
          <w:sz w:val="24"/>
          <w:szCs w:val="24"/>
        </w:rPr>
        <w:t xml:space="preserve"> riesgo no existe. </w:t>
      </w:r>
    </w:p>
    <w:p w:rsidR="004A7BEA" w:rsidRPr="000A6792" w:rsidRDefault="009004B7" w:rsidP="000A6792">
      <w:pPr>
        <w:spacing w:after="0" w:line="360" w:lineRule="auto"/>
        <w:ind w:firstLine="567"/>
        <w:jc w:val="both"/>
        <w:rPr>
          <w:rFonts w:ascii="Times New Roman" w:hAnsi="Times New Roman" w:cs="Times New Roman"/>
          <w:bCs/>
          <w:sz w:val="24"/>
          <w:szCs w:val="24"/>
        </w:rPr>
      </w:pPr>
      <w:r w:rsidRPr="000A6792">
        <w:rPr>
          <w:rFonts w:ascii="Times New Roman" w:hAnsi="Times New Roman" w:cs="Times New Roman"/>
          <w:sz w:val="24"/>
          <w:szCs w:val="24"/>
        </w:rPr>
        <w:t>Ahora bien, l</w:t>
      </w:r>
      <w:r w:rsidR="002E6FF3" w:rsidRPr="000A6792">
        <w:rPr>
          <w:rFonts w:ascii="Times New Roman" w:hAnsi="Times New Roman" w:cs="Times New Roman"/>
          <w:sz w:val="24"/>
          <w:szCs w:val="24"/>
        </w:rPr>
        <w:t>a niñez es una etapa</w:t>
      </w:r>
      <w:r w:rsidR="00911944" w:rsidRPr="000A6792">
        <w:rPr>
          <w:rFonts w:ascii="Times New Roman" w:hAnsi="Times New Roman" w:cs="Times New Roman"/>
          <w:sz w:val="24"/>
          <w:szCs w:val="24"/>
        </w:rPr>
        <w:t xml:space="preserve"> de gran</w:t>
      </w:r>
      <w:r w:rsidR="00AA3CF2" w:rsidRPr="000A6792">
        <w:rPr>
          <w:rFonts w:ascii="Times New Roman" w:hAnsi="Times New Roman" w:cs="Times New Roman"/>
          <w:sz w:val="24"/>
          <w:szCs w:val="24"/>
        </w:rPr>
        <w:t xml:space="preserve"> vulnerabilidad que precisa de </w:t>
      </w:r>
      <w:r w:rsidR="00911944" w:rsidRPr="000A6792">
        <w:rPr>
          <w:rFonts w:ascii="Times New Roman" w:hAnsi="Times New Roman" w:cs="Times New Roman"/>
          <w:sz w:val="24"/>
          <w:szCs w:val="24"/>
        </w:rPr>
        <w:t>una protección especial por parte del Estado</w:t>
      </w:r>
      <w:r w:rsidR="00B677D0" w:rsidRPr="000A6792">
        <w:rPr>
          <w:rFonts w:ascii="Times New Roman" w:hAnsi="Times New Roman" w:cs="Times New Roman"/>
          <w:sz w:val="24"/>
          <w:szCs w:val="24"/>
        </w:rPr>
        <w:t>, entonces, l</w:t>
      </w:r>
      <w:r w:rsidR="00B677D0" w:rsidRPr="000A6792">
        <w:rPr>
          <w:rFonts w:ascii="Times New Roman" w:hAnsi="Times New Roman" w:cs="Times New Roman"/>
          <w:bCs/>
          <w:sz w:val="24"/>
          <w:szCs w:val="24"/>
        </w:rPr>
        <w:t>a niñez</w:t>
      </w:r>
      <w:r w:rsidR="00226983" w:rsidRPr="000A6792">
        <w:rPr>
          <w:rFonts w:ascii="Times New Roman" w:hAnsi="Times New Roman" w:cs="Times New Roman"/>
          <w:bCs/>
          <w:sz w:val="24"/>
          <w:szCs w:val="24"/>
        </w:rPr>
        <w:t xml:space="preserve"> intersex plantea la necesidad de </w:t>
      </w:r>
      <w:r w:rsidR="00911944" w:rsidRPr="000A6792">
        <w:rPr>
          <w:rFonts w:ascii="Times New Roman" w:hAnsi="Times New Roman" w:cs="Times New Roman"/>
          <w:bCs/>
          <w:sz w:val="24"/>
          <w:szCs w:val="24"/>
        </w:rPr>
        <w:t xml:space="preserve">reflexionar </w:t>
      </w:r>
      <w:r w:rsidR="00B677D0" w:rsidRPr="000A6792">
        <w:rPr>
          <w:rFonts w:ascii="Times New Roman" w:hAnsi="Times New Roman" w:cs="Times New Roman"/>
          <w:bCs/>
          <w:sz w:val="24"/>
          <w:szCs w:val="24"/>
        </w:rPr>
        <w:t xml:space="preserve">particularmente </w:t>
      </w:r>
      <w:r w:rsidR="00911944" w:rsidRPr="000A6792">
        <w:rPr>
          <w:rFonts w:ascii="Times New Roman" w:hAnsi="Times New Roman" w:cs="Times New Roman"/>
          <w:bCs/>
          <w:sz w:val="24"/>
          <w:szCs w:val="24"/>
        </w:rPr>
        <w:t>sobre</w:t>
      </w:r>
      <w:r w:rsidR="00B677D0" w:rsidRPr="000A6792">
        <w:rPr>
          <w:rFonts w:ascii="Times New Roman" w:hAnsi="Times New Roman" w:cs="Times New Roman"/>
          <w:bCs/>
          <w:sz w:val="24"/>
          <w:szCs w:val="24"/>
        </w:rPr>
        <w:t xml:space="preserve"> </w:t>
      </w:r>
      <w:r w:rsidRPr="000A6792">
        <w:rPr>
          <w:rFonts w:ascii="Times New Roman" w:hAnsi="Times New Roman" w:cs="Times New Roman"/>
          <w:bCs/>
          <w:sz w:val="24"/>
          <w:szCs w:val="24"/>
        </w:rPr>
        <w:t>dich</w:t>
      </w:r>
      <w:r w:rsidR="00B677D0" w:rsidRPr="000A6792">
        <w:rPr>
          <w:rFonts w:ascii="Times New Roman" w:hAnsi="Times New Roman" w:cs="Times New Roman"/>
          <w:bCs/>
          <w:sz w:val="24"/>
          <w:szCs w:val="24"/>
        </w:rPr>
        <w:t>as</w:t>
      </w:r>
      <w:r w:rsidR="00911944" w:rsidRPr="000A6792">
        <w:rPr>
          <w:rFonts w:ascii="Times New Roman" w:hAnsi="Times New Roman" w:cs="Times New Roman"/>
          <w:bCs/>
          <w:sz w:val="24"/>
          <w:szCs w:val="24"/>
        </w:rPr>
        <w:t xml:space="preserve"> prácticas en</w:t>
      </w:r>
      <w:r w:rsidR="00DC7575" w:rsidRPr="000A6792">
        <w:rPr>
          <w:rFonts w:ascii="Times New Roman" w:hAnsi="Times New Roman" w:cs="Times New Roman"/>
          <w:bCs/>
          <w:sz w:val="24"/>
          <w:szCs w:val="24"/>
        </w:rPr>
        <w:t xml:space="preserve"> pos de resguardar sus derechos:</w:t>
      </w:r>
      <w:r w:rsidR="00226983" w:rsidRPr="000A6792">
        <w:rPr>
          <w:rFonts w:ascii="Times New Roman" w:hAnsi="Times New Roman" w:cs="Times New Roman"/>
          <w:bCs/>
          <w:sz w:val="24"/>
          <w:szCs w:val="24"/>
        </w:rPr>
        <w:t xml:space="preserve"> la autonomía, integridad, identidad de género, igualdad y </w:t>
      </w:r>
      <w:r w:rsidR="00432CB6" w:rsidRPr="000A6792">
        <w:rPr>
          <w:rFonts w:ascii="Times New Roman" w:hAnsi="Times New Roman" w:cs="Times New Roman"/>
          <w:bCs/>
          <w:sz w:val="24"/>
          <w:szCs w:val="24"/>
        </w:rPr>
        <w:t xml:space="preserve">no discriminación, entre otros. </w:t>
      </w:r>
      <w:r w:rsidR="004A7BEA" w:rsidRPr="000A6792">
        <w:rPr>
          <w:rFonts w:ascii="Times New Roman" w:hAnsi="Times New Roman" w:cs="Times New Roman"/>
          <w:bCs/>
          <w:sz w:val="24"/>
          <w:szCs w:val="24"/>
        </w:rPr>
        <w:t xml:space="preserve">Entiendo necesario pensar </w:t>
      </w:r>
      <w:r w:rsidR="00432CB6" w:rsidRPr="000A6792">
        <w:rPr>
          <w:rFonts w:ascii="Times New Roman" w:hAnsi="Times New Roman" w:cs="Times New Roman"/>
          <w:bCs/>
          <w:sz w:val="24"/>
          <w:szCs w:val="24"/>
        </w:rPr>
        <w:t>la problemática de las niñeces i</w:t>
      </w:r>
      <w:r w:rsidR="004A7BEA" w:rsidRPr="000A6792">
        <w:rPr>
          <w:rFonts w:ascii="Times New Roman" w:hAnsi="Times New Roman" w:cs="Times New Roman"/>
          <w:bCs/>
          <w:sz w:val="24"/>
          <w:szCs w:val="24"/>
        </w:rPr>
        <w:t>ntersex desde el Sistema de protección de niñas, niños y adolescentes, garantiz</w:t>
      </w:r>
      <w:r w:rsidR="00432CB6" w:rsidRPr="000A6792">
        <w:rPr>
          <w:rFonts w:ascii="Times New Roman" w:hAnsi="Times New Roman" w:cs="Times New Roman"/>
          <w:bCs/>
          <w:sz w:val="24"/>
          <w:szCs w:val="24"/>
        </w:rPr>
        <w:t>ar su</w:t>
      </w:r>
      <w:r w:rsidR="004A7BEA" w:rsidRPr="000A6792">
        <w:rPr>
          <w:rFonts w:ascii="Times New Roman" w:hAnsi="Times New Roman" w:cs="Times New Roman"/>
          <w:bCs/>
          <w:sz w:val="24"/>
          <w:szCs w:val="24"/>
        </w:rPr>
        <w:t>s derechos, dotarles de autonomía, respetar la capacidad progresiva en la toma de decisiones, fortalecer las posibilidades de elección respecto al libre desarrollo con instituciones y agencias del Estado, l</w:t>
      </w:r>
      <w:r w:rsidR="00432CB6" w:rsidRPr="000A6792">
        <w:rPr>
          <w:rFonts w:ascii="Times New Roman" w:hAnsi="Times New Roman" w:cs="Times New Roman"/>
          <w:bCs/>
          <w:sz w:val="24"/>
          <w:szCs w:val="24"/>
        </w:rPr>
        <w:t>a familia y la sociedad, que</w:t>
      </w:r>
      <w:r w:rsidR="004A7BEA" w:rsidRPr="000A6792">
        <w:rPr>
          <w:rFonts w:ascii="Times New Roman" w:hAnsi="Times New Roman" w:cs="Times New Roman"/>
          <w:bCs/>
          <w:sz w:val="24"/>
          <w:szCs w:val="24"/>
        </w:rPr>
        <w:t xml:space="preserve"> ayuden y acompañen en sus decisiones.</w:t>
      </w:r>
    </w:p>
    <w:p w:rsidR="00106C93" w:rsidRDefault="00EC53A0" w:rsidP="00106C93">
      <w:pPr>
        <w:spacing w:after="0" w:line="360" w:lineRule="auto"/>
        <w:ind w:firstLine="567"/>
        <w:jc w:val="both"/>
        <w:rPr>
          <w:rFonts w:ascii="Times New Roman" w:hAnsi="Times New Roman" w:cs="Times New Roman"/>
          <w:bCs/>
          <w:sz w:val="24"/>
          <w:szCs w:val="24"/>
        </w:rPr>
      </w:pPr>
      <w:r w:rsidRPr="000A6792">
        <w:rPr>
          <w:rFonts w:ascii="Times New Roman" w:hAnsi="Times New Roman" w:cs="Times New Roman"/>
          <w:bCs/>
          <w:sz w:val="24"/>
          <w:szCs w:val="24"/>
        </w:rPr>
        <w:t>Entonces, ¿podemos afirmar que existe interacción entre la perspectiva de niñez y la de género? A la luz de los</w:t>
      </w:r>
      <w:r w:rsidR="00EB5CB1" w:rsidRPr="000A6792">
        <w:rPr>
          <w:rFonts w:ascii="Times New Roman" w:hAnsi="Times New Roman" w:cs="Times New Roman"/>
          <w:bCs/>
          <w:sz w:val="24"/>
          <w:szCs w:val="24"/>
        </w:rPr>
        <w:t xml:space="preserve"> derech</w:t>
      </w:r>
      <w:r w:rsidR="00C150F0" w:rsidRPr="000A6792">
        <w:rPr>
          <w:rFonts w:ascii="Times New Roman" w:hAnsi="Times New Roman" w:cs="Times New Roman"/>
          <w:bCs/>
          <w:sz w:val="24"/>
          <w:szCs w:val="24"/>
        </w:rPr>
        <w:t xml:space="preserve">os humanos y legislación </w:t>
      </w:r>
      <w:r w:rsidR="00EB5CB1" w:rsidRPr="000A6792">
        <w:rPr>
          <w:rFonts w:ascii="Times New Roman" w:hAnsi="Times New Roman" w:cs="Times New Roman"/>
          <w:bCs/>
          <w:sz w:val="24"/>
          <w:szCs w:val="24"/>
        </w:rPr>
        <w:t>vigente en nuestro país,</w:t>
      </w:r>
      <w:r w:rsidRPr="000A6792">
        <w:rPr>
          <w:rFonts w:ascii="Times New Roman" w:hAnsi="Times New Roman" w:cs="Times New Roman"/>
          <w:bCs/>
          <w:sz w:val="24"/>
          <w:szCs w:val="24"/>
        </w:rPr>
        <w:t xml:space="preserve"> </w:t>
      </w:r>
      <w:r w:rsidR="00432CB6" w:rsidRPr="000A6792">
        <w:rPr>
          <w:rFonts w:ascii="Times New Roman" w:hAnsi="Times New Roman" w:cs="Times New Roman"/>
          <w:bCs/>
          <w:sz w:val="24"/>
          <w:szCs w:val="24"/>
        </w:rPr>
        <w:t xml:space="preserve">¿Cuáles </w:t>
      </w:r>
      <w:r w:rsidR="00DC7575" w:rsidRPr="000A6792">
        <w:rPr>
          <w:rFonts w:ascii="Times New Roman" w:hAnsi="Times New Roman" w:cs="Times New Roman"/>
          <w:bCs/>
          <w:sz w:val="24"/>
          <w:szCs w:val="24"/>
        </w:rPr>
        <w:t>son</w:t>
      </w:r>
      <w:r w:rsidR="00EB5CB1" w:rsidRPr="000A6792">
        <w:rPr>
          <w:rFonts w:ascii="Times New Roman" w:hAnsi="Times New Roman" w:cs="Times New Roman"/>
          <w:bCs/>
          <w:sz w:val="24"/>
          <w:szCs w:val="24"/>
        </w:rPr>
        <w:t xml:space="preserve"> l</w:t>
      </w:r>
      <w:r w:rsidR="00DC7575" w:rsidRPr="000A6792">
        <w:rPr>
          <w:rFonts w:ascii="Times New Roman" w:hAnsi="Times New Roman" w:cs="Times New Roman"/>
          <w:bCs/>
          <w:sz w:val="24"/>
          <w:szCs w:val="24"/>
        </w:rPr>
        <w:t>os</w:t>
      </w:r>
      <w:r w:rsidR="00EB5CB1" w:rsidRPr="000A6792">
        <w:rPr>
          <w:rFonts w:ascii="Times New Roman" w:hAnsi="Times New Roman" w:cs="Times New Roman"/>
          <w:bCs/>
          <w:sz w:val="24"/>
          <w:szCs w:val="24"/>
        </w:rPr>
        <w:t xml:space="preserve"> aporte</w:t>
      </w:r>
      <w:r w:rsidR="00DC7575" w:rsidRPr="000A6792">
        <w:rPr>
          <w:rFonts w:ascii="Times New Roman" w:hAnsi="Times New Roman" w:cs="Times New Roman"/>
          <w:bCs/>
          <w:sz w:val="24"/>
          <w:szCs w:val="24"/>
        </w:rPr>
        <w:t>s</w:t>
      </w:r>
      <w:r w:rsidR="00EB5CB1" w:rsidRPr="000A6792">
        <w:rPr>
          <w:rFonts w:ascii="Times New Roman" w:hAnsi="Times New Roman" w:cs="Times New Roman"/>
          <w:bCs/>
          <w:sz w:val="24"/>
          <w:szCs w:val="24"/>
        </w:rPr>
        <w:t xml:space="preserve"> </w:t>
      </w:r>
      <w:r w:rsidR="00C150F0" w:rsidRPr="000A6792">
        <w:rPr>
          <w:rFonts w:ascii="Times New Roman" w:hAnsi="Times New Roman" w:cs="Times New Roman"/>
          <w:bCs/>
          <w:sz w:val="24"/>
          <w:szCs w:val="24"/>
        </w:rPr>
        <w:t xml:space="preserve">más significativos </w:t>
      </w:r>
      <w:r w:rsidR="00432CB6" w:rsidRPr="000A6792">
        <w:rPr>
          <w:rFonts w:ascii="Times New Roman" w:hAnsi="Times New Roman" w:cs="Times New Roman"/>
          <w:bCs/>
          <w:sz w:val="24"/>
          <w:szCs w:val="24"/>
        </w:rPr>
        <w:t>de las últimas modificaciones</w:t>
      </w:r>
      <w:r w:rsidR="00C150F0" w:rsidRPr="000A6792">
        <w:rPr>
          <w:rFonts w:ascii="Times New Roman" w:hAnsi="Times New Roman" w:cs="Times New Roman"/>
          <w:bCs/>
          <w:sz w:val="24"/>
          <w:szCs w:val="24"/>
        </w:rPr>
        <w:t xml:space="preserve"> legislativas para la niñez intersex</w:t>
      </w:r>
      <w:r w:rsidR="00EB5CB1" w:rsidRPr="000A6792">
        <w:rPr>
          <w:rFonts w:ascii="Times New Roman" w:hAnsi="Times New Roman" w:cs="Times New Roman"/>
          <w:bCs/>
          <w:sz w:val="24"/>
          <w:szCs w:val="24"/>
        </w:rPr>
        <w:t>?</w:t>
      </w:r>
      <w:r w:rsidR="00432CB6" w:rsidRPr="000A6792">
        <w:rPr>
          <w:rFonts w:ascii="Times New Roman" w:hAnsi="Times New Roman" w:cs="Times New Roman"/>
          <w:bCs/>
          <w:sz w:val="24"/>
          <w:szCs w:val="24"/>
        </w:rPr>
        <w:t xml:space="preserve"> Un protocolo de salud,</w:t>
      </w:r>
      <w:r w:rsidR="00F54644">
        <w:rPr>
          <w:rFonts w:ascii="Times New Roman" w:hAnsi="Times New Roman" w:cs="Times New Roman"/>
          <w:bCs/>
          <w:sz w:val="24"/>
          <w:szCs w:val="24"/>
        </w:rPr>
        <w:t xml:space="preserve"> ¿d</w:t>
      </w:r>
      <w:r w:rsidR="00C150F0" w:rsidRPr="000A6792">
        <w:rPr>
          <w:rFonts w:ascii="Times New Roman" w:hAnsi="Times New Roman" w:cs="Times New Roman"/>
          <w:bCs/>
          <w:sz w:val="24"/>
          <w:szCs w:val="24"/>
        </w:rPr>
        <w:t>ebería contemplar el consentimiento directo, libre e informado de la persona intervenida?</w:t>
      </w:r>
    </w:p>
    <w:p w:rsidR="00FD659F" w:rsidRDefault="00FD659F" w:rsidP="00106C93">
      <w:pPr>
        <w:spacing w:after="0" w:line="360" w:lineRule="auto"/>
        <w:ind w:firstLine="567"/>
        <w:jc w:val="both"/>
        <w:rPr>
          <w:rFonts w:ascii="Times New Roman" w:hAnsi="Times New Roman" w:cs="Times New Roman"/>
          <w:bCs/>
          <w:sz w:val="24"/>
          <w:szCs w:val="24"/>
        </w:rPr>
      </w:pPr>
    </w:p>
    <w:p w:rsidR="00FD659F" w:rsidRDefault="00FD659F" w:rsidP="00106C93">
      <w:pPr>
        <w:spacing w:after="0" w:line="360" w:lineRule="auto"/>
        <w:ind w:firstLine="567"/>
        <w:jc w:val="both"/>
        <w:rPr>
          <w:rFonts w:ascii="Times New Roman" w:hAnsi="Times New Roman" w:cs="Times New Roman"/>
          <w:bCs/>
          <w:sz w:val="24"/>
          <w:szCs w:val="24"/>
        </w:rPr>
      </w:pPr>
    </w:p>
    <w:p w:rsidR="00FD659F" w:rsidRPr="000A6792" w:rsidRDefault="00FD659F" w:rsidP="00106C93">
      <w:pPr>
        <w:spacing w:after="0" w:line="360" w:lineRule="auto"/>
        <w:ind w:firstLine="567"/>
        <w:jc w:val="both"/>
        <w:rPr>
          <w:rFonts w:ascii="Times New Roman" w:hAnsi="Times New Roman" w:cs="Times New Roman"/>
          <w:bCs/>
          <w:sz w:val="24"/>
          <w:szCs w:val="24"/>
        </w:rPr>
      </w:pPr>
    </w:p>
    <w:p w:rsidR="00B74C2B" w:rsidRPr="000A6792" w:rsidRDefault="00240EAD" w:rsidP="000A6792">
      <w:pPr>
        <w:pStyle w:val="NormalWeb"/>
        <w:spacing w:before="0" w:beforeAutospacing="0" w:after="0" w:afterAutospacing="0" w:line="360" w:lineRule="auto"/>
        <w:jc w:val="both"/>
        <w:rPr>
          <w:b/>
          <w:u w:val="single"/>
        </w:rPr>
      </w:pPr>
      <w:r w:rsidRPr="000A6792">
        <w:rPr>
          <w:b/>
          <w:u w:val="single"/>
        </w:rPr>
        <w:lastRenderedPageBreak/>
        <w:t>Primera aproximación</w:t>
      </w:r>
    </w:p>
    <w:p w:rsidR="00095854" w:rsidRPr="000A6792" w:rsidRDefault="00E52889"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Para poder adentrarnos a la cuestión de análisis, en una primera instancia quisiera plantear algunos posicionamientos teóricos que nos permitan comprender cómo se fueron conceptualizando y entendiendo</w:t>
      </w:r>
      <w:r w:rsidR="00DC7575" w:rsidRPr="000A6792">
        <w:rPr>
          <w:rFonts w:ascii="Times New Roman" w:hAnsi="Times New Roman" w:cs="Times New Roman"/>
          <w:color w:val="000000"/>
          <w:sz w:val="24"/>
          <w:szCs w:val="24"/>
        </w:rPr>
        <w:t xml:space="preserve"> socialmente</w:t>
      </w:r>
      <w:r w:rsidRPr="000A6792">
        <w:rPr>
          <w:rFonts w:ascii="Times New Roman" w:hAnsi="Times New Roman" w:cs="Times New Roman"/>
          <w:color w:val="000000"/>
          <w:sz w:val="24"/>
          <w:szCs w:val="24"/>
        </w:rPr>
        <w:t xml:space="preserve"> las nociones de sexo y género</w:t>
      </w:r>
      <w:r w:rsidR="00DC7575" w:rsidRPr="000A6792">
        <w:rPr>
          <w:rFonts w:ascii="Times New Roman" w:hAnsi="Times New Roman" w:cs="Times New Roman"/>
          <w:color w:val="000000"/>
          <w:sz w:val="24"/>
          <w:szCs w:val="24"/>
        </w:rPr>
        <w:t>;</w:t>
      </w:r>
      <w:r w:rsidRPr="000A6792">
        <w:rPr>
          <w:rFonts w:ascii="Times New Roman" w:hAnsi="Times New Roman" w:cs="Times New Roman"/>
          <w:color w:val="000000"/>
          <w:sz w:val="24"/>
          <w:szCs w:val="24"/>
        </w:rPr>
        <w:t xml:space="preserve"> para luego reflexionar sobre la vacancia en el reconoc</w:t>
      </w:r>
      <w:r w:rsidR="009161E0" w:rsidRPr="000A6792">
        <w:rPr>
          <w:rFonts w:ascii="Times New Roman" w:hAnsi="Times New Roman" w:cs="Times New Roman"/>
          <w:color w:val="000000"/>
          <w:sz w:val="24"/>
          <w:szCs w:val="24"/>
        </w:rPr>
        <w:t xml:space="preserve">imiento de la intersexualidad, </w:t>
      </w:r>
      <w:r w:rsidRPr="000A6792">
        <w:rPr>
          <w:rFonts w:ascii="Times New Roman" w:hAnsi="Times New Roman" w:cs="Times New Roman"/>
          <w:color w:val="000000"/>
          <w:sz w:val="24"/>
          <w:szCs w:val="24"/>
        </w:rPr>
        <w:t xml:space="preserve">sus </w:t>
      </w:r>
      <w:r w:rsidR="00095854" w:rsidRPr="000A6792">
        <w:rPr>
          <w:rFonts w:ascii="Times New Roman" w:hAnsi="Times New Roman" w:cs="Times New Roman"/>
          <w:color w:val="000000"/>
          <w:sz w:val="24"/>
          <w:szCs w:val="24"/>
        </w:rPr>
        <w:t>demandas</w:t>
      </w:r>
      <w:r w:rsidR="00DC7575" w:rsidRPr="000A6792">
        <w:rPr>
          <w:rFonts w:ascii="Times New Roman" w:hAnsi="Times New Roman" w:cs="Times New Roman"/>
          <w:color w:val="000000"/>
          <w:sz w:val="24"/>
          <w:szCs w:val="24"/>
        </w:rPr>
        <w:t xml:space="preserve"> concretas y los patrones sociales discriminatorios que prevalecen.</w:t>
      </w:r>
    </w:p>
    <w:p w:rsidR="00323EC8" w:rsidRPr="000A6792" w:rsidRDefault="00323EC8" w:rsidP="000A6792">
      <w:pPr>
        <w:spacing w:after="0" w:line="360" w:lineRule="auto"/>
        <w:ind w:firstLine="567"/>
        <w:jc w:val="both"/>
        <w:rPr>
          <w:rFonts w:ascii="Times New Roman" w:hAnsi="Times New Roman" w:cs="Times New Roman"/>
          <w:b/>
          <w:sz w:val="24"/>
          <w:szCs w:val="24"/>
        </w:rPr>
      </w:pPr>
      <w:r w:rsidRPr="000A6792">
        <w:rPr>
          <w:rFonts w:ascii="Times New Roman" w:hAnsi="Times New Roman" w:cs="Times New Roman"/>
          <w:color w:val="000000"/>
          <w:sz w:val="24"/>
          <w:szCs w:val="24"/>
        </w:rPr>
        <w:t>Algunas teórica</w:t>
      </w:r>
      <w:r w:rsidR="00571368" w:rsidRPr="000A6792">
        <w:rPr>
          <w:rFonts w:ascii="Times New Roman" w:hAnsi="Times New Roman" w:cs="Times New Roman"/>
          <w:color w:val="000000"/>
          <w:sz w:val="24"/>
          <w:szCs w:val="24"/>
        </w:rPr>
        <w:t>s feministas, en el intento de </w:t>
      </w:r>
      <w:r w:rsidRPr="000A6792">
        <w:rPr>
          <w:rFonts w:ascii="Times New Roman" w:hAnsi="Times New Roman" w:cs="Times New Roman"/>
          <w:color w:val="000000"/>
          <w:sz w:val="24"/>
          <w:szCs w:val="24"/>
        </w:rPr>
        <w:t xml:space="preserve">mostrar que “la biología no es destino”, </w:t>
      </w:r>
      <w:r w:rsidR="005608B3" w:rsidRPr="000A6792">
        <w:rPr>
          <w:rFonts w:ascii="Times New Roman" w:hAnsi="Times New Roman" w:cs="Times New Roman"/>
          <w:color w:val="000000"/>
          <w:sz w:val="24"/>
          <w:szCs w:val="24"/>
        </w:rPr>
        <w:t>entendieron</w:t>
      </w:r>
      <w:r w:rsidRPr="000A6792">
        <w:rPr>
          <w:rFonts w:ascii="Times New Roman" w:hAnsi="Times New Roman" w:cs="Times New Roman"/>
          <w:color w:val="000000"/>
          <w:sz w:val="24"/>
          <w:szCs w:val="24"/>
        </w:rPr>
        <w:t xml:space="preserve"> el sexo como algo previo, natural y bioló</w:t>
      </w:r>
      <w:r w:rsidR="005608B3" w:rsidRPr="000A6792">
        <w:rPr>
          <w:rFonts w:ascii="Times New Roman" w:hAnsi="Times New Roman" w:cs="Times New Roman"/>
          <w:color w:val="000000"/>
          <w:sz w:val="24"/>
          <w:szCs w:val="24"/>
        </w:rPr>
        <w:t>gico, dejando al género como l</w:t>
      </w:r>
      <w:r w:rsidRPr="000A6792">
        <w:rPr>
          <w:rFonts w:ascii="Times New Roman" w:hAnsi="Times New Roman" w:cs="Times New Roman"/>
          <w:color w:val="000000"/>
          <w:sz w:val="24"/>
          <w:szCs w:val="24"/>
        </w:rPr>
        <w:t>o cultural y construido socialmente; denotan</w:t>
      </w:r>
      <w:r w:rsidR="00F54644">
        <w:rPr>
          <w:rFonts w:ascii="Times New Roman" w:hAnsi="Times New Roman" w:cs="Times New Roman"/>
          <w:color w:val="000000"/>
          <w:sz w:val="24"/>
          <w:szCs w:val="24"/>
        </w:rPr>
        <w:t>do la existencia de categorías estables</w:t>
      </w:r>
      <w:r w:rsidRPr="000A6792">
        <w:rPr>
          <w:rFonts w:ascii="Times New Roman" w:hAnsi="Times New Roman" w:cs="Times New Roman"/>
          <w:color w:val="000000"/>
          <w:sz w:val="24"/>
          <w:szCs w:val="24"/>
        </w:rPr>
        <w:t xml:space="preserve"> y dicotómicas: hombre/mujer, con la consiguiente obligación de clasificar todos los cuerpos dentro de ellas. </w:t>
      </w:r>
      <w:proofErr w:type="spellStart"/>
      <w:r w:rsidRPr="000A6792">
        <w:rPr>
          <w:rFonts w:ascii="Times New Roman" w:hAnsi="Times New Roman" w:cs="Times New Roman"/>
          <w:color w:val="000000"/>
          <w:sz w:val="24"/>
          <w:szCs w:val="24"/>
        </w:rPr>
        <w:t>Maffía</w:t>
      </w:r>
      <w:proofErr w:type="spellEnd"/>
      <w:r w:rsidRPr="000A6792">
        <w:rPr>
          <w:rFonts w:ascii="Times New Roman" w:hAnsi="Times New Roman" w:cs="Times New Roman"/>
          <w:color w:val="000000"/>
          <w:sz w:val="24"/>
          <w:szCs w:val="24"/>
        </w:rPr>
        <w:t xml:space="preserve"> (2008) manifiesta que las dicotomía</w:t>
      </w:r>
      <w:r w:rsidR="003741B6" w:rsidRPr="000A6792">
        <w:rPr>
          <w:rFonts w:ascii="Times New Roman" w:hAnsi="Times New Roman" w:cs="Times New Roman"/>
          <w:color w:val="000000"/>
          <w:sz w:val="24"/>
          <w:szCs w:val="24"/>
        </w:rPr>
        <w:t>s</w:t>
      </w:r>
      <w:r w:rsidRPr="000A6792">
        <w:rPr>
          <w:rFonts w:ascii="Times New Roman" w:hAnsi="Times New Roman" w:cs="Times New Roman"/>
          <w:color w:val="000000"/>
          <w:sz w:val="24"/>
          <w:szCs w:val="24"/>
        </w:rPr>
        <w:t xml:space="preserve"> son “pares de conceptos exhaustivos y excluyentes (que) han dominado el pensamiento occidental, siguen dominando nuestra manera</w:t>
      </w:r>
      <w:r w:rsidR="00742BA4" w:rsidRPr="000A6792">
        <w:rPr>
          <w:rFonts w:ascii="Times New Roman" w:hAnsi="Times New Roman" w:cs="Times New Roman"/>
          <w:color w:val="000000"/>
          <w:sz w:val="24"/>
          <w:szCs w:val="24"/>
        </w:rPr>
        <w:t xml:space="preserve"> de analizar la realidad como á</w:t>
      </w:r>
      <w:r w:rsidRPr="000A6792">
        <w:rPr>
          <w:rFonts w:ascii="Times New Roman" w:hAnsi="Times New Roman" w:cs="Times New Roman"/>
          <w:color w:val="000000"/>
          <w:sz w:val="24"/>
          <w:szCs w:val="24"/>
        </w:rPr>
        <w:t>mbitos separados que se excluyen mutuamente y por fuera de los cuales no hay nada.” </w:t>
      </w:r>
      <w:r w:rsidR="00DA6A0A" w:rsidRPr="000A6792">
        <w:rPr>
          <w:rFonts w:ascii="Times New Roman" w:hAnsi="Times New Roman" w:cs="Times New Roman"/>
          <w:color w:val="000000"/>
          <w:sz w:val="24"/>
          <w:szCs w:val="24"/>
        </w:rPr>
        <w:t>Y</w:t>
      </w:r>
      <w:r w:rsidR="00027C56" w:rsidRPr="000A6792">
        <w:rPr>
          <w:rFonts w:ascii="Times New Roman" w:hAnsi="Times New Roman" w:cs="Times New Roman"/>
          <w:color w:val="000000"/>
          <w:sz w:val="24"/>
          <w:szCs w:val="24"/>
        </w:rPr>
        <w:t xml:space="preserve"> están jerarquizados.</w:t>
      </w:r>
    </w:p>
    <w:p w:rsidR="00D43BE6" w:rsidRPr="000A6792" w:rsidRDefault="005608B3"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Judith</w:t>
      </w:r>
      <w:r w:rsidR="004024FA" w:rsidRPr="000A6792">
        <w:rPr>
          <w:rFonts w:ascii="Times New Roman" w:hAnsi="Times New Roman" w:cs="Times New Roman"/>
          <w:color w:val="000000"/>
          <w:sz w:val="24"/>
          <w:szCs w:val="24"/>
        </w:rPr>
        <w:t xml:space="preserve"> </w:t>
      </w:r>
      <w:r w:rsidR="00323EC8" w:rsidRPr="000A6792">
        <w:rPr>
          <w:rFonts w:ascii="Times New Roman" w:hAnsi="Times New Roman" w:cs="Times New Roman"/>
          <w:color w:val="000000"/>
          <w:sz w:val="24"/>
          <w:szCs w:val="24"/>
        </w:rPr>
        <w:t xml:space="preserve">Butler </w:t>
      </w:r>
      <w:r w:rsidR="004024FA" w:rsidRPr="000A6792">
        <w:rPr>
          <w:rFonts w:ascii="Times New Roman" w:hAnsi="Times New Roman" w:cs="Times New Roman"/>
          <w:color w:val="000000"/>
          <w:sz w:val="24"/>
          <w:szCs w:val="24"/>
        </w:rPr>
        <w:t xml:space="preserve">(2007) </w:t>
      </w:r>
      <w:r w:rsidR="00323EC8" w:rsidRPr="000A6792">
        <w:rPr>
          <w:rFonts w:ascii="Times New Roman" w:hAnsi="Times New Roman" w:cs="Times New Roman"/>
          <w:color w:val="000000"/>
          <w:sz w:val="24"/>
          <w:szCs w:val="24"/>
        </w:rPr>
        <w:t>nos invita a pen</w:t>
      </w:r>
      <w:r w:rsidR="00742BA4" w:rsidRPr="000A6792">
        <w:rPr>
          <w:rFonts w:ascii="Times New Roman" w:hAnsi="Times New Roman" w:cs="Times New Roman"/>
          <w:color w:val="000000"/>
          <w:sz w:val="24"/>
          <w:szCs w:val="24"/>
        </w:rPr>
        <w:t>sar que “(s)i se refuta el carácter invariable del sexo, quizás esta construcció</w:t>
      </w:r>
      <w:r w:rsidR="00323EC8" w:rsidRPr="000A6792">
        <w:rPr>
          <w:rFonts w:ascii="Times New Roman" w:hAnsi="Times New Roman" w:cs="Times New Roman"/>
          <w:color w:val="000000"/>
          <w:sz w:val="24"/>
          <w:szCs w:val="24"/>
        </w:rPr>
        <w:t>n denominada «sexo» esté tan cult</w:t>
      </w:r>
      <w:r w:rsidR="00742BA4" w:rsidRPr="000A6792">
        <w:rPr>
          <w:rFonts w:ascii="Times New Roman" w:hAnsi="Times New Roman" w:cs="Times New Roman"/>
          <w:color w:val="000000"/>
          <w:sz w:val="24"/>
          <w:szCs w:val="24"/>
        </w:rPr>
        <w:t>uralmente construida como el gé</w:t>
      </w:r>
      <w:r w:rsidR="004024FA" w:rsidRPr="000A6792">
        <w:rPr>
          <w:rFonts w:ascii="Times New Roman" w:hAnsi="Times New Roman" w:cs="Times New Roman"/>
          <w:color w:val="000000"/>
          <w:sz w:val="24"/>
          <w:szCs w:val="24"/>
        </w:rPr>
        <w:t>nero.” (p.</w:t>
      </w:r>
      <w:r w:rsidR="00323EC8" w:rsidRPr="000A6792">
        <w:rPr>
          <w:rFonts w:ascii="Times New Roman" w:hAnsi="Times New Roman" w:cs="Times New Roman"/>
          <w:color w:val="000000"/>
          <w:sz w:val="24"/>
          <w:szCs w:val="24"/>
        </w:rPr>
        <w:t xml:space="preserve">55); parada desde la genealogía y con claras influencias de Foucault, sostiene que no existen tales conceptos fijos y esenciales, que no se puede pensar el sexo de ese modo y propone desmontarlo. </w:t>
      </w:r>
      <w:r w:rsidR="00027C56" w:rsidRPr="000A6792">
        <w:rPr>
          <w:rFonts w:ascii="Times New Roman" w:hAnsi="Times New Roman" w:cs="Times New Roman"/>
          <w:color w:val="000000"/>
          <w:sz w:val="24"/>
          <w:szCs w:val="24"/>
        </w:rPr>
        <w:t xml:space="preserve">Manifiesta que esa definición de género no hace otra cosa que reforzar las diferencias genéricas masculino/femenino, sus jerarquías y una heterosexualidad obligatoria: la matriz heterosexual, que permite la existencia de lo que nombra en tanto aquello quede ajustado a esta. </w:t>
      </w:r>
      <w:r w:rsidR="00323EC8" w:rsidRPr="000A6792">
        <w:rPr>
          <w:rFonts w:ascii="Times New Roman" w:hAnsi="Times New Roman" w:cs="Times New Roman"/>
          <w:color w:val="000000"/>
          <w:sz w:val="24"/>
          <w:szCs w:val="24"/>
        </w:rPr>
        <w:t xml:space="preserve">A su vez, nos dice que lo masculino/femenino, hacen del sexo algo binario, porque crean la idea de que detrás de lo femenino está la mujer y detrás de lo masculino está el varón como naturaleza. </w:t>
      </w:r>
      <w:r w:rsidR="00D43BE6" w:rsidRPr="000A6792">
        <w:rPr>
          <w:rFonts w:ascii="Times New Roman" w:hAnsi="Times New Roman" w:cs="Times New Roman"/>
          <w:color w:val="000000"/>
          <w:sz w:val="24"/>
          <w:szCs w:val="24"/>
        </w:rPr>
        <w:t>En síntesis, pensar al sexo</w:t>
      </w:r>
      <w:r w:rsidR="00095854" w:rsidRPr="000A6792">
        <w:rPr>
          <w:rFonts w:ascii="Times New Roman" w:hAnsi="Times New Roman" w:cs="Times New Roman"/>
          <w:color w:val="000000"/>
          <w:sz w:val="24"/>
          <w:szCs w:val="24"/>
        </w:rPr>
        <w:t xml:space="preserve"> como lo </w:t>
      </w:r>
      <w:r w:rsidR="00D43BE6" w:rsidRPr="000A6792">
        <w:rPr>
          <w:rFonts w:ascii="Times New Roman" w:hAnsi="Times New Roman" w:cs="Times New Roman"/>
          <w:i/>
          <w:color w:val="000000"/>
          <w:sz w:val="24"/>
          <w:szCs w:val="24"/>
        </w:rPr>
        <w:t>natural</w:t>
      </w:r>
      <w:r w:rsidR="00F54644">
        <w:rPr>
          <w:rFonts w:ascii="Times New Roman" w:hAnsi="Times New Roman" w:cs="Times New Roman"/>
          <w:color w:val="000000"/>
          <w:sz w:val="24"/>
          <w:szCs w:val="24"/>
        </w:rPr>
        <w:t xml:space="preserve"> lo deja a salvo</w:t>
      </w:r>
      <w:r w:rsidR="00D43BE6" w:rsidRPr="000A6792">
        <w:rPr>
          <w:rFonts w:ascii="Times New Roman" w:hAnsi="Times New Roman" w:cs="Times New Roman"/>
          <w:color w:val="000000"/>
          <w:sz w:val="24"/>
          <w:szCs w:val="24"/>
        </w:rPr>
        <w:t>, indiscutible y se contribuye a su repetición. Ahor</w:t>
      </w:r>
      <w:r w:rsidR="00F54644">
        <w:rPr>
          <w:rFonts w:ascii="Times New Roman" w:hAnsi="Times New Roman" w:cs="Times New Roman"/>
          <w:color w:val="000000"/>
          <w:sz w:val="24"/>
          <w:szCs w:val="24"/>
        </w:rPr>
        <w:t>a bien, ¿qué sucede cuando ese sexo</w:t>
      </w:r>
      <w:r w:rsidR="00D43BE6" w:rsidRPr="000A6792">
        <w:rPr>
          <w:rFonts w:ascii="Times New Roman" w:hAnsi="Times New Roman" w:cs="Times New Roman"/>
          <w:color w:val="000000"/>
          <w:sz w:val="24"/>
          <w:szCs w:val="24"/>
        </w:rPr>
        <w:t xml:space="preserve"> no encaja en lo binario?</w:t>
      </w:r>
    </w:p>
    <w:p w:rsidR="00D43BE6" w:rsidRPr="000A6792" w:rsidRDefault="009161E0" w:rsidP="000A6792">
      <w:pPr>
        <w:shd w:val="clear" w:color="auto" w:fill="FFFFFF"/>
        <w:spacing w:after="0" w:line="360" w:lineRule="auto"/>
        <w:ind w:firstLine="567"/>
        <w:jc w:val="both"/>
        <w:rPr>
          <w:rFonts w:ascii="Times New Roman" w:eastAsia="Times New Roman" w:hAnsi="Times New Roman" w:cs="Times New Roman"/>
          <w:b/>
          <w:color w:val="222222"/>
          <w:sz w:val="24"/>
          <w:szCs w:val="24"/>
          <w:lang w:val="es-ES"/>
        </w:rPr>
      </w:pPr>
      <w:r w:rsidRPr="000A6792">
        <w:rPr>
          <w:rFonts w:ascii="Times New Roman" w:hAnsi="Times New Roman" w:cs="Times New Roman"/>
          <w:color w:val="000000"/>
          <w:sz w:val="24"/>
          <w:szCs w:val="24"/>
        </w:rPr>
        <w:t>En el artículo</w:t>
      </w:r>
      <w:r w:rsidR="00D43BE6" w:rsidRPr="000A6792">
        <w:rPr>
          <w:rFonts w:ascii="Times New Roman" w:hAnsi="Times New Roman" w:cs="Times New Roman"/>
          <w:color w:val="000000"/>
          <w:sz w:val="24"/>
          <w:szCs w:val="24"/>
        </w:rPr>
        <w:t xml:space="preserve"> “Los cinco sexos”,</w:t>
      </w:r>
      <w:r w:rsidRPr="000A6792">
        <w:rPr>
          <w:rFonts w:ascii="Times New Roman" w:hAnsi="Times New Roman" w:cs="Times New Roman"/>
          <w:color w:val="000000"/>
          <w:sz w:val="24"/>
          <w:szCs w:val="24"/>
        </w:rPr>
        <w:t xml:space="preserve"> Fausto-</w:t>
      </w:r>
      <w:proofErr w:type="spellStart"/>
      <w:r w:rsidRPr="000A6792">
        <w:rPr>
          <w:rFonts w:ascii="Times New Roman" w:hAnsi="Times New Roman" w:cs="Times New Roman"/>
          <w:color w:val="000000"/>
          <w:sz w:val="24"/>
          <w:szCs w:val="24"/>
        </w:rPr>
        <w:t>Sterling</w:t>
      </w:r>
      <w:proofErr w:type="spellEnd"/>
      <w:r w:rsidRPr="000A6792">
        <w:rPr>
          <w:rFonts w:ascii="Times New Roman" w:hAnsi="Times New Roman" w:cs="Times New Roman"/>
          <w:color w:val="000000"/>
          <w:sz w:val="24"/>
          <w:szCs w:val="24"/>
        </w:rPr>
        <w:t xml:space="preserve"> (1993) </w:t>
      </w:r>
      <w:r w:rsidR="00D43BE6" w:rsidRPr="000A6792">
        <w:rPr>
          <w:rFonts w:ascii="Times New Roman" w:hAnsi="Times New Roman" w:cs="Times New Roman"/>
          <w:color w:val="000000"/>
          <w:sz w:val="24"/>
          <w:szCs w:val="24"/>
        </w:rPr>
        <w:t xml:space="preserve">cuestiona el dimorfismo sexual y se pregunta si no pueden sumarse los diferentes subgrupos principales de aquel término que la literatura médica llama </w:t>
      </w:r>
      <w:proofErr w:type="spellStart"/>
      <w:r w:rsidR="00D43BE6" w:rsidRPr="000A6792">
        <w:rPr>
          <w:rFonts w:ascii="Times New Roman" w:hAnsi="Times New Roman" w:cs="Times New Roman"/>
          <w:color w:val="000000"/>
          <w:sz w:val="24"/>
          <w:szCs w:val="24"/>
        </w:rPr>
        <w:t>intersexo</w:t>
      </w:r>
      <w:proofErr w:type="spellEnd"/>
      <w:r w:rsidR="00D43BE6" w:rsidRPr="000A6792">
        <w:rPr>
          <w:rFonts w:ascii="Times New Roman" w:hAnsi="Times New Roman" w:cs="Times New Roman"/>
          <w:color w:val="000000"/>
          <w:sz w:val="24"/>
          <w:szCs w:val="24"/>
        </w:rPr>
        <w:t>. De este modo, problematiza y se aparta de la noción binaria del sexo.</w:t>
      </w:r>
    </w:p>
    <w:p w:rsidR="00D43BE6" w:rsidRPr="000A6792" w:rsidRDefault="00323EC8"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Si cuestionamos la categoría de sexo como lo biológico y natural, nos encontramos con el poder, los discursos y prácticas que moldean a los sujetos, sus expresiones</w:t>
      </w:r>
      <w:r w:rsidR="00F54644">
        <w:rPr>
          <w:rFonts w:ascii="Times New Roman" w:hAnsi="Times New Roman" w:cs="Times New Roman"/>
          <w:color w:val="000000"/>
          <w:sz w:val="24"/>
          <w:szCs w:val="24"/>
        </w:rPr>
        <w:t xml:space="preserve"> y deseos, produciendo sujetos </w:t>
      </w:r>
      <w:r w:rsidR="00F54644" w:rsidRPr="00F54644">
        <w:rPr>
          <w:rFonts w:ascii="Times New Roman" w:hAnsi="Times New Roman" w:cs="Times New Roman"/>
          <w:i/>
          <w:color w:val="000000"/>
          <w:sz w:val="24"/>
          <w:szCs w:val="24"/>
        </w:rPr>
        <w:t>coherentes</w:t>
      </w:r>
      <w:r w:rsidRPr="000A6792">
        <w:rPr>
          <w:rFonts w:ascii="Times New Roman" w:hAnsi="Times New Roman" w:cs="Times New Roman"/>
          <w:color w:val="000000"/>
          <w:sz w:val="24"/>
          <w:szCs w:val="24"/>
        </w:rPr>
        <w:t>: “</w:t>
      </w:r>
      <w:r w:rsidR="00B74C2B" w:rsidRPr="000A6792">
        <w:rPr>
          <w:rFonts w:ascii="Times New Roman" w:hAnsi="Times New Roman" w:cs="Times New Roman"/>
          <w:iCs/>
          <w:color w:val="000000"/>
          <w:sz w:val="24"/>
          <w:szCs w:val="24"/>
        </w:rPr>
        <w:t>gé</w:t>
      </w:r>
      <w:r w:rsidRPr="000A6792">
        <w:rPr>
          <w:rFonts w:ascii="Times New Roman" w:hAnsi="Times New Roman" w:cs="Times New Roman"/>
          <w:iCs/>
          <w:color w:val="000000"/>
          <w:sz w:val="24"/>
          <w:szCs w:val="24"/>
        </w:rPr>
        <w:t>neros «inteligibles» son los que de alguna manera instauran y mantienen relaciones de coherenc</w:t>
      </w:r>
      <w:r w:rsidR="00B74C2B" w:rsidRPr="000A6792">
        <w:rPr>
          <w:rFonts w:ascii="Times New Roman" w:hAnsi="Times New Roman" w:cs="Times New Roman"/>
          <w:iCs/>
          <w:color w:val="000000"/>
          <w:sz w:val="24"/>
          <w:szCs w:val="24"/>
        </w:rPr>
        <w:t>ia y continuidad entre sexo, género, prá</w:t>
      </w:r>
      <w:r w:rsidRPr="000A6792">
        <w:rPr>
          <w:rFonts w:ascii="Times New Roman" w:hAnsi="Times New Roman" w:cs="Times New Roman"/>
          <w:iCs/>
          <w:color w:val="000000"/>
          <w:sz w:val="24"/>
          <w:szCs w:val="24"/>
        </w:rPr>
        <w:t xml:space="preserve">ctica </w:t>
      </w:r>
      <w:r w:rsidRPr="000A6792">
        <w:rPr>
          <w:rFonts w:ascii="Times New Roman" w:hAnsi="Times New Roman" w:cs="Times New Roman"/>
          <w:iCs/>
          <w:color w:val="000000"/>
          <w:sz w:val="24"/>
          <w:szCs w:val="24"/>
        </w:rPr>
        <w:lastRenderedPageBreak/>
        <w:t>sexual y deseo</w:t>
      </w:r>
      <w:r w:rsidR="004024FA" w:rsidRPr="000A6792">
        <w:rPr>
          <w:rFonts w:ascii="Times New Roman" w:hAnsi="Times New Roman" w:cs="Times New Roman"/>
          <w:color w:val="000000"/>
          <w:sz w:val="24"/>
          <w:szCs w:val="24"/>
        </w:rPr>
        <w:t>” (Butler, 2007, p.</w:t>
      </w:r>
      <w:r w:rsidRPr="000A6792">
        <w:rPr>
          <w:rFonts w:ascii="Times New Roman" w:hAnsi="Times New Roman" w:cs="Times New Roman"/>
          <w:color w:val="000000"/>
          <w:sz w:val="24"/>
          <w:szCs w:val="24"/>
        </w:rPr>
        <w:t xml:space="preserve">72); dejando al margen, excluyendo, prohibiendo e inclusive castigando lo que no encaja en ello, sean las identidades </w:t>
      </w:r>
      <w:proofErr w:type="spellStart"/>
      <w:r w:rsidRPr="000A6792">
        <w:rPr>
          <w:rFonts w:ascii="Times New Roman" w:hAnsi="Times New Roman" w:cs="Times New Roman"/>
          <w:color w:val="000000"/>
          <w:sz w:val="24"/>
          <w:szCs w:val="24"/>
        </w:rPr>
        <w:t>trans</w:t>
      </w:r>
      <w:proofErr w:type="spellEnd"/>
      <w:r w:rsidRPr="000A6792">
        <w:rPr>
          <w:rFonts w:ascii="Times New Roman" w:hAnsi="Times New Roman" w:cs="Times New Roman"/>
          <w:color w:val="000000"/>
          <w:sz w:val="24"/>
          <w:szCs w:val="24"/>
        </w:rPr>
        <w:t xml:space="preserve">, las orientaciones </w:t>
      </w:r>
      <w:r w:rsidR="00D43BE6" w:rsidRPr="000A6792">
        <w:rPr>
          <w:rFonts w:ascii="Times New Roman" w:hAnsi="Times New Roman" w:cs="Times New Roman"/>
          <w:color w:val="000000"/>
          <w:sz w:val="24"/>
          <w:szCs w:val="24"/>
        </w:rPr>
        <w:t>no hetero</w:t>
      </w:r>
      <w:r w:rsidR="00095854" w:rsidRPr="000A6792">
        <w:rPr>
          <w:rFonts w:ascii="Times New Roman" w:hAnsi="Times New Roman" w:cs="Times New Roman"/>
          <w:color w:val="000000"/>
          <w:sz w:val="24"/>
          <w:szCs w:val="24"/>
        </w:rPr>
        <w:t>sexuales</w:t>
      </w:r>
      <w:r w:rsidR="00D43BE6" w:rsidRPr="000A6792">
        <w:rPr>
          <w:rFonts w:ascii="Times New Roman" w:hAnsi="Times New Roman" w:cs="Times New Roman"/>
          <w:color w:val="000000"/>
          <w:sz w:val="24"/>
          <w:szCs w:val="24"/>
        </w:rPr>
        <w:t xml:space="preserve"> o la intersexualidad. Aquellos</w:t>
      </w:r>
      <w:r w:rsidR="00D43BE6" w:rsidRPr="000A6792">
        <w:rPr>
          <w:rFonts w:ascii="Times New Roman" w:hAnsi="Times New Roman" w:cs="Times New Roman"/>
          <w:sz w:val="24"/>
          <w:szCs w:val="24"/>
          <w:lang w:val="es-ES"/>
        </w:rPr>
        <w:t xml:space="preserve"> fantasmas de incoherencia van a ser menos inteligibles, acechan a esa matriz y a los </w:t>
      </w:r>
      <w:r w:rsidR="00D43BE6" w:rsidRPr="000A6792">
        <w:rPr>
          <w:rFonts w:ascii="Times New Roman" w:hAnsi="Times New Roman" w:cs="Times New Roman"/>
          <w:color w:val="000000"/>
          <w:sz w:val="24"/>
          <w:szCs w:val="24"/>
        </w:rPr>
        <w:t xml:space="preserve">parámetros culturales de </w:t>
      </w:r>
      <w:r w:rsidR="00D43BE6" w:rsidRPr="000A6792">
        <w:rPr>
          <w:rFonts w:ascii="Times New Roman" w:hAnsi="Times New Roman" w:cs="Times New Roman"/>
          <w:i/>
          <w:color w:val="000000"/>
          <w:sz w:val="24"/>
          <w:szCs w:val="24"/>
        </w:rPr>
        <w:t>normalidad</w:t>
      </w:r>
      <w:r w:rsidR="00D43BE6" w:rsidRPr="000A6792">
        <w:rPr>
          <w:rFonts w:ascii="Times New Roman" w:hAnsi="Times New Roman" w:cs="Times New Roman"/>
          <w:color w:val="000000"/>
          <w:sz w:val="24"/>
          <w:szCs w:val="24"/>
        </w:rPr>
        <w:t>.</w:t>
      </w:r>
    </w:p>
    <w:p w:rsidR="00DC7575" w:rsidRPr="000A6792" w:rsidRDefault="00A5244C" w:rsidP="000A6792">
      <w:pPr>
        <w:spacing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Estamos social y culturalmente</w:t>
      </w:r>
      <w:r w:rsidR="00F07773" w:rsidRPr="000A6792">
        <w:rPr>
          <w:rFonts w:ascii="Times New Roman" w:hAnsi="Times New Roman" w:cs="Times New Roman"/>
          <w:sz w:val="24"/>
          <w:szCs w:val="24"/>
          <w:lang w:val="es-ES"/>
        </w:rPr>
        <w:t xml:space="preserve"> </w:t>
      </w:r>
      <w:proofErr w:type="spellStart"/>
      <w:r w:rsidR="00F07773" w:rsidRPr="000A6792">
        <w:rPr>
          <w:rFonts w:ascii="Times New Roman" w:hAnsi="Times New Roman" w:cs="Times New Roman"/>
          <w:sz w:val="24"/>
          <w:szCs w:val="24"/>
          <w:lang w:val="es-ES"/>
        </w:rPr>
        <w:t>atravesades</w:t>
      </w:r>
      <w:proofErr w:type="spellEnd"/>
      <w:r w:rsidR="00F07773" w:rsidRPr="000A6792">
        <w:rPr>
          <w:rFonts w:ascii="Times New Roman" w:hAnsi="Times New Roman" w:cs="Times New Roman"/>
          <w:sz w:val="24"/>
          <w:szCs w:val="24"/>
          <w:lang w:val="es-ES"/>
        </w:rPr>
        <w:t xml:space="preserve"> por una </w:t>
      </w:r>
      <w:proofErr w:type="spellStart"/>
      <w:r w:rsidR="00F07773" w:rsidRPr="000A6792">
        <w:rPr>
          <w:rFonts w:ascii="Times New Roman" w:hAnsi="Times New Roman" w:cs="Times New Roman"/>
          <w:sz w:val="24"/>
          <w:szCs w:val="24"/>
          <w:lang w:val="es-ES"/>
        </w:rPr>
        <w:t>generización</w:t>
      </w:r>
      <w:proofErr w:type="spellEnd"/>
      <w:r w:rsidR="00F07773" w:rsidRPr="000A6792">
        <w:rPr>
          <w:rFonts w:ascii="Times New Roman" w:hAnsi="Times New Roman" w:cs="Times New Roman"/>
          <w:sz w:val="24"/>
          <w:szCs w:val="24"/>
          <w:lang w:val="es-ES"/>
        </w:rPr>
        <w:t xml:space="preserve"> compulsiva (Serano, 2007), esto es, vivimos constante y activamente </w:t>
      </w:r>
      <w:proofErr w:type="spellStart"/>
      <w:r w:rsidR="00F07773" w:rsidRPr="000A6792">
        <w:rPr>
          <w:rFonts w:ascii="Times New Roman" w:hAnsi="Times New Roman" w:cs="Times New Roman"/>
          <w:sz w:val="24"/>
          <w:szCs w:val="24"/>
          <w:lang w:val="es-ES"/>
        </w:rPr>
        <w:t>generizando</w:t>
      </w:r>
      <w:proofErr w:type="spellEnd"/>
      <w:r w:rsidR="00F07773" w:rsidRPr="000A6792">
        <w:rPr>
          <w:rFonts w:ascii="Times New Roman" w:hAnsi="Times New Roman" w:cs="Times New Roman"/>
          <w:sz w:val="24"/>
          <w:szCs w:val="24"/>
          <w:lang w:val="es-ES"/>
        </w:rPr>
        <w:t xml:space="preserve"> a las personas.  Y así se comprende que l</w:t>
      </w:r>
      <w:r w:rsidR="00223A83" w:rsidRPr="000A6792">
        <w:rPr>
          <w:rFonts w:ascii="Times New Roman" w:hAnsi="Times New Roman" w:cs="Times New Roman"/>
          <w:sz w:val="24"/>
          <w:szCs w:val="24"/>
          <w:lang w:val="es-ES"/>
        </w:rPr>
        <w:t>a urgencia con respecto a la asignación de un género es central</w:t>
      </w:r>
      <w:r w:rsidR="00F07773" w:rsidRPr="000A6792">
        <w:rPr>
          <w:rFonts w:ascii="Times New Roman" w:hAnsi="Times New Roman" w:cs="Times New Roman"/>
          <w:sz w:val="24"/>
          <w:szCs w:val="24"/>
          <w:lang w:val="es-ES"/>
        </w:rPr>
        <w:t>, para la</w:t>
      </w:r>
      <w:r w:rsidR="00AC038D" w:rsidRPr="000A6792">
        <w:rPr>
          <w:rFonts w:ascii="Times New Roman" w:hAnsi="Times New Roman" w:cs="Times New Roman"/>
          <w:sz w:val="24"/>
          <w:szCs w:val="24"/>
          <w:lang w:val="es-ES"/>
        </w:rPr>
        <w:t xml:space="preserve">s sociedades, las familias y </w:t>
      </w:r>
      <w:r w:rsidR="00F07773" w:rsidRPr="000A6792">
        <w:rPr>
          <w:rFonts w:ascii="Times New Roman" w:hAnsi="Times New Roman" w:cs="Times New Roman"/>
          <w:sz w:val="24"/>
          <w:szCs w:val="24"/>
          <w:lang w:val="es-ES"/>
        </w:rPr>
        <w:t>profesionales intervinientes</w:t>
      </w:r>
      <w:r w:rsidR="00223A83" w:rsidRPr="000A6792">
        <w:rPr>
          <w:rFonts w:ascii="Times New Roman" w:hAnsi="Times New Roman" w:cs="Times New Roman"/>
          <w:sz w:val="24"/>
          <w:szCs w:val="24"/>
          <w:lang w:val="es-ES"/>
        </w:rPr>
        <w:t xml:space="preserve">. Si es nena o nene es lo que marca la diferencia, porque aquella no es una diferenciación neutral, sino que se convierte en una inscripción lingüística, que va a dar inicio a </w:t>
      </w:r>
      <w:r w:rsidR="00F07773" w:rsidRPr="000A6792">
        <w:rPr>
          <w:rFonts w:ascii="Times New Roman" w:hAnsi="Times New Roman" w:cs="Times New Roman"/>
          <w:sz w:val="24"/>
          <w:szCs w:val="24"/>
          <w:lang w:val="es-ES"/>
        </w:rPr>
        <w:t xml:space="preserve">aquello que Butler (2007) enuncia como </w:t>
      </w:r>
      <w:proofErr w:type="spellStart"/>
      <w:r w:rsidR="00F07773" w:rsidRPr="000A6792">
        <w:rPr>
          <w:rFonts w:ascii="Times New Roman" w:hAnsi="Times New Roman" w:cs="Times New Roman"/>
          <w:sz w:val="24"/>
          <w:szCs w:val="24"/>
          <w:lang w:val="es-ES"/>
        </w:rPr>
        <w:t>performatividad</w:t>
      </w:r>
      <w:proofErr w:type="spellEnd"/>
      <w:r w:rsidR="00F07773" w:rsidRPr="000A6792">
        <w:rPr>
          <w:rFonts w:ascii="Times New Roman" w:hAnsi="Times New Roman" w:cs="Times New Roman"/>
          <w:sz w:val="24"/>
          <w:szCs w:val="24"/>
          <w:lang w:val="es-ES"/>
        </w:rPr>
        <w:t>, es</w:t>
      </w:r>
      <w:r w:rsidR="00223A83" w:rsidRPr="000A6792">
        <w:rPr>
          <w:rFonts w:ascii="Times New Roman" w:hAnsi="Times New Roman" w:cs="Times New Roman"/>
          <w:sz w:val="24"/>
          <w:szCs w:val="24"/>
          <w:lang w:val="es-ES"/>
        </w:rPr>
        <w:t>a cadena de comportamientos repetidos, que conformará la subjetividad de esa persona. Entonces, la decisión se toma con premura ante los posibles interrogantes de “¿Podrá ser una mujer feliz con ese cuerpo? (…) ¿Y qué decir si el recién nacido es un varón, un varón intersex cuyo pene no crecerá?” (Cabral, 2003).</w:t>
      </w:r>
      <w:r w:rsidR="00106C93">
        <w:rPr>
          <w:rFonts w:ascii="Times New Roman" w:hAnsi="Times New Roman" w:cs="Times New Roman"/>
          <w:sz w:val="24"/>
          <w:szCs w:val="24"/>
          <w:lang w:val="es-ES"/>
        </w:rPr>
        <w:t xml:space="preserve"> Se juegan allí reglas sociales</w:t>
      </w:r>
      <w:r w:rsidR="00DC7575" w:rsidRPr="000A6792">
        <w:rPr>
          <w:rFonts w:ascii="Times New Roman" w:hAnsi="Times New Roman" w:cs="Times New Roman"/>
          <w:sz w:val="24"/>
          <w:szCs w:val="24"/>
          <w:lang w:val="es-ES"/>
        </w:rPr>
        <w:t xml:space="preserve"> y expectativas respecto a esas corporalidades</w:t>
      </w:r>
      <w:r w:rsidR="00AC038D" w:rsidRPr="000A6792">
        <w:rPr>
          <w:rFonts w:ascii="Times New Roman" w:hAnsi="Times New Roman" w:cs="Times New Roman"/>
          <w:sz w:val="24"/>
          <w:szCs w:val="24"/>
          <w:lang w:val="es-ES"/>
        </w:rPr>
        <w:t>.</w:t>
      </w:r>
    </w:p>
    <w:p w:rsidR="00DC7575" w:rsidRPr="000A6792" w:rsidRDefault="005608B3"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color w:val="000000"/>
          <w:sz w:val="24"/>
          <w:szCs w:val="24"/>
        </w:rPr>
        <w:t>Es en este marco que los poderes biomédicos y jurídicos buscarán los me</w:t>
      </w:r>
      <w:r w:rsidR="009037D7" w:rsidRPr="000A6792">
        <w:rPr>
          <w:rFonts w:ascii="Times New Roman" w:hAnsi="Times New Roman" w:cs="Times New Roman"/>
          <w:color w:val="000000"/>
          <w:sz w:val="24"/>
          <w:szCs w:val="24"/>
        </w:rPr>
        <w:t>canismos para curar, normalizar y</w:t>
      </w:r>
      <w:r w:rsidRPr="000A6792">
        <w:rPr>
          <w:rFonts w:ascii="Times New Roman" w:hAnsi="Times New Roman" w:cs="Times New Roman"/>
          <w:color w:val="000000"/>
          <w:sz w:val="24"/>
          <w:szCs w:val="24"/>
        </w:rPr>
        <w:t xml:space="preserve"> regular esos cuerpos</w:t>
      </w:r>
      <w:r w:rsidR="00AC038D" w:rsidRPr="000A6792">
        <w:rPr>
          <w:rFonts w:ascii="Times New Roman" w:hAnsi="Times New Roman" w:cs="Times New Roman"/>
          <w:color w:val="000000"/>
          <w:sz w:val="24"/>
          <w:szCs w:val="24"/>
        </w:rPr>
        <w:t>, i</w:t>
      </w:r>
      <w:r w:rsidR="00AC038D" w:rsidRPr="000A6792">
        <w:rPr>
          <w:rFonts w:ascii="Times New Roman" w:hAnsi="Times New Roman" w:cs="Times New Roman"/>
          <w:sz w:val="24"/>
          <w:szCs w:val="24"/>
        </w:rPr>
        <w:t>ncluso las familias solicitarán la realización de dichas prácticas por las propias expectativas sociales</w:t>
      </w:r>
      <w:r w:rsidR="00EC53A0" w:rsidRPr="000A6792">
        <w:rPr>
          <w:rFonts w:ascii="Times New Roman" w:hAnsi="Times New Roman" w:cs="Times New Roman"/>
          <w:sz w:val="24"/>
          <w:szCs w:val="24"/>
        </w:rPr>
        <w:t xml:space="preserve"> y lo que culturalmente se espera</w:t>
      </w:r>
      <w:r w:rsidR="00AC038D" w:rsidRPr="000A6792">
        <w:rPr>
          <w:rFonts w:ascii="Times New Roman" w:hAnsi="Times New Roman" w:cs="Times New Roman"/>
          <w:sz w:val="24"/>
          <w:szCs w:val="24"/>
        </w:rPr>
        <w:t>;</w:t>
      </w:r>
      <w:r w:rsidRPr="000A6792">
        <w:rPr>
          <w:rFonts w:ascii="Times New Roman" w:hAnsi="Times New Roman" w:cs="Times New Roman"/>
          <w:color w:val="000000"/>
          <w:sz w:val="24"/>
          <w:szCs w:val="24"/>
        </w:rPr>
        <w:t xml:space="preserve"> y</w:t>
      </w:r>
      <w:r w:rsidR="00AC038D" w:rsidRPr="000A6792">
        <w:rPr>
          <w:rFonts w:ascii="Times New Roman" w:hAnsi="Times New Roman" w:cs="Times New Roman"/>
          <w:color w:val="000000"/>
          <w:sz w:val="24"/>
          <w:szCs w:val="24"/>
        </w:rPr>
        <w:t xml:space="preserve"> así</w:t>
      </w:r>
      <w:r w:rsidRPr="000A6792">
        <w:rPr>
          <w:rFonts w:ascii="Times New Roman" w:hAnsi="Times New Roman" w:cs="Times New Roman"/>
          <w:color w:val="000000"/>
          <w:sz w:val="24"/>
          <w:szCs w:val="24"/>
        </w:rPr>
        <w:t xml:space="preserve">, </w:t>
      </w:r>
      <w:r w:rsidRPr="000A6792">
        <w:rPr>
          <w:rFonts w:ascii="Times New Roman" w:hAnsi="Times New Roman" w:cs="Times New Roman"/>
          <w:sz w:val="24"/>
          <w:szCs w:val="24"/>
        </w:rPr>
        <w:t xml:space="preserve">se ponen en marcha para descubrir el </w:t>
      </w:r>
      <w:r w:rsidRPr="000A6792">
        <w:rPr>
          <w:rFonts w:ascii="Times New Roman" w:hAnsi="Times New Roman" w:cs="Times New Roman"/>
          <w:i/>
          <w:sz w:val="24"/>
          <w:szCs w:val="24"/>
        </w:rPr>
        <w:t>verdadero sexo</w:t>
      </w:r>
      <w:r w:rsidRPr="000A6792">
        <w:rPr>
          <w:rFonts w:ascii="Times New Roman" w:hAnsi="Times New Roman" w:cs="Times New Roman"/>
          <w:sz w:val="24"/>
          <w:szCs w:val="24"/>
        </w:rPr>
        <w:t>, para asignar lo</w:t>
      </w:r>
      <w:r w:rsidR="00A94646" w:rsidRPr="000A6792">
        <w:rPr>
          <w:rFonts w:ascii="Times New Roman" w:hAnsi="Times New Roman" w:cs="Times New Roman"/>
          <w:sz w:val="24"/>
          <w:szCs w:val="24"/>
        </w:rPr>
        <w:t>s deseos y prácticas permitidas, configurándose posiciones entre</w:t>
      </w:r>
      <w:r w:rsidR="009037D7" w:rsidRPr="000A6792">
        <w:rPr>
          <w:rFonts w:ascii="Times New Roman" w:hAnsi="Times New Roman" w:cs="Times New Roman"/>
          <w:sz w:val="24"/>
          <w:szCs w:val="24"/>
        </w:rPr>
        <w:t>,</w:t>
      </w:r>
      <w:r w:rsidR="00A94646" w:rsidRPr="000A6792">
        <w:rPr>
          <w:rFonts w:ascii="Times New Roman" w:hAnsi="Times New Roman" w:cs="Times New Roman"/>
          <w:sz w:val="24"/>
          <w:szCs w:val="24"/>
        </w:rPr>
        <w:t xml:space="preserve"> quienes </w:t>
      </w:r>
      <w:r w:rsidR="009037D7" w:rsidRPr="000A6792">
        <w:rPr>
          <w:rFonts w:ascii="Times New Roman" w:hAnsi="Times New Roman" w:cs="Times New Roman"/>
          <w:sz w:val="24"/>
          <w:szCs w:val="24"/>
        </w:rPr>
        <w:t xml:space="preserve">por un lado </w:t>
      </w:r>
      <w:r w:rsidR="00A94646" w:rsidRPr="000A6792">
        <w:rPr>
          <w:rFonts w:ascii="Times New Roman" w:hAnsi="Times New Roman" w:cs="Times New Roman"/>
          <w:sz w:val="24"/>
          <w:szCs w:val="24"/>
        </w:rPr>
        <w:t xml:space="preserve">sostienen la necesidad </w:t>
      </w:r>
      <w:r w:rsidR="009161E0" w:rsidRPr="000A6792">
        <w:rPr>
          <w:rFonts w:ascii="Times New Roman" w:hAnsi="Times New Roman" w:cs="Times New Roman"/>
          <w:sz w:val="24"/>
          <w:szCs w:val="24"/>
        </w:rPr>
        <w:t>de</w:t>
      </w:r>
      <w:r w:rsidR="00A94646" w:rsidRPr="000A6792">
        <w:rPr>
          <w:rFonts w:ascii="Times New Roman" w:hAnsi="Times New Roman" w:cs="Times New Roman"/>
          <w:sz w:val="24"/>
          <w:szCs w:val="24"/>
        </w:rPr>
        <w:t xml:space="preserve"> </w:t>
      </w:r>
      <w:r w:rsidR="00A94646" w:rsidRPr="000A6792">
        <w:rPr>
          <w:rFonts w:ascii="Times New Roman" w:hAnsi="Times New Roman" w:cs="Times New Roman"/>
          <w:i/>
          <w:sz w:val="24"/>
          <w:szCs w:val="24"/>
        </w:rPr>
        <w:t>corregir</w:t>
      </w:r>
      <w:r w:rsidR="00A94646" w:rsidRPr="000A6792">
        <w:rPr>
          <w:rFonts w:ascii="Times New Roman" w:hAnsi="Times New Roman" w:cs="Times New Roman"/>
          <w:sz w:val="24"/>
          <w:szCs w:val="24"/>
        </w:rPr>
        <w:t xml:space="preserve"> </w:t>
      </w:r>
      <w:r w:rsidR="00AC038D" w:rsidRPr="000A6792">
        <w:rPr>
          <w:rFonts w:ascii="Times New Roman" w:hAnsi="Times New Roman" w:cs="Times New Roman"/>
          <w:sz w:val="24"/>
          <w:szCs w:val="24"/>
        </w:rPr>
        <w:t xml:space="preserve">tempranamente </w:t>
      </w:r>
      <w:r w:rsidR="00A94646" w:rsidRPr="000A6792">
        <w:rPr>
          <w:rFonts w:ascii="Times New Roman" w:hAnsi="Times New Roman" w:cs="Times New Roman"/>
          <w:sz w:val="24"/>
          <w:szCs w:val="24"/>
        </w:rPr>
        <w:t>los cuerpos para que encajen en el par dicotómico y, quienes luchan por lograr autonomía en la decisión sobre sus cuerpos.</w:t>
      </w:r>
      <w:r w:rsidR="00DC7575" w:rsidRPr="000A6792">
        <w:rPr>
          <w:rFonts w:ascii="Times New Roman" w:hAnsi="Times New Roman" w:cs="Times New Roman"/>
          <w:sz w:val="24"/>
          <w:szCs w:val="24"/>
        </w:rPr>
        <w:t xml:space="preserve"> </w:t>
      </w:r>
    </w:p>
    <w:p w:rsidR="0039038A" w:rsidRPr="000A6792" w:rsidRDefault="00C04592"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sz w:val="24"/>
          <w:szCs w:val="24"/>
        </w:rPr>
        <w:t>Diversas i</w:t>
      </w:r>
      <w:r w:rsidRPr="000A6792">
        <w:rPr>
          <w:rFonts w:ascii="Times New Roman" w:hAnsi="Times New Roman" w:cs="Times New Roman"/>
          <w:color w:val="000000"/>
          <w:sz w:val="24"/>
          <w:szCs w:val="24"/>
          <w:shd w:val="clear" w:color="auto" w:fill="FFFFFF"/>
        </w:rPr>
        <w:t xml:space="preserve">nstituciones se han encargado de silenciar estos cuerpos intersex; desde épocas coloniales, pasando por las tesis de John Money en los años 50’ que predominan en la actualidad, se han validado todo tipo de </w:t>
      </w:r>
      <w:r w:rsidR="005608B3" w:rsidRPr="000A6792">
        <w:rPr>
          <w:rFonts w:ascii="Times New Roman" w:hAnsi="Times New Roman" w:cs="Times New Roman"/>
          <w:color w:val="000000"/>
          <w:sz w:val="24"/>
          <w:szCs w:val="24"/>
        </w:rPr>
        <w:t xml:space="preserve">tratamientos e intervenciones quirúrgicas que tienen como finalidad hacer encajar a todas las corporalidades en el dimorfismo sexual. </w:t>
      </w:r>
      <w:r w:rsidR="000F0538" w:rsidRPr="000A6792">
        <w:rPr>
          <w:rFonts w:ascii="Times New Roman" w:hAnsi="Times New Roman" w:cs="Times New Roman"/>
          <w:color w:val="000000"/>
          <w:sz w:val="24"/>
          <w:szCs w:val="24"/>
        </w:rPr>
        <w:t>Existe la creencia que</w:t>
      </w:r>
      <w:r w:rsidR="0039038A" w:rsidRPr="000A6792">
        <w:rPr>
          <w:rFonts w:ascii="Times New Roman" w:hAnsi="Times New Roman" w:cs="Times New Roman"/>
          <w:color w:val="000000"/>
          <w:sz w:val="24"/>
          <w:szCs w:val="24"/>
        </w:rPr>
        <w:t xml:space="preserve"> las intervenciones quirúrgicas están justificadas en prevenir un sufrimiento emocional, sin embargo, no </w:t>
      </w:r>
      <w:r w:rsidR="000F0538" w:rsidRPr="000A6792">
        <w:rPr>
          <w:rFonts w:ascii="Times New Roman" w:hAnsi="Times New Roman" w:cs="Times New Roman"/>
          <w:color w:val="000000"/>
          <w:sz w:val="24"/>
          <w:szCs w:val="24"/>
        </w:rPr>
        <w:t>hay estudio</w:t>
      </w:r>
      <w:r w:rsidR="0039038A" w:rsidRPr="000A6792">
        <w:rPr>
          <w:rFonts w:ascii="Times New Roman" w:hAnsi="Times New Roman" w:cs="Times New Roman"/>
          <w:color w:val="000000"/>
          <w:sz w:val="24"/>
          <w:szCs w:val="24"/>
        </w:rPr>
        <w:t xml:space="preserve">s </w:t>
      </w:r>
      <w:r w:rsidR="000F0538" w:rsidRPr="000A6792">
        <w:rPr>
          <w:rFonts w:ascii="Times New Roman" w:hAnsi="Times New Roman" w:cs="Times New Roman"/>
          <w:color w:val="000000"/>
          <w:sz w:val="24"/>
          <w:szCs w:val="24"/>
        </w:rPr>
        <w:t>que respalden dicha afirmación</w:t>
      </w:r>
      <w:r w:rsidR="00EB4DFF" w:rsidRPr="000A6792">
        <w:rPr>
          <w:rFonts w:ascii="Times New Roman" w:hAnsi="Times New Roman" w:cs="Times New Roman"/>
          <w:color w:val="000000"/>
          <w:sz w:val="24"/>
          <w:szCs w:val="24"/>
        </w:rPr>
        <w:t>.</w:t>
      </w:r>
      <w:r w:rsidR="000F0538" w:rsidRPr="000A6792">
        <w:rPr>
          <w:rFonts w:ascii="Times New Roman" w:hAnsi="Times New Roman" w:cs="Times New Roman"/>
          <w:color w:val="000000"/>
          <w:sz w:val="24"/>
          <w:szCs w:val="24"/>
        </w:rPr>
        <w:t xml:space="preserve"> De hecho, los estudios reunidos para justificar el tratamiento médico a menudo sugieren lo contrario.</w:t>
      </w:r>
      <w:r w:rsidR="00EB4DFF" w:rsidRPr="000A6792">
        <w:rPr>
          <w:rFonts w:ascii="Times New Roman" w:hAnsi="Times New Roman" w:cs="Times New Roman"/>
          <w:color w:val="000000"/>
          <w:sz w:val="24"/>
          <w:szCs w:val="24"/>
        </w:rPr>
        <w:t xml:space="preserve"> </w:t>
      </w:r>
      <w:r w:rsidR="0039038A" w:rsidRPr="000A6792">
        <w:rPr>
          <w:rFonts w:ascii="Times New Roman" w:hAnsi="Times New Roman" w:cs="Times New Roman"/>
          <w:color w:val="000000"/>
          <w:sz w:val="24"/>
          <w:szCs w:val="24"/>
        </w:rPr>
        <w:t>(</w:t>
      </w:r>
      <w:r w:rsidR="000F0538" w:rsidRPr="000A6792">
        <w:rPr>
          <w:rFonts w:ascii="Times New Roman" w:hAnsi="Times New Roman" w:cs="Times New Roman"/>
          <w:color w:val="000000"/>
          <w:sz w:val="24"/>
          <w:szCs w:val="24"/>
        </w:rPr>
        <w:t xml:space="preserve">Fausto </w:t>
      </w:r>
      <w:proofErr w:type="spellStart"/>
      <w:r w:rsidR="000F0538" w:rsidRPr="000A6792">
        <w:rPr>
          <w:rFonts w:ascii="Times New Roman" w:hAnsi="Times New Roman" w:cs="Times New Roman"/>
          <w:color w:val="000000"/>
          <w:sz w:val="24"/>
          <w:szCs w:val="24"/>
        </w:rPr>
        <w:t>Sterling</w:t>
      </w:r>
      <w:proofErr w:type="spellEnd"/>
      <w:r w:rsidR="000F0538" w:rsidRPr="000A6792">
        <w:rPr>
          <w:rFonts w:ascii="Times New Roman" w:hAnsi="Times New Roman" w:cs="Times New Roman"/>
          <w:color w:val="000000"/>
          <w:sz w:val="24"/>
          <w:szCs w:val="24"/>
        </w:rPr>
        <w:t>, 2006, p</w:t>
      </w:r>
      <w:r w:rsidR="00EC53A0" w:rsidRPr="000A6792">
        <w:rPr>
          <w:rFonts w:ascii="Times New Roman" w:hAnsi="Times New Roman" w:cs="Times New Roman"/>
          <w:color w:val="000000"/>
          <w:sz w:val="24"/>
          <w:szCs w:val="24"/>
        </w:rPr>
        <w:t>.</w:t>
      </w:r>
      <w:r w:rsidR="000F0538" w:rsidRPr="000A6792">
        <w:rPr>
          <w:rFonts w:ascii="Times New Roman" w:hAnsi="Times New Roman" w:cs="Times New Roman"/>
          <w:color w:val="000000"/>
          <w:sz w:val="24"/>
          <w:szCs w:val="24"/>
        </w:rPr>
        <w:t xml:space="preserve"> 119</w:t>
      </w:r>
      <w:r w:rsidR="0039038A" w:rsidRPr="000A6792">
        <w:rPr>
          <w:rFonts w:ascii="Times New Roman" w:hAnsi="Times New Roman" w:cs="Times New Roman"/>
          <w:color w:val="000000"/>
          <w:sz w:val="24"/>
          <w:szCs w:val="24"/>
        </w:rPr>
        <w:t>).</w:t>
      </w:r>
    </w:p>
    <w:p w:rsidR="0039038A" w:rsidRPr="000A6792" w:rsidRDefault="006B242E"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Se torna necesario</w:t>
      </w:r>
      <w:r w:rsidR="00A94646" w:rsidRPr="000A6792">
        <w:rPr>
          <w:rFonts w:ascii="Times New Roman" w:hAnsi="Times New Roman" w:cs="Times New Roman"/>
          <w:color w:val="000000"/>
          <w:sz w:val="24"/>
          <w:szCs w:val="24"/>
        </w:rPr>
        <w:t xml:space="preserve"> cuestionar</w:t>
      </w:r>
      <w:r w:rsidR="00DC7575" w:rsidRPr="000A6792">
        <w:rPr>
          <w:rFonts w:ascii="Times New Roman" w:hAnsi="Times New Roman" w:cs="Times New Roman"/>
          <w:color w:val="000000"/>
          <w:sz w:val="24"/>
          <w:szCs w:val="24"/>
        </w:rPr>
        <w:t xml:space="preserve"> las construcciones sociales respecto a la normalidad y dejar de modificar cuerpos para </w:t>
      </w:r>
      <w:r w:rsidRPr="000A6792">
        <w:rPr>
          <w:rFonts w:ascii="Times New Roman" w:hAnsi="Times New Roman" w:cs="Times New Roman"/>
          <w:color w:val="000000"/>
          <w:sz w:val="24"/>
          <w:szCs w:val="24"/>
        </w:rPr>
        <w:t xml:space="preserve">empezar a </w:t>
      </w:r>
      <w:r w:rsidR="00DC7575" w:rsidRPr="000A6792">
        <w:rPr>
          <w:rFonts w:ascii="Times New Roman" w:hAnsi="Times New Roman" w:cs="Times New Roman"/>
          <w:color w:val="000000"/>
          <w:sz w:val="24"/>
          <w:szCs w:val="24"/>
        </w:rPr>
        <w:t>cambiar concepciones vetustas;</w:t>
      </w:r>
      <w:r w:rsidR="00A94646" w:rsidRPr="000A6792">
        <w:rPr>
          <w:rFonts w:ascii="Times New Roman" w:hAnsi="Times New Roman" w:cs="Times New Roman"/>
          <w:color w:val="000000"/>
          <w:sz w:val="24"/>
          <w:szCs w:val="24"/>
        </w:rPr>
        <w:t xml:space="preserve"> tener una mirada </w:t>
      </w:r>
      <w:r w:rsidR="00DC7575" w:rsidRPr="000A6792">
        <w:rPr>
          <w:rFonts w:ascii="Times New Roman" w:hAnsi="Times New Roman" w:cs="Times New Roman"/>
          <w:color w:val="000000"/>
          <w:sz w:val="24"/>
          <w:szCs w:val="24"/>
        </w:rPr>
        <w:t xml:space="preserve">crítica sobre estas prácticas, </w:t>
      </w:r>
      <w:r w:rsidR="00A94646" w:rsidRPr="000A6792">
        <w:rPr>
          <w:rFonts w:ascii="Times New Roman" w:hAnsi="Times New Roman" w:cs="Times New Roman"/>
          <w:color w:val="000000"/>
          <w:sz w:val="24"/>
          <w:szCs w:val="24"/>
        </w:rPr>
        <w:t>resguardar los derech</w:t>
      </w:r>
      <w:r w:rsidRPr="000A6792">
        <w:rPr>
          <w:rFonts w:ascii="Times New Roman" w:hAnsi="Times New Roman" w:cs="Times New Roman"/>
          <w:color w:val="000000"/>
          <w:sz w:val="24"/>
          <w:szCs w:val="24"/>
        </w:rPr>
        <w:t>os de la</w:t>
      </w:r>
      <w:r w:rsidR="00DC7575" w:rsidRPr="000A6792">
        <w:rPr>
          <w:rFonts w:ascii="Times New Roman" w:hAnsi="Times New Roman" w:cs="Times New Roman"/>
          <w:color w:val="000000"/>
          <w:sz w:val="24"/>
          <w:szCs w:val="24"/>
        </w:rPr>
        <w:t xml:space="preserve"> </w:t>
      </w:r>
      <w:r w:rsidRPr="000A6792">
        <w:rPr>
          <w:rFonts w:ascii="Times New Roman" w:hAnsi="Times New Roman" w:cs="Times New Roman"/>
          <w:color w:val="000000"/>
          <w:sz w:val="24"/>
          <w:szCs w:val="24"/>
        </w:rPr>
        <w:t>niñez intervenida</w:t>
      </w:r>
      <w:r w:rsidR="00DC7575" w:rsidRPr="000A6792">
        <w:rPr>
          <w:rFonts w:ascii="Times New Roman" w:hAnsi="Times New Roman" w:cs="Times New Roman"/>
          <w:color w:val="000000"/>
          <w:sz w:val="24"/>
          <w:szCs w:val="24"/>
        </w:rPr>
        <w:t xml:space="preserve"> y </w:t>
      </w:r>
      <w:r w:rsidR="00A94646" w:rsidRPr="000A6792">
        <w:rPr>
          <w:rFonts w:ascii="Times New Roman" w:hAnsi="Times New Roman" w:cs="Times New Roman"/>
          <w:color w:val="000000"/>
          <w:sz w:val="24"/>
          <w:szCs w:val="24"/>
        </w:rPr>
        <w:t>visibilizar</w:t>
      </w:r>
      <w:r w:rsidR="00DC7575" w:rsidRPr="000A6792">
        <w:rPr>
          <w:rFonts w:ascii="Times New Roman" w:hAnsi="Times New Roman" w:cs="Times New Roman"/>
          <w:color w:val="000000"/>
          <w:sz w:val="24"/>
          <w:szCs w:val="24"/>
        </w:rPr>
        <w:t>las</w:t>
      </w:r>
      <w:r w:rsidR="00095854" w:rsidRPr="000A6792">
        <w:rPr>
          <w:rFonts w:ascii="Times New Roman" w:hAnsi="Times New Roman" w:cs="Times New Roman"/>
          <w:color w:val="000000"/>
          <w:sz w:val="24"/>
          <w:szCs w:val="24"/>
        </w:rPr>
        <w:t>; sobre todo considerando que nuestra L</w:t>
      </w:r>
      <w:r w:rsidR="00A94646" w:rsidRPr="000A6792">
        <w:rPr>
          <w:rFonts w:ascii="Times New Roman" w:hAnsi="Times New Roman" w:cs="Times New Roman"/>
          <w:color w:val="000000"/>
          <w:sz w:val="24"/>
          <w:szCs w:val="24"/>
        </w:rPr>
        <w:t>e</w:t>
      </w:r>
      <w:r w:rsidR="00095854" w:rsidRPr="000A6792">
        <w:rPr>
          <w:rFonts w:ascii="Times New Roman" w:hAnsi="Times New Roman" w:cs="Times New Roman"/>
          <w:color w:val="000000"/>
          <w:sz w:val="24"/>
          <w:szCs w:val="24"/>
        </w:rPr>
        <w:t>y</w:t>
      </w:r>
      <w:r w:rsidR="00A94646" w:rsidRPr="000A6792">
        <w:rPr>
          <w:rFonts w:ascii="Times New Roman" w:hAnsi="Times New Roman" w:cs="Times New Roman"/>
          <w:color w:val="000000"/>
          <w:sz w:val="24"/>
          <w:szCs w:val="24"/>
        </w:rPr>
        <w:t xml:space="preserve"> N° 26.743</w:t>
      </w:r>
      <w:r w:rsidR="00095854" w:rsidRPr="000A6792">
        <w:rPr>
          <w:rFonts w:ascii="Times New Roman" w:hAnsi="Times New Roman" w:cs="Times New Roman"/>
          <w:color w:val="000000"/>
          <w:sz w:val="24"/>
          <w:szCs w:val="24"/>
        </w:rPr>
        <w:t xml:space="preserve"> de Identidad de Género</w:t>
      </w:r>
      <w:r w:rsidR="00A94646" w:rsidRPr="000A6792">
        <w:rPr>
          <w:rFonts w:ascii="Times New Roman" w:hAnsi="Times New Roman" w:cs="Times New Roman"/>
          <w:color w:val="000000"/>
          <w:sz w:val="24"/>
          <w:szCs w:val="24"/>
        </w:rPr>
        <w:t xml:space="preserve"> </w:t>
      </w:r>
      <w:r w:rsidR="00A94646" w:rsidRPr="000A6792">
        <w:rPr>
          <w:rFonts w:ascii="Times New Roman" w:hAnsi="Times New Roman" w:cs="Times New Roman"/>
          <w:color w:val="000000"/>
          <w:sz w:val="24"/>
          <w:szCs w:val="24"/>
        </w:rPr>
        <w:lastRenderedPageBreak/>
        <w:t xml:space="preserve">(LIG), reconoce </w:t>
      </w:r>
      <w:r w:rsidR="00C867B9" w:rsidRPr="000A6792">
        <w:rPr>
          <w:rFonts w:ascii="Times New Roman" w:hAnsi="Times New Roman" w:cs="Times New Roman"/>
          <w:color w:val="000000"/>
          <w:sz w:val="24"/>
          <w:szCs w:val="24"/>
        </w:rPr>
        <w:t>la autodeterminaci</w:t>
      </w:r>
      <w:r w:rsidRPr="000A6792">
        <w:rPr>
          <w:rFonts w:ascii="Times New Roman" w:hAnsi="Times New Roman" w:cs="Times New Roman"/>
          <w:color w:val="000000"/>
          <w:sz w:val="24"/>
          <w:szCs w:val="24"/>
        </w:rPr>
        <w:t>ón sin necesidad de acreditar ningún tipo de intervención quirúrgica parcial o total, esto es,</w:t>
      </w:r>
      <w:r w:rsidR="00C867B9" w:rsidRPr="000A6792">
        <w:rPr>
          <w:rFonts w:ascii="Times New Roman" w:hAnsi="Times New Roman" w:cs="Times New Roman"/>
          <w:color w:val="000000"/>
          <w:sz w:val="24"/>
          <w:szCs w:val="24"/>
        </w:rPr>
        <w:t xml:space="preserve"> </w:t>
      </w:r>
      <w:r w:rsidR="00A94646" w:rsidRPr="000A6792">
        <w:rPr>
          <w:rFonts w:ascii="Times New Roman" w:hAnsi="Times New Roman" w:cs="Times New Roman"/>
          <w:color w:val="000000"/>
          <w:sz w:val="24"/>
          <w:szCs w:val="24"/>
        </w:rPr>
        <w:t xml:space="preserve">el género </w:t>
      </w:r>
      <w:r w:rsidR="00C867B9" w:rsidRPr="000A6792">
        <w:rPr>
          <w:rFonts w:ascii="Times New Roman" w:hAnsi="Times New Roman" w:cs="Times New Roman"/>
          <w:color w:val="000000"/>
          <w:sz w:val="24"/>
          <w:szCs w:val="24"/>
        </w:rPr>
        <w:t>como</w:t>
      </w:r>
      <w:r w:rsidR="00A94646" w:rsidRPr="000A6792">
        <w:rPr>
          <w:rFonts w:ascii="Times New Roman" w:hAnsi="Times New Roman" w:cs="Times New Roman"/>
          <w:color w:val="000000"/>
          <w:sz w:val="24"/>
          <w:szCs w:val="24"/>
        </w:rPr>
        <w:t xml:space="preserve"> una </w:t>
      </w:r>
      <w:r w:rsidR="00A94646" w:rsidRPr="00F54644">
        <w:rPr>
          <w:rFonts w:ascii="Times New Roman" w:hAnsi="Times New Roman" w:cs="Times New Roman"/>
          <w:iCs/>
          <w:color w:val="000000"/>
          <w:sz w:val="24"/>
          <w:szCs w:val="24"/>
        </w:rPr>
        <w:t>vivencia interna e individual</w:t>
      </w:r>
      <w:r w:rsidR="00A94646" w:rsidRPr="00F54644">
        <w:rPr>
          <w:rFonts w:ascii="Times New Roman" w:hAnsi="Times New Roman" w:cs="Times New Roman"/>
          <w:color w:val="000000"/>
          <w:sz w:val="24"/>
          <w:szCs w:val="24"/>
        </w:rPr>
        <w:t>,</w:t>
      </w:r>
      <w:r w:rsidR="00A94646" w:rsidRPr="000A6792">
        <w:rPr>
          <w:rFonts w:ascii="Times New Roman" w:hAnsi="Times New Roman" w:cs="Times New Roman"/>
          <w:color w:val="000000"/>
          <w:sz w:val="24"/>
          <w:szCs w:val="24"/>
        </w:rPr>
        <w:t xml:space="preserve"> </w:t>
      </w:r>
      <w:r w:rsidR="00095854" w:rsidRPr="000A6792">
        <w:rPr>
          <w:rFonts w:ascii="Times New Roman" w:hAnsi="Times New Roman" w:cs="Times New Roman"/>
          <w:color w:val="000000"/>
          <w:sz w:val="24"/>
          <w:szCs w:val="24"/>
        </w:rPr>
        <w:t>y</w:t>
      </w:r>
      <w:r w:rsidR="00DC7575" w:rsidRPr="000A6792">
        <w:rPr>
          <w:rFonts w:ascii="Times New Roman" w:hAnsi="Times New Roman" w:cs="Times New Roman"/>
          <w:color w:val="000000"/>
          <w:sz w:val="24"/>
          <w:szCs w:val="24"/>
        </w:rPr>
        <w:t xml:space="preserve"> </w:t>
      </w:r>
      <w:r w:rsidR="00095854" w:rsidRPr="000A6792">
        <w:rPr>
          <w:rFonts w:ascii="Times New Roman" w:hAnsi="Times New Roman" w:cs="Times New Roman"/>
          <w:color w:val="000000"/>
          <w:sz w:val="24"/>
          <w:szCs w:val="24"/>
        </w:rPr>
        <w:t xml:space="preserve">la necesidad de </w:t>
      </w:r>
      <w:r w:rsidR="00A94646" w:rsidRPr="000A6792">
        <w:rPr>
          <w:rFonts w:ascii="Times New Roman" w:hAnsi="Times New Roman" w:cs="Times New Roman"/>
          <w:color w:val="000000"/>
          <w:sz w:val="24"/>
          <w:szCs w:val="24"/>
        </w:rPr>
        <w:t>respetar</w:t>
      </w:r>
      <w:r w:rsidR="002A4543" w:rsidRPr="000A6792">
        <w:rPr>
          <w:rFonts w:ascii="Times New Roman" w:hAnsi="Times New Roman" w:cs="Times New Roman"/>
          <w:color w:val="000000"/>
          <w:sz w:val="24"/>
          <w:szCs w:val="24"/>
        </w:rPr>
        <w:t xml:space="preserve"> </w:t>
      </w:r>
      <w:r w:rsidR="00C867B9" w:rsidRPr="000A6792">
        <w:rPr>
          <w:rFonts w:ascii="Times New Roman" w:hAnsi="Times New Roman" w:cs="Times New Roman"/>
          <w:color w:val="000000"/>
          <w:sz w:val="24"/>
          <w:szCs w:val="24"/>
        </w:rPr>
        <w:t>la</w:t>
      </w:r>
      <w:r w:rsidR="00A94646" w:rsidRPr="000A6792">
        <w:rPr>
          <w:rFonts w:ascii="Times New Roman" w:hAnsi="Times New Roman" w:cs="Times New Roman"/>
          <w:color w:val="000000"/>
          <w:sz w:val="24"/>
          <w:szCs w:val="24"/>
        </w:rPr>
        <w:t xml:space="preserve"> autonomía, identidad, la igualdad</w:t>
      </w:r>
      <w:r w:rsidR="00DC7575" w:rsidRPr="000A6792">
        <w:rPr>
          <w:rFonts w:ascii="Times New Roman" w:hAnsi="Times New Roman" w:cs="Times New Roman"/>
          <w:color w:val="000000"/>
          <w:sz w:val="24"/>
          <w:szCs w:val="24"/>
        </w:rPr>
        <w:t>, entre otros.</w:t>
      </w:r>
    </w:p>
    <w:p w:rsidR="00A94646" w:rsidRPr="000A6792" w:rsidRDefault="00095854"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sz w:val="24"/>
          <w:szCs w:val="24"/>
        </w:rPr>
        <w:t xml:space="preserve">La intersexualidad </w:t>
      </w:r>
      <w:r w:rsidR="00A94646" w:rsidRPr="000A6792">
        <w:rPr>
          <w:rFonts w:ascii="Times New Roman" w:hAnsi="Times New Roman" w:cs="Times New Roman"/>
          <w:sz w:val="24"/>
          <w:szCs w:val="24"/>
        </w:rPr>
        <w:t xml:space="preserve">fue considerada una </w:t>
      </w:r>
      <w:r w:rsidR="00A94646" w:rsidRPr="000A6792">
        <w:rPr>
          <w:rFonts w:ascii="Times New Roman" w:hAnsi="Times New Roman" w:cs="Times New Roman"/>
          <w:i/>
          <w:sz w:val="24"/>
          <w:szCs w:val="24"/>
        </w:rPr>
        <w:t>anormalidad sexual</w:t>
      </w:r>
      <w:r w:rsidR="00A94646" w:rsidRPr="000A6792">
        <w:rPr>
          <w:rFonts w:ascii="Times New Roman" w:hAnsi="Times New Roman" w:cs="Times New Roman"/>
          <w:sz w:val="24"/>
          <w:szCs w:val="24"/>
        </w:rPr>
        <w:t xml:space="preserve"> desde la época colonial y, de hecho, fueron una posibilidad dentro de los órdenes de la </w:t>
      </w:r>
      <w:r w:rsidR="00A94646" w:rsidRPr="000A6792">
        <w:rPr>
          <w:rFonts w:ascii="Times New Roman" w:hAnsi="Times New Roman" w:cs="Times New Roman"/>
          <w:i/>
          <w:sz w:val="24"/>
          <w:szCs w:val="24"/>
        </w:rPr>
        <w:t>monstruosidad</w:t>
      </w:r>
      <w:r w:rsidR="00A94646" w:rsidRPr="000A6792">
        <w:rPr>
          <w:rFonts w:ascii="Times New Roman" w:hAnsi="Times New Roman" w:cs="Times New Roman"/>
          <w:sz w:val="24"/>
          <w:szCs w:val="24"/>
        </w:rPr>
        <w:t xml:space="preserve"> (Foucault, 2007); es decir, era algo que difícilmente se pudiera </w:t>
      </w:r>
      <w:r w:rsidR="00A94646" w:rsidRPr="000A6792">
        <w:rPr>
          <w:rFonts w:ascii="Times New Roman" w:hAnsi="Times New Roman" w:cs="Times New Roman"/>
          <w:i/>
          <w:sz w:val="24"/>
          <w:szCs w:val="24"/>
        </w:rPr>
        <w:t>corregir</w:t>
      </w:r>
      <w:r w:rsidR="00A94646" w:rsidRPr="000A6792">
        <w:rPr>
          <w:rFonts w:ascii="Times New Roman" w:hAnsi="Times New Roman" w:cs="Times New Roman"/>
          <w:sz w:val="24"/>
          <w:szCs w:val="24"/>
        </w:rPr>
        <w:t xml:space="preserve"> pero que de alguna manera debía ser </w:t>
      </w:r>
      <w:r w:rsidR="00A94646" w:rsidRPr="000A6792">
        <w:rPr>
          <w:rFonts w:ascii="Times New Roman" w:hAnsi="Times New Roman" w:cs="Times New Roman"/>
          <w:i/>
          <w:sz w:val="24"/>
          <w:szCs w:val="24"/>
        </w:rPr>
        <w:t xml:space="preserve">rectificado </w:t>
      </w:r>
      <w:r w:rsidR="00C04592" w:rsidRPr="000A6792">
        <w:rPr>
          <w:rFonts w:ascii="Times New Roman" w:hAnsi="Times New Roman" w:cs="Times New Roman"/>
          <w:sz w:val="24"/>
          <w:szCs w:val="24"/>
        </w:rPr>
        <w:t>a través de las instituciones. Pensemos l</w:t>
      </w:r>
      <w:r w:rsidR="00DC7575" w:rsidRPr="000A6792">
        <w:rPr>
          <w:rFonts w:ascii="Times New Roman" w:hAnsi="Times New Roman" w:cs="Times New Roman"/>
          <w:sz w:val="24"/>
          <w:szCs w:val="24"/>
        </w:rPr>
        <w:t xml:space="preserve">a </w:t>
      </w:r>
      <w:proofErr w:type="spellStart"/>
      <w:r w:rsidR="00DC7575" w:rsidRPr="000A6792">
        <w:rPr>
          <w:rFonts w:ascii="Times New Roman" w:hAnsi="Times New Roman" w:cs="Times New Roman"/>
          <w:sz w:val="24"/>
          <w:szCs w:val="24"/>
        </w:rPr>
        <w:t>gubernamenta</w:t>
      </w:r>
      <w:r w:rsidR="00A94646" w:rsidRPr="000A6792">
        <w:rPr>
          <w:rFonts w:ascii="Times New Roman" w:hAnsi="Times New Roman" w:cs="Times New Roman"/>
          <w:sz w:val="24"/>
          <w:szCs w:val="24"/>
        </w:rPr>
        <w:t>lidad</w:t>
      </w:r>
      <w:proofErr w:type="spellEnd"/>
      <w:r w:rsidR="00A94646" w:rsidRPr="000A6792">
        <w:rPr>
          <w:rFonts w:ascii="Times New Roman" w:hAnsi="Times New Roman" w:cs="Times New Roman"/>
          <w:sz w:val="24"/>
          <w:szCs w:val="24"/>
        </w:rPr>
        <w:t xml:space="preserve"> planteada por </w:t>
      </w:r>
      <w:r w:rsidR="003E7575" w:rsidRPr="000A6792">
        <w:rPr>
          <w:rFonts w:ascii="Times New Roman" w:hAnsi="Times New Roman" w:cs="Times New Roman"/>
          <w:sz w:val="24"/>
          <w:szCs w:val="24"/>
        </w:rPr>
        <w:t xml:space="preserve">Foucault, como las estrategias </w:t>
      </w:r>
      <w:r w:rsidR="00714491" w:rsidRPr="000A6792">
        <w:rPr>
          <w:rFonts w:ascii="Times New Roman" w:hAnsi="Times New Roman" w:cs="Times New Roman"/>
          <w:sz w:val="24"/>
          <w:szCs w:val="24"/>
        </w:rPr>
        <w:t>mediante</w:t>
      </w:r>
      <w:r w:rsidR="003E7575" w:rsidRPr="000A6792">
        <w:rPr>
          <w:rFonts w:ascii="Times New Roman" w:hAnsi="Times New Roman" w:cs="Times New Roman"/>
          <w:sz w:val="24"/>
          <w:szCs w:val="24"/>
        </w:rPr>
        <w:t xml:space="preserve"> </w:t>
      </w:r>
      <w:r w:rsidR="00714491" w:rsidRPr="000A6792">
        <w:rPr>
          <w:rFonts w:ascii="Times New Roman" w:hAnsi="Times New Roman" w:cs="Times New Roman"/>
          <w:sz w:val="24"/>
          <w:szCs w:val="24"/>
        </w:rPr>
        <w:t>las que las instituciones</w:t>
      </w:r>
      <w:r w:rsidR="003E7575" w:rsidRPr="000A6792">
        <w:rPr>
          <w:rFonts w:ascii="Times New Roman" w:hAnsi="Times New Roman" w:cs="Times New Roman"/>
          <w:sz w:val="24"/>
          <w:szCs w:val="24"/>
        </w:rPr>
        <w:t xml:space="preserve"> ejerce</w:t>
      </w:r>
      <w:r w:rsidR="00714491" w:rsidRPr="000A6792">
        <w:rPr>
          <w:rFonts w:ascii="Times New Roman" w:hAnsi="Times New Roman" w:cs="Times New Roman"/>
          <w:sz w:val="24"/>
          <w:szCs w:val="24"/>
        </w:rPr>
        <w:t>n el</w:t>
      </w:r>
      <w:r w:rsidR="003E7575" w:rsidRPr="000A6792">
        <w:rPr>
          <w:rFonts w:ascii="Times New Roman" w:hAnsi="Times New Roman" w:cs="Times New Roman"/>
          <w:sz w:val="24"/>
          <w:szCs w:val="24"/>
        </w:rPr>
        <w:t xml:space="preserve"> poder</w:t>
      </w:r>
      <w:r w:rsidR="00A94646" w:rsidRPr="000A6792">
        <w:rPr>
          <w:rFonts w:ascii="Times New Roman" w:hAnsi="Times New Roman" w:cs="Times New Roman"/>
          <w:sz w:val="24"/>
          <w:szCs w:val="24"/>
        </w:rPr>
        <w:t xml:space="preserve"> y control de la ciudadanía</w:t>
      </w:r>
      <w:r w:rsidR="003E7575" w:rsidRPr="000A6792">
        <w:rPr>
          <w:rFonts w:ascii="Times New Roman" w:hAnsi="Times New Roman" w:cs="Times New Roman"/>
          <w:sz w:val="24"/>
          <w:szCs w:val="24"/>
        </w:rPr>
        <w:t xml:space="preserve"> a través de distintos dispositivos como la </w:t>
      </w:r>
      <w:r w:rsidR="00A94646" w:rsidRPr="000A6792">
        <w:rPr>
          <w:rFonts w:ascii="Times New Roman" w:hAnsi="Times New Roman" w:cs="Times New Roman"/>
          <w:sz w:val="24"/>
          <w:szCs w:val="24"/>
        </w:rPr>
        <w:t xml:space="preserve">cárcel, la </w:t>
      </w:r>
      <w:r w:rsidR="003E7575" w:rsidRPr="000A6792">
        <w:rPr>
          <w:rFonts w:ascii="Times New Roman" w:hAnsi="Times New Roman" w:cs="Times New Roman"/>
          <w:sz w:val="24"/>
          <w:szCs w:val="24"/>
        </w:rPr>
        <w:t xml:space="preserve">policía, la escuela, los hospitales, </w:t>
      </w:r>
      <w:r w:rsidR="00A94646" w:rsidRPr="000A6792">
        <w:rPr>
          <w:rFonts w:ascii="Times New Roman" w:hAnsi="Times New Roman" w:cs="Times New Roman"/>
          <w:sz w:val="24"/>
          <w:szCs w:val="24"/>
        </w:rPr>
        <w:t xml:space="preserve">entre otras. ¿Acaso </w:t>
      </w:r>
      <w:r w:rsidR="00714491" w:rsidRPr="000A6792">
        <w:rPr>
          <w:rFonts w:ascii="Times New Roman" w:hAnsi="Times New Roman" w:cs="Times New Roman"/>
          <w:sz w:val="24"/>
          <w:szCs w:val="24"/>
        </w:rPr>
        <w:t xml:space="preserve">lo no </w:t>
      </w:r>
      <w:r w:rsidRPr="000A6792">
        <w:rPr>
          <w:rFonts w:ascii="Times New Roman" w:hAnsi="Times New Roman" w:cs="Times New Roman"/>
          <w:sz w:val="24"/>
          <w:szCs w:val="24"/>
        </w:rPr>
        <w:t>inteligible de</w:t>
      </w:r>
      <w:r w:rsidR="00DC7575" w:rsidRPr="000A6792">
        <w:rPr>
          <w:rFonts w:ascii="Times New Roman" w:hAnsi="Times New Roman" w:cs="Times New Roman"/>
          <w:sz w:val="24"/>
          <w:szCs w:val="24"/>
        </w:rPr>
        <w:t xml:space="preserve"> esta</w:t>
      </w:r>
      <w:r w:rsidRPr="000A6792">
        <w:rPr>
          <w:rFonts w:ascii="Times New Roman" w:hAnsi="Times New Roman" w:cs="Times New Roman"/>
          <w:sz w:val="24"/>
          <w:szCs w:val="24"/>
        </w:rPr>
        <w:t>s</w:t>
      </w:r>
      <w:r w:rsidR="00714491" w:rsidRPr="000A6792">
        <w:rPr>
          <w:rFonts w:ascii="Times New Roman" w:hAnsi="Times New Roman" w:cs="Times New Roman"/>
          <w:sz w:val="24"/>
          <w:szCs w:val="24"/>
        </w:rPr>
        <w:t xml:space="preserve"> corporalidad</w:t>
      </w:r>
      <w:r w:rsidRPr="000A6792">
        <w:rPr>
          <w:rFonts w:ascii="Times New Roman" w:hAnsi="Times New Roman" w:cs="Times New Roman"/>
          <w:sz w:val="24"/>
          <w:szCs w:val="24"/>
        </w:rPr>
        <w:t>es</w:t>
      </w:r>
      <w:r w:rsidR="00714491" w:rsidRPr="000A6792">
        <w:rPr>
          <w:rFonts w:ascii="Times New Roman" w:hAnsi="Times New Roman" w:cs="Times New Roman"/>
          <w:sz w:val="24"/>
          <w:szCs w:val="24"/>
        </w:rPr>
        <w:t xml:space="preserve"> hace tambalear el orden social?</w:t>
      </w:r>
      <w:r w:rsidR="00EF695E" w:rsidRPr="000A6792">
        <w:rPr>
          <w:rFonts w:ascii="Times New Roman" w:hAnsi="Times New Roman" w:cs="Times New Roman"/>
          <w:sz w:val="24"/>
          <w:szCs w:val="24"/>
        </w:rPr>
        <w:t xml:space="preserve"> Fausto </w:t>
      </w:r>
      <w:proofErr w:type="spellStart"/>
      <w:r w:rsidR="00EF695E" w:rsidRPr="000A6792">
        <w:rPr>
          <w:rFonts w:ascii="Times New Roman" w:hAnsi="Times New Roman" w:cs="Times New Roman"/>
          <w:sz w:val="24"/>
          <w:szCs w:val="24"/>
        </w:rPr>
        <w:t>Sterling</w:t>
      </w:r>
      <w:proofErr w:type="spellEnd"/>
      <w:r w:rsidR="00EF695E" w:rsidRPr="000A6792">
        <w:rPr>
          <w:rFonts w:ascii="Times New Roman" w:hAnsi="Times New Roman" w:cs="Times New Roman"/>
          <w:sz w:val="24"/>
          <w:szCs w:val="24"/>
        </w:rPr>
        <w:t xml:space="preserve"> (2006) </w:t>
      </w:r>
      <w:r w:rsidR="00613794" w:rsidRPr="000A6792">
        <w:rPr>
          <w:rFonts w:ascii="Times New Roman" w:hAnsi="Times New Roman" w:cs="Times New Roman"/>
          <w:sz w:val="24"/>
          <w:szCs w:val="24"/>
        </w:rPr>
        <w:t>dice que,</w:t>
      </w:r>
      <w:r w:rsidR="00EF695E" w:rsidRPr="000A6792">
        <w:rPr>
          <w:rFonts w:ascii="Times New Roman" w:hAnsi="Times New Roman" w:cs="Times New Roman"/>
          <w:sz w:val="24"/>
          <w:szCs w:val="24"/>
        </w:rPr>
        <w:t xml:space="preserve"> puesto que los intersexuales encarnan ambos sexos, su existencia debilita las convicciones sobre las diferencias sexuales.</w:t>
      </w:r>
    </w:p>
    <w:p w:rsidR="00F54644" w:rsidRDefault="00201EC0" w:rsidP="000A6792">
      <w:pPr>
        <w:spacing w:after="0" w:line="360" w:lineRule="auto"/>
        <w:ind w:firstLine="567"/>
        <w:jc w:val="both"/>
        <w:rPr>
          <w:rFonts w:ascii="Times New Roman" w:hAnsi="Times New Roman" w:cs="Times New Roman"/>
          <w:color w:val="000000"/>
          <w:sz w:val="24"/>
          <w:szCs w:val="24"/>
          <w:shd w:val="clear" w:color="auto" w:fill="FFFFFF"/>
        </w:rPr>
      </w:pPr>
      <w:r w:rsidRPr="000A6792">
        <w:rPr>
          <w:rFonts w:ascii="Times New Roman" w:hAnsi="Times New Roman" w:cs="Times New Roman"/>
          <w:color w:val="000000"/>
          <w:sz w:val="24"/>
          <w:szCs w:val="24"/>
          <w:shd w:val="clear" w:color="auto" w:fill="FFFFFF"/>
        </w:rPr>
        <w:t>El dispositivo de la corporalidad, es el mismo que regula y establece cuales cuerpos serán funcionales y, por tanto</w:t>
      </w:r>
      <w:r w:rsidRPr="000A6792">
        <w:rPr>
          <w:rFonts w:ascii="Times New Roman" w:hAnsi="Times New Roman" w:cs="Times New Roman"/>
          <w:i/>
          <w:color w:val="000000"/>
          <w:sz w:val="24"/>
          <w:szCs w:val="24"/>
          <w:shd w:val="clear" w:color="auto" w:fill="FFFFFF"/>
        </w:rPr>
        <w:t>, normales.</w:t>
      </w:r>
      <w:r w:rsidRPr="000A6792">
        <w:rPr>
          <w:rFonts w:ascii="Times New Roman" w:hAnsi="Times New Roman" w:cs="Times New Roman"/>
          <w:color w:val="000000"/>
          <w:sz w:val="24"/>
          <w:szCs w:val="24"/>
          <w:shd w:val="clear" w:color="auto" w:fill="FFFFFF"/>
        </w:rPr>
        <w:t xml:space="preserve"> </w:t>
      </w:r>
      <w:proofErr w:type="spellStart"/>
      <w:r w:rsidR="00F54644">
        <w:rPr>
          <w:rFonts w:ascii="Times New Roman" w:hAnsi="Times New Roman" w:cs="Times New Roman"/>
          <w:sz w:val="24"/>
          <w:szCs w:val="24"/>
          <w:lang w:val="es-ES"/>
        </w:rPr>
        <w:t>Contrera</w:t>
      </w:r>
      <w:proofErr w:type="spellEnd"/>
      <w:r w:rsidR="00F54644">
        <w:rPr>
          <w:rFonts w:ascii="Times New Roman" w:hAnsi="Times New Roman" w:cs="Times New Roman"/>
          <w:sz w:val="24"/>
          <w:szCs w:val="24"/>
          <w:lang w:val="es-ES"/>
        </w:rPr>
        <w:t xml:space="preserve"> y Cuello</w:t>
      </w:r>
      <w:r w:rsidRPr="000A6792">
        <w:rPr>
          <w:rFonts w:ascii="Times New Roman" w:hAnsi="Times New Roman" w:cs="Times New Roman"/>
          <w:sz w:val="24"/>
          <w:szCs w:val="24"/>
          <w:lang w:val="es-ES"/>
        </w:rPr>
        <w:t xml:space="preserve"> (2016) </w:t>
      </w:r>
      <w:r w:rsidRPr="000A6792">
        <w:rPr>
          <w:rFonts w:ascii="Times New Roman" w:hAnsi="Times New Roman" w:cs="Times New Roman"/>
          <w:color w:val="000000"/>
          <w:sz w:val="24"/>
          <w:szCs w:val="24"/>
          <w:shd w:val="clear" w:color="auto" w:fill="FFFFFF"/>
        </w:rPr>
        <w:t xml:space="preserve">refiriéndose a los cuerpos gordos, manifiestan que </w:t>
      </w:r>
    </w:p>
    <w:p w:rsidR="00201EC0" w:rsidRPr="00F54644" w:rsidRDefault="00201EC0" w:rsidP="00F54644">
      <w:pPr>
        <w:spacing w:after="0" w:line="360" w:lineRule="auto"/>
        <w:ind w:left="567"/>
        <w:jc w:val="both"/>
        <w:rPr>
          <w:rFonts w:ascii="Times New Roman" w:hAnsi="Times New Roman" w:cs="Times New Roman"/>
          <w:color w:val="000000"/>
          <w:shd w:val="clear" w:color="auto" w:fill="FFFFFF"/>
        </w:rPr>
      </w:pPr>
      <w:r w:rsidRPr="00F54644">
        <w:rPr>
          <w:rFonts w:ascii="Times New Roman" w:hAnsi="Times New Roman" w:cs="Times New Roman"/>
          <w:color w:val="000000"/>
          <w:shd w:val="clear" w:color="auto" w:fill="FFFFFF"/>
        </w:rPr>
        <w:t>El dispositivo de la corporalidad se vuelve locuaz a través del imperativo de la salud, la apariencia o el bienestar. (…) Si bien no hay un cuerpo “normal” como modelo ideal homogéneo (la exigencia de la normalidad es una demanda imposible), bajo este régimen sí hay variables que nos acercan o alejan del objetivo de encajar en los patrones corporales</w:t>
      </w:r>
      <w:r w:rsidR="00F54644">
        <w:rPr>
          <w:rFonts w:ascii="Times New Roman" w:hAnsi="Times New Roman" w:cs="Times New Roman"/>
          <w:color w:val="000000"/>
          <w:shd w:val="clear" w:color="auto" w:fill="FFFFFF"/>
        </w:rPr>
        <w:t>.</w:t>
      </w:r>
      <w:r w:rsidRPr="00F54644">
        <w:rPr>
          <w:rFonts w:ascii="Times New Roman" w:hAnsi="Times New Roman" w:cs="Times New Roman"/>
          <w:color w:val="000000"/>
          <w:shd w:val="clear" w:color="auto" w:fill="FFFFFF"/>
        </w:rPr>
        <w:t xml:space="preserve"> (p.27) </w:t>
      </w:r>
    </w:p>
    <w:p w:rsidR="00223A83" w:rsidRPr="000A6792" w:rsidRDefault="00223A83" w:rsidP="000A6792">
      <w:pPr>
        <w:shd w:val="clear" w:color="auto" w:fill="FFFFFF"/>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shd w:val="clear" w:color="auto" w:fill="FFFFFF"/>
        </w:rPr>
        <w:t xml:space="preserve">Esas corporalidades sin patrones vienen a interrumpir en las concepciones sexo-genéricas binarias, la </w:t>
      </w:r>
      <w:r w:rsidR="00793266" w:rsidRPr="000A6792">
        <w:rPr>
          <w:rFonts w:ascii="Times New Roman" w:hAnsi="Times New Roman" w:cs="Times New Roman"/>
          <w:color w:val="000000"/>
          <w:sz w:val="24"/>
          <w:szCs w:val="24"/>
          <w:shd w:val="clear" w:color="auto" w:fill="FFFFFF"/>
        </w:rPr>
        <w:t xml:space="preserve">matriz heterosexual </w:t>
      </w:r>
      <w:proofErr w:type="spellStart"/>
      <w:r w:rsidR="00793266" w:rsidRPr="000A6792">
        <w:rPr>
          <w:rFonts w:ascii="Times New Roman" w:hAnsi="Times New Roman" w:cs="Times New Roman"/>
          <w:color w:val="000000"/>
          <w:sz w:val="24"/>
          <w:szCs w:val="24"/>
          <w:shd w:val="clear" w:color="auto" w:fill="FFFFFF"/>
        </w:rPr>
        <w:t>butleriana</w:t>
      </w:r>
      <w:proofErr w:type="spellEnd"/>
      <w:r w:rsidR="00793266" w:rsidRPr="000A6792">
        <w:rPr>
          <w:rFonts w:ascii="Times New Roman" w:hAnsi="Times New Roman" w:cs="Times New Roman"/>
          <w:color w:val="000000"/>
          <w:sz w:val="24"/>
          <w:szCs w:val="24"/>
          <w:shd w:val="clear" w:color="auto" w:fill="FFFFFF"/>
        </w:rPr>
        <w:t xml:space="preserve"> y digo </w:t>
      </w:r>
      <w:r w:rsidRPr="000A6792">
        <w:rPr>
          <w:rFonts w:ascii="Times New Roman" w:hAnsi="Times New Roman" w:cs="Times New Roman"/>
          <w:color w:val="000000"/>
          <w:sz w:val="24"/>
          <w:szCs w:val="24"/>
          <w:shd w:val="clear" w:color="auto" w:fill="FFFFFF"/>
        </w:rPr>
        <w:t>corporalidades en plural, porque no hay homogeneida</w:t>
      </w:r>
      <w:r w:rsidR="00793266" w:rsidRPr="000A6792">
        <w:rPr>
          <w:rFonts w:ascii="Times New Roman" w:hAnsi="Times New Roman" w:cs="Times New Roman"/>
          <w:color w:val="000000"/>
          <w:sz w:val="24"/>
          <w:szCs w:val="24"/>
          <w:shd w:val="clear" w:color="auto" w:fill="FFFFFF"/>
        </w:rPr>
        <w:t>d, son</w:t>
      </w:r>
      <w:r w:rsidR="009856AD" w:rsidRPr="000A6792">
        <w:rPr>
          <w:rFonts w:ascii="Times New Roman" w:hAnsi="Times New Roman" w:cs="Times New Roman"/>
          <w:color w:val="000000"/>
          <w:sz w:val="24"/>
          <w:szCs w:val="24"/>
          <w:shd w:val="clear" w:color="auto" w:fill="FFFFFF"/>
        </w:rPr>
        <w:t xml:space="preserve"> cuerpos diversos </w:t>
      </w:r>
      <w:r w:rsidR="00095854" w:rsidRPr="000A6792">
        <w:rPr>
          <w:rFonts w:ascii="Times New Roman" w:hAnsi="Times New Roman" w:cs="Times New Roman"/>
          <w:color w:val="000000"/>
          <w:sz w:val="24"/>
          <w:szCs w:val="24"/>
          <w:shd w:val="clear" w:color="auto" w:fill="FFFFFF"/>
        </w:rPr>
        <w:t>aquellos</w:t>
      </w:r>
      <w:r w:rsidR="009856AD" w:rsidRPr="000A6792">
        <w:rPr>
          <w:rFonts w:ascii="Times New Roman" w:hAnsi="Times New Roman" w:cs="Times New Roman"/>
          <w:color w:val="000000"/>
          <w:sz w:val="24"/>
          <w:szCs w:val="24"/>
          <w:shd w:val="clear" w:color="auto" w:fill="FFFFFF"/>
        </w:rPr>
        <w:t xml:space="preserve"> campo</w:t>
      </w:r>
      <w:r w:rsidR="00095854" w:rsidRPr="000A6792">
        <w:rPr>
          <w:rFonts w:ascii="Times New Roman" w:hAnsi="Times New Roman" w:cs="Times New Roman"/>
          <w:color w:val="000000"/>
          <w:sz w:val="24"/>
          <w:szCs w:val="24"/>
          <w:shd w:val="clear" w:color="auto" w:fill="FFFFFF"/>
        </w:rPr>
        <w:t>s</w:t>
      </w:r>
      <w:r w:rsidR="009856AD" w:rsidRPr="000A6792">
        <w:rPr>
          <w:rFonts w:ascii="Times New Roman" w:hAnsi="Times New Roman" w:cs="Times New Roman"/>
          <w:color w:val="000000"/>
          <w:sz w:val="24"/>
          <w:szCs w:val="24"/>
          <w:shd w:val="clear" w:color="auto" w:fill="FFFFFF"/>
        </w:rPr>
        <w:t xml:space="preserve"> de batalla</w:t>
      </w:r>
      <w:r w:rsidR="00793266" w:rsidRPr="000A6792">
        <w:rPr>
          <w:rFonts w:ascii="Times New Roman" w:hAnsi="Times New Roman" w:cs="Times New Roman"/>
          <w:color w:val="000000"/>
          <w:sz w:val="24"/>
          <w:szCs w:val="24"/>
        </w:rPr>
        <w:t>.</w:t>
      </w:r>
    </w:p>
    <w:p w:rsidR="00FD659F" w:rsidRDefault="00517D78" w:rsidP="00FD659F">
      <w:pPr>
        <w:pStyle w:val="NormalWeb"/>
        <w:spacing w:before="0" w:beforeAutospacing="0" w:after="0" w:afterAutospacing="0" w:line="360" w:lineRule="auto"/>
        <w:ind w:firstLine="567"/>
        <w:jc w:val="both"/>
        <w:rPr>
          <w:color w:val="000000"/>
        </w:rPr>
      </w:pPr>
      <w:r w:rsidRPr="000A6792">
        <w:rPr>
          <w:color w:val="000000"/>
        </w:rPr>
        <w:t>Ahora bien, p</w:t>
      </w:r>
      <w:r w:rsidR="00E52889" w:rsidRPr="000A6792">
        <w:rPr>
          <w:color w:val="000000"/>
        </w:rPr>
        <w:t>ensar en la</w:t>
      </w:r>
      <w:r w:rsidR="00095854" w:rsidRPr="000A6792">
        <w:rPr>
          <w:color w:val="000000"/>
        </w:rPr>
        <w:t xml:space="preserve"> niñez</w:t>
      </w:r>
      <w:r w:rsidR="00E52889" w:rsidRPr="000A6792">
        <w:rPr>
          <w:color w:val="000000"/>
        </w:rPr>
        <w:t xml:space="preserve"> requiere de</w:t>
      </w:r>
      <w:r w:rsidRPr="000A6792">
        <w:rPr>
          <w:color w:val="000000"/>
        </w:rPr>
        <w:t xml:space="preserve"> una mirada </w:t>
      </w:r>
      <w:r w:rsidR="00E52889" w:rsidRPr="000A6792">
        <w:rPr>
          <w:color w:val="000000"/>
        </w:rPr>
        <w:t xml:space="preserve">que contemple la vulnerabilidad </w:t>
      </w:r>
      <w:r w:rsidRPr="000A6792">
        <w:rPr>
          <w:color w:val="000000"/>
        </w:rPr>
        <w:t xml:space="preserve">particular </w:t>
      </w:r>
      <w:r w:rsidR="00E52889" w:rsidRPr="000A6792">
        <w:rPr>
          <w:color w:val="000000"/>
        </w:rPr>
        <w:t>del colectivo</w:t>
      </w:r>
      <w:r w:rsidR="00856B20" w:rsidRPr="000A6792">
        <w:rPr>
          <w:color w:val="000000"/>
        </w:rPr>
        <w:t xml:space="preserve">, </w:t>
      </w:r>
      <w:r w:rsidR="00095854" w:rsidRPr="000A6792">
        <w:rPr>
          <w:color w:val="000000"/>
        </w:rPr>
        <w:t>que les</w:t>
      </w:r>
      <w:r w:rsidRPr="000A6792">
        <w:rPr>
          <w:color w:val="000000"/>
        </w:rPr>
        <w:t xml:space="preserve"> comprenda como sujeto</w:t>
      </w:r>
      <w:r w:rsidR="00095854" w:rsidRPr="000A6792">
        <w:rPr>
          <w:color w:val="000000"/>
        </w:rPr>
        <w:t>s de derecho</w:t>
      </w:r>
      <w:r w:rsidR="00856B20" w:rsidRPr="000A6792">
        <w:rPr>
          <w:color w:val="000000"/>
        </w:rPr>
        <w:t xml:space="preserve"> con </w:t>
      </w:r>
      <w:r w:rsidR="003A7074" w:rsidRPr="000A6792">
        <w:rPr>
          <w:color w:val="000000"/>
        </w:rPr>
        <w:t>capacidad</w:t>
      </w:r>
      <w:r w:rsidR="00856B20" w:rsidRPr="000A6792">
        <w:rPr>
          <w:color w:val="000000"/>
        </w:rPr>
        <w:t xml:space="preserve"> progresiva </w:t>
      </w:r>
      <w:r w:rsidRPr="000A6792">
        <w:rPr>
          <w:color w:val="000000"/>
        </w:rPr>
        <w:t>y la</w:t>
      </w:r>
      <w:r w:rsidR="00856B20" w:rsidRPr="000A6792">
        <w:rPr>
          <w:color w:val="000000"/>
        </w:rPr>
        <w:t xml:space="preserve"> consiguiente</w:t>
      </w:r>
      <w:r w:rsidRPr="000A6792">
        <w:rPr>
          <w:color w:val="000000"/>
        </w:rPr>
        <w:t xml:space="preserve"> obligación</w:t>
      </w:r>
      <w:r w:rsidR="00856B20" w:rsidRPr="000A6792">
        <w:rPr>
          <w:color w:val="000000"/>
        </w:rPr>
        <w:t xml:space="preserve"> del Estado</w:t>
      </w:r>
      <w:r w:rsidRPr="000A6792">
        <w:rPr>
          <w:color w:val="000000"/>
        </w:rPr>
        <w:t xml:space="preserve"> de bregar por l</w:t>
      </w:r>
      <w:r w:rsidR="00856B20" w:rsidRPr="000A6792">
        <w:rPr>
          <w:color w:val="000000"/>
        </w:rPr>
        <w:t>a protección de sus derechos con</w:t>
      </w:r>
      <w:r w:rsidRPr="000A6792">
        <w:rPr>
          <w:color w:val="000000"/>
        </w:rPr>
        <w:t xml:space="preserve"> la especialidad que requieren.</w:t>
      </w:r>
      <w:r w:rsidR="00856B20" w:rsidRPr="000A6792">
        <w:rPr>
          <w:color w:val="000000"/>
        </w:rPr>
        <w:t xml:space="preserve"> </w:t>
      </w:r>
      <w:r w:rsidR="00323EC8" w:rsidRPr="000A6792">
        <w:rPr>
          <w:color w:val="000000"/>
        </w:rPr>
        <w:t>En este sentido, urge tomar medidas que visibilicen el problema</w:t>
      </w:r>
      <w:r w:rsidR="00856B20" w:rsidRPr="000A6792">
        <w:rPr>
          <w:color w:val="000000"/>
        </w:rPr>
        <w:t xml:space="preserve"> de la niñez intersex</w:t>
      </w:r>
      <w:r w:rsidR="00323EC8" w:rsidRPr="000A6792">
        <w:rPr>
          <w:color w:val="000000"/>
        </w:rPr>
        <w:t xml:space="preserve">, </w:t>
      </w:r>
      <w:r w:rsidR="00856B20" w:rsidRPr="000A6792">
        <w:rPr>
          <w:color w:val="000000"/>
        </w:rPr>
        <w:t>realizar</w:t>
      </w:r>
      <w:r w:rsidR="00323EC8" w:rsidRPr="000A6792">
        <w:rPr>
          <w:color w:val="000000"/>
        </w:rPr>
        <w:t xml:space="preserve"> protocolos </w:t>
      </w:r>
      <w:r w:rsidR="00856B20" w:rsidRPr="000A6792">
        <w:rPr>
          <w:color w:val="000000"/>
        </w:rPr>
        <w:t>con enfoques de niñez y género</w:t>
      </w:r>
      <w:r w:rsidR="00323EC8" w:rsidRPr="000A6792">
        <w:rPr>
          <w:color w:val="000000"/>
        </w:rPr>
        <w:t xml:space="preserve"> ya qu</w:t>
      </w:r>
      <w:r w:rsidR="00C04592" w:rsidRPr="000A6792">
        <w:rPr>
          <w:color w:val="000000"/>
        </w:rPr>
        <w:t>e mientras esto no suceda seguirán</w:t>
      </w:r>
      <w:r w:rsidR="00323EC8" w:rsidRPr="000A6792">
        <w:rPr>
          <w:color w:val="000000"/>
        </w:rPr>
        <w:t xml:space="preserve"> produciéndose tratamientos e intervenciones quirúrgicas innecesarias en </w:t>
      </w:r>
      <w:proofErr w:type="spellStart"/>
      <w:r w:rsidR="00323EC8" w:rsidRPr="000A6792">
        <w:rPr>
          <w:color w:val="000000"/>
        </w:rPr>
        <w:t>niñes</w:t>
      </w:r>
      <w:proofErr w:type="spellEnd"/>
      <w:r w:rsidR="00323EC8" w:rsidRPr="000A6792">
        <w:rPr>
          <w:color w:val="000000"/>
        </w:rPr>
        <w:t xml:space="preserve">, con posibles consecuencias negativas. </w:t>
      </w:r>
      <w:r w:rsidR="009C60CA" w:rsidRPr="000A6792">
        <w:rPr>
          <w:color w:val="000000"/>
        </w:rPr>
        <w:t xml:space="preserve">En virtud de ello, a </w:t>
      </w:r>
      <w:r w:rsidR="00E0736B" w:rsidRPr="000A6792">
        <w:rPr>
          <w:color w:val="000000"/>
        </w:rPr>
        <w:t>continuación,</w:t>
      </w:r>
      <w:r w:rsidR="009C60CA" w:rsidRPr="000A6792">
        <w:rPr>
          <w:color w:val="000000"/>
        </w:rPr>
        <w:t xml:space="preserve"> p</w:t>
      </w:r>
      <w:r w:rsidR="00323EC8" w:rsidRPr="000A6792">
        <w:rPr>
          <w:color w:val="000000"/>
        </w:rPr>
        <w:t xml:space="preserve">ropongo </w:t>
      </w:r>
      <w:r w:rsidR="009C60CA" w:rsidRPr="000A6792">
        <w:rPr>
          <w:color w:val="000000"/>
        </w:rPr>
        <w:t>analizar</w:t>
      </w:r>
      <w:r w:rsidR="00323EC8" w:rsidRPr="000A6792">
        <w:rPr>
          <w:color w:val="000000"/>
        </w:rPr>
        <w:t xml:space="preserve"> </w:t>
      </w:r>
      <w:r w:rsidR="00E0736B" w:rsidRPr="000A6792">
        <w:rPr>
          <w:color w:val="000000"/>
        </w:rPr>
        <w:t>algunos avances</w:t>
      </w:r>
      <w:r w:rsidR="00240EAD" w:rsidRPr="000A6792">
        <w:rPr>
          <w:color w:val="000000"/>
        </w:rPr>
        <w:t xml:space="preserve"> </w:t>
      </w:r>
      <w:r w:rsidR="00323EC8" w:rsidRPr="000A6792">
        <w:rPr>
          <w:color w:val="000000"/>
        </w:rPr>
        <w:t>en la región</w:t>
      </w:r>
      <w:r w:rsidR="009D4C5B" w:rsidRPr="000A6792">
        <w:rPr>
          <w:color w:val="000000"/>
        </w:rPr>
        <w:t xml:space="preserve">, </w:t>
      </w:r>
      <w:r w:rsidR="00C867B9" w:rsidRPr="000A6792">
        <w:rPr>
          <w:color w:val="000000"/>
        </w:rPr>
        <w:t xml:space="preserve">en </w:t>
      </w:r>
      <w:r w:rsidR="009D4C5B" w:rsidRPr="000A6792">
        <w:rPr>
          <w:color w:val="000000"/>
        </w:rPr>
        <w:t>nuestra legislación</w:t>
      </w:r>
      <w:r w:rsidR="00323EC8" w:rsidRPr="000A6792">
        <w:rPr>
          <w:color w:val="000000"/>
        </w:rPr>
        <w:t xml:space="preserve"> y, finalmente </w:t>
      </w:r>
      <w:r w:rsidR="00C867B9" w:rsidRPr="000A6792">
        <w:rPr>
          <w:color w:val="000000"/>
        </w:rPr>
        <w:t xml:space="preserve">pensar </w:t>
      </w:r>
      <w:r w:rsidR="00323EC8" w:rsidRPr="000A6792">
        <w:rPr>
          <w:color w:val="000000"/>
        </w:rPr>
        <w:t xml:space="preserve">los puntos necesarios a tener en cuenta para </w:t>
      </w:r>
      <w:r w:rsidR="00AC038D" w:rsidRPr="000A6792">
        <w:rPr>
          <w:color w:val="000000"/>
        </w:rPr>
        <w:t>un posible abordaje que contemple la autono</w:t>
      </w:r>
      <w:r w:rsidR="00BB5444" w:rsidRPr="000A6792">
        <w:rPr>
          <w:color w:val="000000"/>
        </w:rPr>
        <w:t>mía progresiva de las infancias.</w:t>
      </w:r>
    </w:p>
    <w:p w:rsidR="00FD659F" w:rsidRDefault="00FD659F" w:rsidP="00FD659F">
      <w:pPr>
        <w:pStyle w:val="NormalWeb"/>
        <w:spacing w:before="0" w:beforeAutospacing="0" w:after="0" w:afterAutospacing="0" w:line="360" w:lineRule="auto"/>
        <w:ind w:firstLine="567"/>
        <w:jc w:val="both"/>
        <w:rPr>
          <w:color w:val="000000"/>
        </w:rPr>
      </w:pPr>
    </w:p>
    <w:p w:rsidR="00816AD7" w:rsidRPr="00FD659F" w:rsidRDefault="00323EC8" w:rsidP="00FD659F">
      <w:pPr>
        <w:pStyle w:val="NormalWeb"/>
        <w:spacing w:before="0" w:beforeAutospacing="0" w:after="0" w:afterAutospacing="0" w:line="360" w:lineRule="auto"/>
        <w:ind w:firstLine="567"/>
        <w:jc w:val="both"/>
        <w:rPr>
          <w:color w:val="000000"/>
        </w:rPr>
      </w:pPr>
      <w:bookmarkStart w:id="0" w:name="_GoBack"/>
      <w:bookmarkEnd w:id="0"/>
      <w:r w:rsidRPr="000A6792">
        <w:rPr>
          <w:b/>
          <w:bCs/>
          <w:u w:val="single"/>
        </w:rPr>
        <w:t>Enfoque regional</w:t>
      </w:r>
    </w:p>
    <w:p w:rsidR="00873638" w:rsidRPr="000A6792" w:rsidRDefault="000C2276" w:rsidP="000A6792">
      <w:pPr>
        <w:pStyle w:val="NormalWeb"/>
        <w:spacing w:before="0" w:beforeAutospacing="0" w:after="0" w:afterAutospacing="0" w:line="360" w:lineRule="auto"/>
        <w:ind w:firstLine="567"/>
        <w:jc w:val="both"/>
        <w:rPr>
          <w:color w:val="000000"/>
        </w:rPr>
      </w:pPr>
      <w:r w:rsidRPr="000A6792">
        <w:rPr>
          <w:color w:val="000000"/>
        </w:rPr>
        <w:t>D</w:t>
      </w:r>
      <w:r w:rsidR="00295F3D" w:rsidRPr="000A6792">
        <w:rPr>
          <w:color w:val="000000"/>
        </w:rPr>
        <w:t>iferentes organismos del sistema universal</w:t>
      </w:r>
      <w:r w:rsidR="0084486D" w:rsidRPr="000A6792">
        <w:rPr>
          <w:rStyle w:val="Refdenotaalpie"/>
          <w:color w:val="000000"/>
        </w:rPr>
        <w:footnoteReference w:id="2"/>
      </w:r>
      <w:r w:rsidR="00295F3D" w:rsidRPr="000A6792">
        <w:rPr>
          <w:color w:val="000000"/>
        </w:rPr>
        <w:t xml:space="preserve"> y regio</w:t>
      </w:r>
      <w:r w:rsidRPr="000A6792">
        <w:rPr>
          <w:color w:val="000000"/>
        </w:rPr>
        <w:t xml:space="preserve">nal de los derechos humanos, se </w:t>
      </w:r>
      <w:r w:rsidR="00295F3D" w:rsidRPr="000A6792">
        <w:rPr>
          <w:color w:val="000000"/>
        </w:rPr>
        <w:t xml:space="preserve">han </w:t>
      </w:r>
      <w:r w:rsidRPr="000A6792">
        <w:rPr>
          <w:color w:val="000000"/>
        </w:rPr>
        <w:t>manifestado</w:t>
      </w:r>
      <w:r w:rsidR="00BB5444" w:rsidRPr="000A6792">
        <w:rPr>
          <w:color w:val="000000"/>
        </w:rPr>
        <w:t xml:space="preserve"> contrarios</w:t>
      </w:r>
      <w:r w:rsidR="00295F3D" w:rsidRPr="000A6792">
        <w:rPr>
          <w:color w:val="000000"/>
        </w:rPr>
        <w:t xml:space="preserve"> a las prácticas continuas de discriminación y violencia </w:t>
      </w:r>
      <w:r w:rsidR="006B0A0A" w:rsidRPr="000A6792">
        <w:rPr>
          <w:color w:val="000000"/>
        </w:rPr>
        <w:t>respecto al</w:t>
      </w:r>
      <w:r w:rsidR="00295F3D" w:rsidRPr="000A6792">
        <w:rPr>
          <w:color w:val="000000"/>
        </w:rPr>
        <w:t xml:space="preserve"> colectivo</w:t>
      </w:r>
      <w:r w:rsidR="006B0A0A" w:rsidRPr="000A6792">
        <w:rPr>
          <w:color w:val="000000"/>
        </w:rPr>
        <w:t xml:space="preserve"> intersex</w:t>
      </w:r>
      <w:r w:rsidR="00295F3D" w:rsidRPr="000A6792">
        <w:rPr>
          <w:color w:val="000000"/>
        </w:rPr>
        <w:t xml:space="preserve">. </w:t>
      </w:r>
    </w:p>
    <w:p w:rsidR="00ED162C" w:rsidRPr="000A6792" w:rsidRDefault="00ED162C" w:rsidP="000A6792">
      <w:pPr>
        <w:pStyle w:val="NormalWeb"/>
        <w:spacing w:before="0" w:beforeAutospacing="0" w:after="0" w:afterAutospacing="0" w:line="360" w:lineRule="auto"/>
        <w:ind w:firstLine="567"/>
        <w:jc w:val="both"/>
      </w:pPr>
      <w:r w:rsidRPr="000A6792">
        <w:rPr>
          <w:color w:val="000000"/>
        </w:rPr>
        <w:t xml:space="preserve">El Comité de los Derechos del Niño se ha pronunciado en numerosas observaciones encuadrando </w:t>
      </w:r>
      <w:r w:rsidR="00FE214A" w:rsidRPr="000A6792">
        <w:rPr>
          <w:color w:val="000000"/>
        </w:rPr>
        <w:t>los abordajes</w:t>
      </w:r>
      <w:r w:rsidRPr="000A6792">
        <w:rPr>
          <w:color w:val="000000"/>
        </w:rPr>
        <w:t xml:space="preserve"> acordes a los derechos de la niñez</w:t>
      </w:r>
      <w:r w:rsidRPr="000A6792">
        <w:rPr>
          <w:rStyle w:val="Refdenotaalpie"/>
          <w:color w:val="000000"/>
        </w:rPr>
        <w:footnoteReference w:id="3"/>
      </w:r>
      <w:r w:rsidR="00873638" w:rsidRPr="000A6792">
        <w:rPr>
          <w:color w:val="000000"/>
        </w:rPr>
        <w:t>.</w:t>
      </w:r>
      <w:r w:rsidRPr="000A6792">
        <w:rPr>
          <w:color w:val="000000"/>
        </w:rPr>
        <w:t xml:space="preserve"> </w:t>
      </w:r>
      <w:r w:rsidR="00873638" w:rsidRPr="000A6792">
        <w:rPr>
          <w:color w:val="000000"/>
        </w:rPr>
        <w:t xml:space="preserve">En </w:t>
      </w:r>
      <w:r w:rsidRPr="000A6792">
        <w:t xml:space="preserve">la Observación General N°7, Sobre la realización de los derechos </w:t>
      </w:r>
      <w:r w:rsidR="00BB5444" w:rsidRPr="000A6792">
        <w:t>del niño en la primera infancia</w:t>
      </w:r>
      <w:r w:rsidR="00FE214A" w:rsidRPr="000A6792">
        <w:t>,</w:t>
      </w:r>
      <w:r w:rsidRPr="000A6792">
        <w:t xml:space="preserve"> ha condenado la mutilación genital femenina, apuntándola como una práctica discriminatoria que afecta la supervivencia y todas las esferas de sus vidas</w:t>
      </w:r>
      <w:r w:rsidR="00BB5444" w:rsidRPr="000A6792">
        <w:t>,</w:t>
      </w:r>
      <w:r w:rsidR="00873638" w:rsidRPr="000A6792">
        <w:t xml:space="preserve"> y h</w:t>
      </w:r>
      <w:r w:rsidRPr="000A6792">
        <w:t xml:space="preserve">a manifestado la necesidad de aplicar el interés superior </w:t>
      </w:r>
      <w:r w:rsidR="00BD2DD6" w:rsidRPr="000A6792">
        <w:t>y</w:t>
      </w:r>
      <w:r w:rsidRPr="000A6792">
        <w:t xml:space="preserve"> brindarles la posibilidad de expresar sus opiniones, hacer elecciones y comunicar sus sentimientos, ideas y deseos de múltiples formas respecto de todas las medidas que les afecten y exige medidas activas, tanto para proteger sus derechos y promover su supervivencia, crecimiento y bienestar como para apoyar y asistir a los padres y a otras personas que tengan la responsabilidad cotidiana de la realización de los derechos. (CRC/C/GC/07, 2005, párr. 14)</w:t>
      </w:r>
      <w:r w:rsidRPr="000A6792">
        <w:rPr>
          <w:color w:val="000000"/>
        </w:rPr>
        <w:t xml:space="preserve"> </w:t>
      </w:r>
    </w:p>
    <w:p w:rsidR="00106C93" w:rsidRDefault="00BD2DD6" w:rsidP="00106C93">
      <w:pPr>
        <w:pStyle w:val="NormalWeb"/>
        <w:spacing w:before="0" w:beforeAutospacing="0" w:after="0" w:afterAutospacing="0" w:line="360" w:lineRule="auto"/>
        <w:ind w:firstLine="567"/>
        <w:jc w:val="both"/>
      </w:pPr>
      <w:r w:rsidRPr="000A6792">
        <w:rPr>
          <w:color w:val="000000"/>
        </w:rPr>
        <w:t>Dicho Comité,</w:t>
      </w:r>
      <w:r w:rsidR="00AB5B59" w:rsidRPr="000A6792">
        <w:rPr>
          <w:color w:val="000000"/>
        </w:rPr>
        <w:t xml:space="preserve"> en las Observaciones finales sobre los informes periódicos quinto y sexto combinados de la Argentina (2018) ha recomendado al Estado que </w:t>
      </w:r>
      <w:r w:rsidR="00AB5B59" w:rsidRPr="000A6792">
        <w:rPr>
          <w:bCs/>
          <w:color w:val="000000"/>
        </w:rPr>
        <w:t>“</w:t>
      </w:r>
      <w:r w:rsidR="006B0A0A" w:rsidRPr="000A6792">
        <w:rPr>
          <w:bCs/>
          <w:color w:val="000000"/>
        </w:rPr>
        <w:t>elabore y aplique un protocolo de atención de la salud basado en los derechos para niños intersexuales, y garantice que ningún niño sea sometido a intervenciones quirúrgicas o tratamientos innecesarios y que los niños participen en la mayor medida posible en la adopción de decisiones sobre su tratamiento y cuidado. Las familias con niños intersexuales deben recibir asesoramiento y apoyo adecuados.</w:t>
      </w:r>
      <w:r w:rsidR="00AB5B59" w:rsidRPr="000A6792">
        <w:rPr>
          <w:bCs/>
          <w:color w:val="000000"/>
        </w:rPr>
        <w:t xml:space="preserve">” </w:t>
      </w:r>
      <w:r w:rsidR="006B0A0A" w:rsidRPr="000A6792">
        <w:rPr>
          <w:bCs/>
          <w:color w:val="000000"/>
        </w:rPr>
        <w:t>(</w:t>
      </w:r>
      <w:r w:rsidR="00BB5444" w:rsidRPr="000A6792">
        <w:t xml:space="preserve">CRC/C/GC/07, </w:t>
      </w:r>
      <w:r w:rsidR="00AB5B59" w:rsidRPr="000A6792">
        <w:rPr>
          <w:bCs/>
          <w:color w:val="000000"/>
        </w:rPr>
        <w:t>párr. 26</w:t>
      </w:r>
      <w:r w:rsidR="006B0A0A" w:rsidRPr="000A6792">
        <w:rPr>
          <w:bCs/>
          <w:color w:val="000000"/>
        </w:rPr>
        <w:t>)</w:t>
      </w:r>
      <w:r w:rsidR="000C2276" w:rsidRPr="000A6792">
        <w:rPr>
          <w:bCs/>
          <w:color w:val="000000"/>
        </w:rPr>
        <w:t xml:space="preserve"> y,</w:t>
      </w:r>
      <w:r w:rsidR="00AB5B59" w:rsidRPr="000A6792">
        <w:rPr>
          <w:bCs/>
          <w:color w:val="000000"/>
        </w:rPr>
        <w:t xml:space="preserve"> el Comité de Derechos Económicos, Sociales y Culturales (2018) </w:t>
      </w:r>
      <w:r w:rsidR="00AB5B59" w:rsidRPr="000A6792">
        <w:rPr>
          <w:bCs/>
        </w:rPr>
        <w:t>s</w:t>
      </w:r>
      <w:r w:rsidR="00AB5B59" w:rsidRPr="000A6792">
        <w:t xml:space="preserve">e ha manifestado </w:t>
      </w:r>
      <w:r w:rsidR="00AB5B59" w:rsidRPr="000A6792">
        <w:lastRenderedPageBreak/>
        <w:t>“</w:t>
      </w:r>
      <w:r w:rsidR="006B0A0A" w:rsidRPr="000A6792">
        <w:t>preocupado por la falta de marco normativo e institucional para garantizar servicios de salud adecuados a las personas intersexuales (art. 12)” (</w:t>
      </w:r>
      <w:r w:rsidR="00BB5444" w:rsidRPr="000A6792">
        <w:t xml:space="preserve">E/C.12/ARG/CO/4, </w:t>
      </w:r>
      <w:r w:rsidR="000C2276" w:rsidRPr="000A6792">
        <w:t>párr.</w:t>
      </w:r>
      <w:r w:rsidR="00BB5444" w:rsidRPr="000A6792">
        <w:t xml:space="preserve"> 55).</w:t>
      </w:r>
    </w:p>
    <w:p w:rsidR="00F54644" w:rsidRDefault="00617B1B" w:rsidP="00106C93">
      <w:pPr>
        <w:pStyle w:val="NormalWeb"/>
        <w:spacing w:before="0" w:beforeAutospacing="0" w:after="0" w:afterAutospacing="0" w:line="360" w:lineRule="auto"/>
        <w:ind w:firstLine="567"/>
        <w:jc w:val="both"/>
      </w:pPr>
      <w:r w:rsidRPr="000A6792">
        <w:rPr>
          <w:color w:val="000000"/>
        </w:rPr>
        <w:t>Por su parte, l</w:t>
      </w:r>
      <w:r w:rsidR="004A7BEA" w:rsidRPr="000A6792">
        <w:rPr>
          <w:color w:val="000000"/>
        </w:rPr>
        <w:t>a Comisión Interamericana de Derechos Humanos</w:t>
      </w:r>
      <w:r w:rsidR="00B768D0" w:rsidRPr="000A6792">
        <w:rPr>
          <w:color w:val="000000"/>
        </w:rPr>
        <w:t xml:space="preserve"> </w:t>
      </w:r>
      <w:r w:rsidR="00ED03B6" w:rsidRPr="000A6792">
        <w:rPr>
          <w:color w:val="000000"/>
        </w:rPr>
        <w:t xml:space="preserve">(CIDH) </w:t>
      </w:r>
      <w:r w:rsidR="00BB4C2D" w:rsidRPr="000A6792">
        <w:rPr>
          <w:color w:val="000000"/>
        </w:rPr>
        <w:t>viene haciendo mención expl</w:t>
      </w:r>
      <w:r w:rsidR="003436E1" w:rsidRPr="000A6792">
        <w:rPr>
          <w:color w:val="000000"/>
        </w:rPr>
        <w:t xml:space="preserve">ícita hasta la actualidad de las vulneraciones de derechos </w:t>
      </w:r>
      <w:r w:rsidR="00BB5444" w:rsidRPr="000A6792">
        <w:rPr>
          <w:color w:val="000000"/>
        </w:rPr>
        <w:t>que atraviesa</w:t>
      </w:r>
      <w:r w:rsidR="00BB4C2D" w:rsidRPr="000A6792">
        <w:rPr>
          <w:color w:val="000000"/>
        </w:rPr>
        <w:t xml:space="preserve"> la</w:t>
      </w:r>
      <w:r w:rsidR="00BB5444" w:rsidRPr="000A6792">
        <w:rPr>
          <w:color w:val="000000"/>
        </w:rPr>
        <w:t xml:space="preserve"> niñez</w:t>
      </w:r>
      <w:r w:rsidR="00BB4C2D" w:rsidRPr="000A6792">
        <w:rPr>
          <w:color w:val="000000"/>
        </w:rPr>
        <w:t xml:space="preserve"> intersex</w:t>
      </w:r>
      <w:r w:rsidR="004F713A" w:rsidRPr="000A6792">
        <w:t xml:space="preserve">. </w:t>
      </w:r>
      <w:r w:rsidR="00BB5444" w:rsidRPr="000A6792">
        <w:t>E</w:t>
      </w:r>
      <w:r w:rsidR="004F713A" w:rsidRPr="000A6792">
        <w:t xml:space="preserve">n </w:t>
      </w:r>
      <w:r w:rsidR="004F713A" w:rsidRPr="000A6792">
        <w:rPr>
          <w:color w:val="000000"/>
        </w:rPr>
        <w:t xml:space="preserve">el informe sobre </w:t>
      </w:r>
      <w:r w:rsidR="004F713A" w:rsidRPr="000A6792">
        <w:t xml:space="preserve">Violencia contra Personas Lesbianas, Gay, Bisexuales, </w:t>
      </w:r>
      <w:proofErr w:type="spellStart"/>
      <w:r w:rsidR="004F713A" w:rsidRPr="000A6792">
        <w:t>Trans</w:t>
      </w:r>
      <w:proofErr w:type="spellEnd"/>
      <w:r w:rsidR="004F713A" w:rsidRPr="000A6792">
        <w:t xml:space="preserve"> e Intersex en América </w:t>
      </w:r>
      <w:r w:rsidR="004F713A" w:rsidRPr="000A6792">
        <w:rPr>
          <w:color w:val="000000"/>
        </w:rPr>
        <w:t>(2015)</w:t>
      </w:r>
      <w:r w:rsidR="008B3B16">
        <w:t xml:space="preserve"> ha sostenido que:</w:t>
      </w:r>
    </w:p>
    <w:p w:rsidR="00F54644" w:rsidRPr="00F54644" w:rsidRDefault="004F713A" w:rsidP="008B3B16">
      <w:pPr>
        <w:pStyle w:val="NormalWeb"/>
        <w:spacing w:before="0" w:beforeAutospacing="0" w:after="0" w:afterAutospacing="0" w:line="360" w:lineRule="auto"/>
        <w:ind w:left="567"/>
        <w:jc w:val="both"/>
        <w:rPr>
          <w:color w:val="000000"/>
          <w:sz w:val="22"/>
          <w:szCs w:val="22"/>
        </w:rPr>
      </w:pPr>
      <w:r w:rsidRPr="00F54644">
        <w:rPr>
          <w:sz w:val="22"/>
          <w:szCs w:val="22"/>
        </w:rPr>
        <w:t>La mayoría de estos procedimientos son de naturaleza irreversible y se encuentran dirigidos a “normalizar” la apariencia de los genitales. Se ha reportado que estas cirugías y procedimientos causan un enorme daño en niños, niñas y adultos intersex, incluyendo, entre otros, dolor crónico, trauma de por vida, falta de sensibilidad genital, esterilización, y capacidad reducida o nula para sentir placer sexual. Con frecuencia estas cirugías resultan en esterilización forzada o coaccionada.</w:t>
      </w:r>
      <w:r w:rsidRPr="00F54644">
        <w:rPr>
          <w:color w:val="000000"/>
          <w:sz w:val="22"/>
          <w:szCs w:val="22"/>
        </w:rPr>
        <w:t xml:space="preserve"> (párr.10). </w:t>
      </w:r>
    </w:p>
    <w:p w:rsidR="004F713A" w:rsidRPr="008B3B16" w:rsidRDefault="0005296A" w:rsidP="000A6792">
      <w:pPr>
        <w:pStyle w:val="NormalWeb"/>
        <w:spacing w:before="0" w:beforeAutospacing="0" w:after="0" w:afterAutospacing="0" w:line="360" w:lineRule="auto"/>
        <w:ind w:firstLine="567"/>
        <w:jc w:val="both"/>
        <w:rPr>
          <w:sz w:val="22"/>
        </w:rPr>
      </w:pPr>
      <w:r w:rsidRPr="008B3B16">
        <w:rPr>
          <w:sz w:val="22"/>
        </w:rPr>
        <w:t xml:space="preserve">La Comisión enfatiza que la esterilización forzada e involuntaria de las personas intersex representa una grave violación de derechos humanos. La esterilización involuntaria puede tener serias implicaciones en la integridad física y psicológica, el derecho a la autonomía reproductiva y el derecho a la autodeterminación de las personas intersex; recomendando finalmente que las clasificaciones médicas que </w:t>
      </w:r>
      <w:proofErr w:type="spellStart"/>
      <w:r w:rsidRPr="008B3B16">
        <w:rPr>
          <w:sz w:val="22"/>
        </w:rPr>
        <w:t>patologizan</w:t>
      </w:r>
      <w:proofErr w:type="spellEnd"/>
      <w:r w:rsidRPr="008B3B16">
        <w:rPr>
          <w:sz w:val="22"/>
        </w:rPr>
        <w:t xml:space="preserve"> a todas las personas intersex o todas las variaciones de las características sexuales sean revisadas y modificadas </w:t>
      </w:r>
      <w:r w:rsidR="000C5659" w:rsidRPr="008B3B16">
        <w:rPr>
          <w:sz w:val="22"/>
        </w:rPr>
        <w:t>(…)</w:t>
      </w:r>
      <w:r w:rsidRPr="008B3B16">
        <w:rPr>
          <w:sz w:val="22"/>
        </w:rPr>
        <w:t>.</w:t>
      </w:r>
      <w:r w:rsidR="00CE1CC0" w:rsidRPr="008B3B16">
        <w:rPr>
          <w:sz w:val="22"/>
        </w:rPr>
        <w:t xml:space="preserve"> </w:t>
      </w:r>
      <w:r w:rsidRPr="008B3B16">
        <w:rPr>
          <w:sz w:val="22"/>
        </w:rPr>
        <w:t>(párr. 192)</w:t>
      </w:r>
    </w:p>
    <w:p w:rsidR="0005296A" w:rsidRPr="000A6792" w:rsidRDefault="000C2276"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sz w:val="24"/>
          <w:szCs w:val="24"/>
        </w:rPr>
        <w:t>L</w:t>
      </w:r>
      <w:r w:rsidR="0005296A" w:rsidRPr="000A6792">
        <w:rPr>
          <w:rFonts w:ascii="Times New Roman" w:hAnsi="Times New Roman" w:cs="Times New Roman"/>
          <w:sz w:val="24"/>
          <w:szCs w:val="24"/>
        </w:rPr>
        <w:t>a CIDH suscribe</w:t>
      </w:r>
      <w:r w:rsidR="00863404" w:rsidRPr="000A6792">
        <w:rPr>
          <w:rFonts w:ascii="Times New Roman" w:hAnsi="Times New Roman" w:cs="Times New Roman"/>
          <w:sz w:val="24"/>
          <w:szCs w:val="24"/>
        </w:rPr>
        <w:t xml:space="preserve"> que es una práctica estándar en el continente</w:t>
      </w:r>
      <w:r w:rsidR="00CE1CC0" w:rsidRPr="000A6792">
        <w:rPr>
          <w:rFonts w:ascii="Times New Roman" w:hAnsi="Times New Roman" w:cs="Times New Roman"/>
          <w:sz w:val="24"/>
          <w:szCs w:val="24"/>
        </w:rPr>
        <w:t>,</w:t>
      </w:r>
      <w:r w:rsidR="0005296A" w:rsidRPr="000A6792">
        <w:rPr>
          <w:rFonts w:ascii="Times New Roman" w:hAnsi="Times New Roman" w:cs="Times New Roman"/>
          <w:sz w:val="24"/>
          <w:szCs w:val="24"/>
        </w:rPr>
        <w:t xml:space="preserve"> que “ha sido informada sobre casos documentados en Argentina, Brasil, Canadá, Colombia, Costa Rica, Chile, El Salvador, México, Estados Unidos y Uruguay, entre otros. (…) nota que la documentación y los datos recopilados sobre e</w:t>
      </w:r>
      <w:r w:rsidR="00863404" w:rsidRPr="000A6792">
        <w:rPr>
          <w:rFonts w:ascii="Times New Roman" w:hAnsi="Times New Roman" w:cs="Times New Roman"/>
          <w:sz w:val="24"/>
          <w:szCs w:val="24"/>
        </w:rPr>
        <w:t>sta problemática son escasos</w:t>
      </w:r>
      <w:r w:rsidR="0005296A" w:rsidRPr="000A6792">
        <w:rPr>
          <w:rFonts w:ascii="Times New Roman" w:hAnsi="Times New Roman" w:cs="Times New Roman"/>
          <w:sz w:val="24"/>
          <w:szCs w:val="24"/>
        </w:rPr>
        <w:t xml:space="preserve">” (Párr. 184) </w:t>
      </w:r>
    </w:p>
    <w:p w:rsidR="0005296A" w:rsidRPr="000A6792" w:rsidRDefault="00617B1B"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sz w:val="24"/>
          <w:szCs w:val="24"/>
        </w:rPr>
        <w:t>E</w:t>
      </w:r>
      <w:r w:rsidR="0005296A" w:rsidRPr="000A6792">
        <w:rPr>
          <w:rFonts w:ascii="Times New Roman" w:hAnsi="Times New Roman" w:cs="Times New Roman"/>
          <w:sz w:val="24"/>
          <w:szCs w:val="24"/>
        </w:rPr>
        <w:t xml:space="preserve">n este </w:t>
      </w:r>
      <w:r w:rsidRPr="000A6792">
        <w:rPr>
          <w:rFonts w:ascii="Times New Roman" w:hAnsi="Times New Roman" w:cs="Times New Roman"/>
          <w:sz w:val="24"/>
          <w:szCs w:val="24"/>
        </w:rPr>
        <w:t>s</w:t>
      </w:r>
      <w:r w:rsidR="0005296A" w:rsidRPr="000A6792">
        <w:rPr>
          <w:rFonts w:ascii="Times New Roman" w:hAnsi="Times New Roman" w:cs="Times New Roman"/>
          <w:sz w:val="24"/>
          <w:szCs w:val="24"/>
        </w:rPr>
        <w:t>entido, es</w:t>
      </w:r>
      <w:r w:rsidRPr="000A6792">
        <w:rPr>
          <w:rFonts w:ascii="Times New Roman" w:hAnsi="Times New Roman" w:cs="Times New Roman"/>
          <w:sz w:val="24"/>
          <w:szCs w:val="24"/>
        </w:rPr>
        <w:t xml:space="preserve"> interesante evidenciar cómo ciertos cambios de paradigmas </w:t>
      </w:r>
      <w:r w:rsidR="00C42002">
        <w:rPr>
          <w:rFonts w:ascii="Times New Roman" w:hAnsi="Times New Roman" w:cs="Times New Roman"/>
          <w:sz w:val="24"/>
          <w:szCs w:val="24"/>
        </w:rPr>
        <w:t xml:space="preserve">fueron incorporándose </w:t>
      </w:r>
      <w:r w:rsidRPr="000A6792">
        <w:rPr>
          <w:rFonts w:ascii="Times New Roman" w:hAnsi="Times New Roman" w:cs="Times New Roman"/>
          <w:sz w:val="24"/>
          <w:szCs w:val="24"/>
        </w:rPr>
        <w:t>en países de la región; algunos precedentes de medidas legislativas, administrativas y judiciales sientan las bases para prevenir estas prácticas que venimos mencionando respecto al colectivo de niñeces intersex.</w:t>
      </w:r>
    </w:p>
    <w:p w:rsidR="00816AD7" w:rsidRPr="000A6792" w:rsidRDefault="00816AD7" w:rsidP="000A6792">
      <w:pPr>
        <w:spacing w:after="0" w:line="360" w:lineRule="auto"/>
        <w:ind w:firstLine="567"/>
        <w:jc w:val="both"/>
        <w:rPr>
          <w:rFonts w:ascii="Times New Roman" w:hAnsi="Times New Roman" w:cs="Times New Roman"/>
          <w:iCs/>
          <w:sz w:val="24"/>
          <w:szCs w:val="24"/>
        </w:rPr>
      </w:pPr>
      <w:r w:rsidRPr="000A6792">
        <w:rPr>
          <w:rFonts w:ascii="Times New Roman" w:hAnsi="Times New Roman" w:cs="Times New Roman"/>
          <w:sz w:val="24"/>
          <w:szCs w:val="24"/>
        </w:rPr>
        <w:t>En Colombia,</w:t>
      </w:r>
      <w:r w:rsidR="0005296A" w:rsidRPr="000A6792">
        <w:rPr>
          <w:rFonts w:ascii="Times New Roman" w:hAnsi="Times New Roman" w:cs="Times New Roman"/>
          <w:sz w:val="24"/>
          <w:szCs w:val="24"/>
        </w:rPr>
        <w:t xml:space="preserve"> la recepción fue juris</w:t>
      </w:r>
      <w:r w:rsidR="00EC3C47" w:rsidRPr="000A6792">
        <w:rPr>
          <w:rFonts w:ascii="Times New Roman" w:hAnsi="Times New Roman" w:cs="Times New Roman"/>
          <w:sz w:val="24"/>
          <w:szCs w:val="24"/>
        </w:rPr>
        <w:t xml:space="preserve">prudencial. </w:t>
      </w:r>
      <w:r w:rsidR="00EC3C47" w:rsidRPr="008B3B16">
        <w:rPr>
          <w:rFonts w:ascii="Times New Roman" w:hAnsi="Times New Roman" w:cs="Times New Roman"/>
          <w:sz w:val="24"/>
          <w:szCs w:val="24"/>
        </w:rPr>
        <w:t>L</w:t>
      </w:r>
      <w:r w:rsidR="0005296A" w:rsidRPr="008B3B16">
        <w:rPr>
          <w:rFonts w:ascii="Times New Roman" w:hAnsi="Times New Roman" w:cs="Times New Roman"/>
          <w:sz w:val="24"/>
          <w:szCs w:val="24"/>
        </w:rPr>
        <w:t xml:space="preserve">a Corte Constitucional </w:t>
      </w:r>
      <w:r w:rsidR="00CE1CC0" w:rsidRPr="008B3B16">
        <w:rPr>
          <w:rFonts w:ascii="Times New Roman" w:hAnsi="Times New Roman" w:cs="Times New Roman"/>
          <w:sz w:val="24"/>
          <w:szCs w:val="24"/>
        </w:rPr>
        <w:t>emitió</w:t>
      </w:r>
      <w:r w:rsidR="0005296A" w:rsidRPr="008B3B16">
        <w:rPr>
          <w:rFonts w:ascii="Times New Roman" w:hAnsi="Times New Roman" w:cs="Times New Roman"/>
          <w:sz w:val="24"/>
          <w:szCs w:val="24"/>
        </w:rPr>
        <w:t xml:space="preserve"> varias sentencias por las que se </w:t>
      </w:r>
      <w:r w:rsidR="00B33670" w:rsidRPr="008B3B16">
        <w:rPr>
          <w:rFonts w:ascii="Times New Roman" w:hAnsi="Times New Roman" w:cs="Times New Roman"/>
          <w:sz w:val="24"/>
          <w:szCs w:val="24"/>
        </w:rPr>
        <w:t>dirimen cuestiones atinentes al</w:t>
      </w:r>
      <w:r w:rsidR="005802B8" w:rsidRPr="008B3B16">
        <w:rPr>
          <w:rFonts w:ascii="Times New Roman" w:hAnsi="Times New Roman" w:cs="Times New Roman"/>
          <w:sz w:val="24"/>
          <w:szCs w:val="24"/>
        </w:rPr>
        <w:t xml:space="preserve"> tema</w:t>
      </w:r>
      <w:r w:rsidR="005802B8" w:rsidRPr="008B3B16">
        <w:rPr>
          <w:rStyle w:val="Refdenotaalpie"/>
          <w:rFonts w:ascii="Times New Roman" w:hAnsi="Times New Roman" w:cs="Times New Roman"/>
          <w:bCs/>
          <w:sz w:val="24"/>
          <w:szCs w:val="24"/>
          <w:shd w:val="clear" w:color="auto" w:fill="FFFFFF"/>
          <w:lang w:val="es-CO"/>
        </w:rPr>
        <w:footnoteReference w:id="4"/>
      </w:r>
      <w:r w:rsidR="000A4360" w:rsidRPr="008B3B16">
        <w:rPr>
          <w:rFonts w:ascii="Times New Roman" w:hAnsi="Times New Roman" w:cs="Times New Roman"/>
          <w:sz w:val="24"/>
          <w:szCs w:val="24"/>
        </w:rPr>
        <w:t>.</w:t>
      </w:r>
      <w:r w:rsidR="000A4360" w:rsidRPr="000A6792">
        <w:rPr>
          <w:rFonts w:ascii="Times New Roman" w:hAnsi="Times New Roman" w:cs="Times New Roman"/>
          <w:sz w:val="24"/>
          <w:szCs w:val="24"/>
        </w:rPr>
        <w:t xml:space="preserve"> </w:t>
      </w:r>
      <w:r w:rsidR="005802B8" w:rsidRPr="000A6792">
        <w:rPr>
          <w:rFonts w:ascii="Times New Roman" w:hAnsi="Times New Roman" w:cs="Times New Roman"/>
          <w:sz w:val="24"/>
          <w:szCs w:val="24"/>
        </w:rPr>
        <w:t>Ya e</w:t>
      </w:r>
      <w:r w:rsidR="000A4360" w:rsidRPr="000A6792">
        <w:rPr>
          <w:rFonts w:ascii="Times New Roman" w:hAnsi="Times New Roman" w:cs="Times New Roman"/>
          <w:sz w:val="24"/>
          <w:szCs w:val="24"/>
        </w:rPr>
        <w:t>n</w:t>
      </w:r>
      <w:r w:rsidR="005802B8" w:rsidRPr="000A6792">
        <w:rPr>
          <w:rFonts w:ascii="Times New Roman" w:hAnsi="Times New Roman" w:cs="Times New Roman"/>
          <w:sz w:val="24"/>
          <w:szCs w:val="24"/>
        </w:rPr>
        <w:t xml:space="preserve"> el año</w:t>
      </w:r>
      <w:r w:rsidR="000A4360" w:rsidRPr="000A6792">
        <w:rPr>
          <w:rFonts w:ascii="Times New Roman" w:hAnsi="Times New Roman" w:cs="Times New Roman"/>
          <w:sz w:val="24"/>
          <w:szCs w:val="24"/>
        </w:rPr>
        <w:t xml:space="preserve"> 1999</w:t>
      </w:r>
      <w:r w:rsidR="001C106E" w:rsidRPr="000A6792">
        <w:rPr>
          <w:rFonts w:ascii="Times New Roman" w:hAnsi="Times New Roman" w:cs="Times New Roman"/>
          <w:sz w:val="24"/>
          <w:szCs w:val="24"/>
        </w:rPr>
        <w:t xml:space="preserve">, </w:t>
      </w:r>
      <w:r w:rsidR="00F90664" w:rsidRPr="000A6792">
        <w:rPr>
          <w:rFonts w:ascii="Times New Roman" w:hAnsi="Times New Roman" w:cs="Times New Roman"/>
          <w:sz w:val="24"/>
          <w:szCs w:val="24"/>
        </w:rPr>
        <w:t xml:space="preserve">mediante Sentencia SU-337/99 </w:t>
      </w:r>
      <w:r w:rsidR="001C106E" w:rsidRPr="000A6792">
        <w:rPr>
          <w:rFonts w:ascii="Times New Roman" w:hAnsi="Times New Roman" w:cs="Times New Roman"/>
          <w:iCs/>
          <w:sz w:val="24"/>
          <w:szCs w:val="24"/>
        </w:rPr>
        <w:t>determinó que la niña</w:t>
      </w:r>
      <w:r w:rsidR="00323EC8" w:rsidRPr="000A6792">
        <w:rPr>
          <w:rFonts w:ascii="Times New Roman" w:hAnsi="Times New Roman" w:cs="Times New Roman"/>
          <w:iCs/>
          <w:sz w:val="24"/>
          <w:szCs w:val="24"/>
        </w:rPr>
        <w:t xml:space="preserve"> </w:t>
      </w:r>
      <w:r w:rsidR="001C106E" w:rsidRPr="000A6792">
        <w:rPr>
          <w:rFonts w:ascii="Times New Roman" w:hAnsi="Times New Roman" w:cs="Times New Roman"/>
          <w:iCs/>
          <w:sz w:val="24"/>
          <w:szCs w:val="24"/>
        </w:rPr>
        <w:t xml:space="preserve">debería ser quien decida sobre su </w:t>
      </w:r>
      <w:r w:rsidR="001C106E" w:rsidRPr="000A6792">
        <w:rPr>
          <w:rFonts w:ascii="Times New Roman" w:hAnsi="Times New Roman" w:cs="Times New Roman"/>
          <w:iCs/>
          <w:sz w:val="24"/>
          <w:szCs w:val="24"/>
        </w:rPr>
        <w:lastRenderedPageBreak/>
        <w:t>identidad sexual “</w:t>
      </w:r>
      <w:r w:rsidR="001C106E" w:rsidRPr="000A6792">
        <w:rPr>
          <w:rFonts w:ascii="Times New Roman" w:hAnsi="Times New Roman" w:cs="Times New Roman"/>
          <w:bCs/>
          <w:iCs/>
          <w:spacing w:val="-3"/>
          <w:sz w:val="24"/>
          <w:szCs w:val="24"/>
          <w:shd w:val="clear" w:color="auto" w:fill="FFFFFF"/>
        </w:rPr>
        <w:t>ya ha superado el umbral crítico de la identificación de género y tiene una clara conciencia de su cuerpo, no es legítimo el consentimiento sustituto paterno para que sea operada</w:t>
      </w:r>
      <w:r w:rsidR="001C106E" w:rsidRPr="000A6792">
        <w:rPr>
          <w:rFonts w:ascii="Times New Roman" w:hAnsi="Times New Roman" w:cs="Times New Roman"/>
          <w:iCs/>
          <w:sz w:val="24"/>
          <w:szCs w:val="24"/>
        </w:rPr>
        <w:t>” (</w:t>
      </w:r>
      <w:r w:rsidR="00F90664" w:rsidRPr="000A6792">
        <w:rPr>
          <w:rFonts w:ascii="Times New Roman" w:hAnsi="Times New Roman" w:cs="Times New Roman"/>
          <w:iCs/>
          <w:sz w:val="24"/>
          <w:szCs w:val="24"/>
        </w:rPr>
        <w:t>párr.</w:t>
      </w:r>
      <w:r w:rsidR="001C106E" w:rsidRPr="000A6792">
        <w:rPr>
          <w:rFonts w:ascii="Times New Roman" w:hAnsi="Times New Roman" w:cs="Times New Roman"/>
          <w:iCs/>
          <w:sz w:val="24"/>
          <w:szCs w:val="24"/>
        </w:rPr>
        <w:t xml:space="preserve"> 87); </w:t>
      </w:r>
      <w:r w:rsidR="005802B8" w:rsidRPr="000A6792">
        <w:rPr>
          <w:rFonts w:ascii="Times New Roman" w:hAnsi="Times New Roman" w:cs="Times New Roman"/>
          <w:iCs/>
          <w:sz w:val="24"/>
          <w:szCs w:val="24"/>
        </w:rPr>
        <w:t xml:space="preserve">manifestó la necesidad de </w:t>
      </w:r>
      <w:r w:rsidR="001C106E" w:rsidRPr="000A6792">
        <w:rPr>
          <w:rFonts w:ascii="Times New Roman" w:hAnsi="Times New Roman" w:cs="Times New Roman"/>
          <w:spacing w:val="-3"/>
          <w:sz w:val="24"/>
          <w:szCs w:val="24"/>
          <w:shd w:val="clear" w:color="auto" w:fill="FFFFFF"/>
        </w:rPr>
        <w:t>proteger los derechos al libre desarrollo de la personalidad y a la igualdad de la niña, y ordenó conformar un equipo interdisciplinario que atienda su caso y brinde el apoyo psicológico y social  necesario a la niña y su familia para que puedan comprender adecuadamente la situación que enfrentan</w:t>
      </w:r>
      <w:r w:rsidR="00362A71" w:rsidRPr="000A6792">
        <w:rPr>
          <w:rFonts w:ascii="Times New Roman" w:hAnsi="Times New Roman" w:cs="Times New Roman"/>
          <w:spacing w:val="-3"/>
          <w:sz w:val="24"/>
          <w:szCs w:val="24"/>
          <w:shd w:val="clear" w:color="auto" w:fill="FFFFFF"/>
        </w:rPr>
        <w:t>.</w:t>
      </w:r>
    </w:p>
    <w:p w:rsidR="0005296A" w:rsidRPr="000A6792" w:rsidRDefault="00BC7571" w:rsidP="000A6792">
      <w:pPr>
        <w:pStyle w:val="NormalWeb"/>
        <w:spacing w:before="0" w:beforeAutospacing="0" w:after="0" w:afterAutospacing="0" w:line="360" w:lineRule="auto"/>
        <w:ind w:firstLine="567"/>
        <w:jc w:val="both"/>
        <w:rPr>
          <w:color w:val="000000"/>
        </w:rPr>
      </w:pPr>
      <w:r w:rsidRPr="000A6792">
        <w:rPr>
          <w:color w:val="000000"/>
        </w:rPr>
        <w:t>En Uruguay la Ley N° 19</w:t>
      </w:r>
      <w:r w:rsidR="00ED03B6" w:rsidRPr="000A6792">
        <w:rPr>
          <w:color w:val="000000"/>
        </w:rPr>
        <w:t>.</w:t>
      </w:r>
      <w:r w:rsidRPr="000A6792">
        <w:rPr>
          <w:color w:val="000000"/>
        </w:rPr>
        <w:t>580</w:t>
      </w:r>
      <w:r w:rsidR="0005296A" w:rsidRPr="000A6792">
        <w:rPr>
          <w:color w:val="000000"/>
        </w:rPr>
        <w:t xml:space="preserve"> de Violencia hacia las mujeres basada en género</w:t>
      </w:r>
      <w:r w:rsidRPr="000A6792">
        <w:rPr>
          <w:color w:val="000000"/>
        </w:rPr>
        <w:t xml:space="preserve"> (2018) en su artículo 22</w:t>
      </w:r>
      <w:r w:rsidR="00F54644">
        <w:rPr>
          <w:color w:val="000000"/>
        </w:rPr>
        <w:t>.J</w:t>
      </w:r>
      <w:r w:rsidR="00863404" w:rsidRPr="000A6792">
        <w:rPr>
          <w:color w:val="000000"/>
        </w:rPr>
        <w:t xml:space="preserve"> </w:t>
      </w:r>
      <w:r w:rsidRPr="000A6792">
        <w:rPr>
          <w:color w:val="000000"/>
        </w:rPr>
        <w:t>establece</w:t>
      </w:r>
      <w:r w:rsidR="0005296A" w:rsidRPr="000A6792">
        <w:rPr>
          <w:color w:val="000000"/>
        </w:rPr>
        <w:t xml:space="preserve"> dentro de las</w:t>
      </w:r>
      <w:r w:rsidRPr="000A6792">
        <w:rPr>
          <w:color w:val="000000"/>
        </w:rPr>
        <w:t xml:space="preserve"> Directrices para la</w:t>
      </w:r>
      <w:r w:rsidR="0005296A" w:rsidRPr="000A6792">
        <w:rPr>
          <w:color w:val="000000"/>
        </w:rPr>
        <w:t>s</w:t>
      </w:r>
      <w:r w:rsidR="00F54644">
        <w:rPr>
          <w:color w:val="000000"/>
        </w:rPr>
        <w:t xml:space="preserve"> políticas de salud que </w:t>
      </w:r>
      <w:r w:rsidR="008B3B16">
        <w:rPr>
          <w:color w:val="000000"/>
        </w:rPr>
        <w:t>e</w:t>
      </w:r>
      <w:r w:rsidRPr="000A6792">
        <w:rPr>
          <w:color w:val="000000"/>
        </w:rPr>
        <w:t>l Ministerio de Salud Pública y todo otro órgano y organismo vinculado a las políticas de salud y las instituciones prestadoras de servicios de salud, en el ámbito</w:t>
      </w:r>
      <w:r w:rsidR="00863404" w:rsidRPr="000A6792">
        <w:rPr>
          <w:color w:val="000000"/>
        </w:rPr>
        <w:t xml:space="preserve"> de sus competencias, deben: </w:t>
      </w:r>
      <w:r w:rsidR="00F54644">
        <w:rPr>
          <w:color w:val="000000"/>
        </w:rPr>
        <w:t>“</w:t>
      </w:r>
      <w:r w:rsidRPr="000A6792">
        <w:rPr>
          <w:color w:val="000000"/>
        </w:rPr>
        <w:t>Protocolizar las intervenciones respecto de personas intersexuales, prohibiendo los procedimientos médicos innecesarios en niñas, niños y adolescentes.</w:t>
      </w:r>
      <w:r w:rsidR="0005296A" w:rsidRPr="000A6792">
        <w:rPr>
          <w:color w:val="000000"/>
        </w:rPr>
        <w:t>”</w:t>
      </w:r>
    </w:p>
    <w:p w:rsidR="00302CCB" w:rsidRPr="000A6792" w:rsidRDefault="004A7BEA" w:rsidP="000A6792">
      <w:pPr>
        <w:pStyle w:val="NormalWeb"/>
        <w:spacing w:before="0" w:beforeAutospacing="0" w:after="0" w:afterAutospacing="0" w:line="360" w:lineRule="auto"/>
        <w:ind w:firstLine="567"/>
        <w:jc w:val="both"/>
        <w:rPr>
          <w:color w:val="000000"/>
        </w:rPr>
      </w:pPr>
      <w:r w:rsidRPr="000A6792">
        <w:rPr>
          <w:color w:val="000000"/>
        </w:rPr>
        <w:t>En México</w:t>
      </w:r>
      <w:r w:rsidR="00005F86" w:rsidRPr="000A6792">
        <w:rPr>
          <w:color w:val="000000"/>
        </w:rPr>
        <w:t>,</w:t>
      </w:r>
      <w:r w:rsidRPr="000A6792">
        <w:rPr>
          <w:color w:val="000000"/>
        </w:rPr>
        <w:t xml:space="preserve"> </w:t>
      </w:r>
      <w:r w:rsidR="0005296A" w:rsidRPr="000A6792">
        <w:rPr>
          <w:color w:val="000000"/>
        </w:rPr>
        <w:t xml:space="preserve">la cuestión está </w:t>
      </w:r>
      <w:r w:rsidR="00005F86" w:rsidRPr="000A6792">
        <w:rPr>
          <w:color w:val="000000"/>
        </w:rPr>
        <w:t>regulada administrativamente</w:t>
      </w:r>
      <w:r w:rsidR="00C6273F" w:rsidRPr="000A6792">
        <w:rPr>
          <w:color w:val="000000"/>
        </w:rPr>
        <w:t xml:space="preserve"> </w:t>
      </w:r>
      <w:r w:rsidR="00005F86" w:rsidRPr="000A6792">
        <w:rPr>
          <w:color w:val="000000"/>
        </w:rPr>
        <w:t>a través d</w:t>
      </w:r>
      <w:r w:rsidR="00D7355E" w:rsidRPr="000A6792">
        <w:rPr>
          <w:color w:val="000000"/>
        </w:rPr>
        <w:t>el</w:t>
      </w:r>
      <w:r w:rsidRPr="000A6792">
        <w:rPr>
          <w:color w:val="000000"/>
        </w:rPr>
        <w:t xml:space="preserve"> </w:t>
      </w:r>
      <w:r w:rsidRPr="000A6792">
        <w:t>Protocolo para el Acceso sin Discriminación a la Prestación de Servicios de Atención Médica de las Personas Lésbico, Gay, Bisexual, Transexual, Trav</w:t>
      </w:r>
      <w:r w:rsidR="00D7355E" w:rsidRPr="000A6792">
        <w:t xml:space="preserve">esti, Transgénero e Intersexual que </w:t>
      </w:r>
      <w:r w:rsidRPr="000A6792">
        <w:rPr>
          <w:color w:val="000000"/>
        </w:rPr>
        <w:t xml:space="preserve">contempla la </w:t>
      </w:r>
      <w:r w:rsidRPr="000A6792">
        <w:t>Guía de recomendaciones para la Atención de Intersexualidad y Variación en la Diferenciación Sexual</w:t>
      </w:r>
      <w:r w:rsidRPr="000A6792">
        <w:rPr>
          <w:color w:val="000000"/>
        </w:rPr>
        <w:t xml:space="preserve"> (2020</w:t>
      </w:r>
      <w:r w:rsidR="00005F86" w:rsidRPr="000A6792">
        <w:rPr>
          <w:color w:val="000000"/>
        </w:rPr>
        <w:t>) que</w:t>
      </w:r>
      <w:r w:rsidR="00D7355E" w:rsidRPr="000A6792">
        <w:rPr>
          <w:color w:val="000000"/>
        </w:rPr>
        <w:t xml:space="preserve"> b</w:t>
      </w:r>
      <w:r w:rsidR="00C6273F" w:rsidRPr="000A6792">
        <w:t xml:space="preserve">usca promover una transformación en la perspectiva de la atención médica y </w:t>
      </w:r>
      <w:r w:rsidR="00005F86" w:rsidRPr="000A6792">
        <w:rPr>
          <w:color w:val="000000"/>
        </w:rPr>
        <w:t>explicita,</w:t>
      </w:r>
      <w:r w:rsidR="0038736B" w:rsidRPr="000A6792">
        <w:rPr>
          <w:color w:val="000000"/>
        </w:rPr>
        <w:t xml:space="preserve"> entre otras cuestiones</w:t>
      </w:r>
      <w:r w:rsidR="00005F86" w:rsidRPr="000A6792">
        <w:rPr>
          <w:color w:val="000000"/>
        </w:rPr>
        <w:t xml:space="preserve">: </w:t>
      </w:r>
      <w:r w:rsidR="0038736B" w:rsidRPr="000A6792">
        <w:rPr>
          <w:color w:val="000000"/>
        </w:rPr>
        <w:t>que e</w:t>
      </w:r>
      <w:r w:rsidR="00C6273F" w:rsidRPr="000A6792">
        <w:t>n las decisiones y procesos de atención pediátrica en neonatos, niñas y niños intersexuales y/o con variación en la diferenciación sexual se debe limitar el uso de procedimientos quirúrgicos a los casos donde se encuentre en riesgo la vida y/o l</w:t>
      </w:r>
      <w:r w:rsidR="0038736B" w:rsidRPr="000A6792">
        <w:t>a funcionalidad de las personas; retrasar los posibles hasta que la persona intersex esté en condiciones de solicitar y consentir; sostiene además la necesidad de brindar información clara y completa a los representantes legales o tutores; r</w:t>
      </w:r>
      <w:r w:rsidR="00094EB6" w:rsidRPr="000A6792">
        <w:rPr>
          <w:color w:val="000000"/>
        </w:rPr>
        <w:t>ecomiendan que e</w:t>
      </w:r>
      <w:r w:rsidR="00094EB6" w:rsidRPr="000A6792">
        <w:t xml:space="preserve">l equipo multidisciplinario deberá estar integrado por </w:t>
      </w:r>
      <w:proofErr w:type="spellStart"/>
      <w:r w:rsidR="00094EB6" w:rsidRPr="000A6792">
        <w:t>subespecialistas</w:t>
      </w:r>
      <w:proofErr w:type="spellEnd"/>
      <w:r w:rsidR="00094EB6" w:rsidRPr="000A6792">
        <w:t xml:space="preserve"> pediátricos en endocrinología, cirugía/urología, psicología/psiquiatría, ginecología, genética, neonatología, trabajo social, enfermería, ética médica y otros especialistas de acuerdo a las particularidades de cada caso; quienes deberán considerar la perspectiva de los derechos humanos</w:t>
      </w:r>
      <w:r w:rsidR="0038736B" w:rsidRPr="000A6792">
        <w:t>. (p. 38-44)</w:t>
      </w:r>
    </w:p>
    <w:p w:rsidR="00240EAD" w:rsidRPr="000A6792" w:rsidRDefault="006F5C5D" w:rsidP="000A6792">
      <w:pPr>
        <w:pStyle w:val="NormalWeb"/>
        <w:spacing w:before="0" w:beforeAutospacing="0" w:after="0" w:afterAutospacing="0" w:line="360" w:lineRule="auto"/>
        <w:ind w:firstLine="567"/>
        <w:jc w:val="both"/>
      </w:pPr>
      <w:r w:rsidRPr="000A6792">
        <w:rPr>
          <w:color w:val="000000"/>
        </w:rPr>
        <w:t>En C</w:t>
      </w:r>
      <w:r w:rsidR="004A7BEA" w:rsidRPr="000A6792">
        <w:rPr>
          <w:color w:val="000000"/>
        </w:rPr>
        <w:t>hile</w:t>
      </w:r>
      <w:r w:rsidR="00302CCB" w:rsidRPr="000A6792">
        <w:rPr>
          <w:color w:val="000000"/>
        </w:rPr>
        <w:t xml:space="preserve">, </w:t>
      </w:r>
      <w:r w:rsidR="00302CCB" w:rsidRPr="000A6792">
        <w:t xml:space="preserve">el Ministerio de Salud </w:t>
      </w:r>
      <w:r w:rsidR="00813ABB" w:rsidRPr="000A6792">
        <w:t xml:space="preserve">de Chile emitió la Circular Nº 18 de 2015, por la cual se establecía </w:t>
      </w:r>
      <w:r w:rsidR="00862DC0" w:rsidRPr="000A6792">
        <w:t>que se detengan lo</w:t>
      </w:r>
      <w:r w:rsidR="00F54644">
        <w:t xml:space="preserve">s tratamientos innecesarios de </w:t>
      </w:r>
      <w:r w:rsidR="00F54644" w:rsidRPr="00F54644">
        <w:rPr>
          <w:i/>
        </w:rPr>
        <w:t>normalización</w:t>
      </w:r>
      <w:r w:rsidR="00862DC0" w:rsidRPr="000A6792">
        <w:t xml:space="preserve"> de niños y niñas intersex, incluyendo cirugía</w:t>
      </w:r>
      <w:r w:rsidR="004F7509" w:rsidRPr="000A6792">
        <w:t>s</w:t>
      </w:r>
      <w:r w:rsidR="00862DC0" w:rsidRPr="000A6792">
        <w:t xml:space="preserve"> genitales irreversibles hasta que tengan edad suficiente para decidir sobre sus cuerpos</w:t>
      </w:r>
      <w:r w:rsidR="00813ABB" w:rsidRPr="000A6792">
        <w:t>.</w:t>
      </w:r>
      <w:r w:rsidR="00862DC0" w:rsidRPr="000A6792">
        <w:t xml:space="preserve"> Luego, mediante la Circular Nº 7 de 2016, se modificó</w:t>
      </w:r>
      <w:r w:rsidR="00BC064A" w:rsidRPr="000A6792">
        <w:t xml:space="preserve"> </w:t>
      </w:r>
      <w:r w:rsidR="00005F86" w:rsidRPr="000A6792">
        <w:t xml:space="preserve">y especificó el alcance </w:t>
      </w:r>
      <w:r w:rsidR="00BC064A" w:rsidRPr="000A6792">
        <w:t xml:space="preserve">estableciendo que “no se refiere a patologías en que </w:t>
      </w:r>
      <w:r w:rsidR="00BC064A" w:rsidRPr="000A6792">
        <w:lastRenderedPageBreak/>
        <w:t>existe un sexo claramente determinado, t</w:t>
      </w:r>
      <w:r w:rsidR="00F54644">
        <w:t>anto genética y/o somáticamente</w:t>
      </w:r>
      <w:r w:rsidR="00BC064A" w:rsidRPr="000A6792">
        <w:t>”. Esta modificación fue repudiada por diferentes organizaciones intersex.</w:t>
      </w:r>
    </w:p>
    <w:p w:rsidR="008B3B16" w:rsidRDefault="008B3B16" w:rsidP="000A6792">
      <w:pPr>
        <w:pStyle w:val="NormalWeb"/>
        <w:spacing w:before="0" w:beforeAutospacing="0" w:after="0" w:afterAutospacing="0" w:line="360" w:lineRule="auto"/>
        <w:jc w:val="both"/>
        <w:rPr>
          <w:b/>
          <w:bCs/>
          <w:u w:val="single"/>
        </w:rPr>
      </w:pPr>
    </w:p>
    <w:p w:rsidR="00240EAD" w:rsidRPr="000A6792" w:rsidRDefault="00240EAD" w:rsidP="000A6792">
      <w:pPr>
        <w:pStyle w:val="NormalWeb"/>
        <w:spacing w:before="0" w:beforeAutospacing="0" w:after="0" w:afterAutospacing="0" w:line="360" w:lineRule="auto"/>
        <w:jc w:val="both"/>
        <w:rPr>
          <w:b/>
          <w:bCs/>
          <w:u w:val="single"/>
        </w:rPr>
      </w:pPr>
      <w:r w:rsidRPr="000A6792">
        <w:rPr>
          <w:b/>
          <w:bCs/>
          <w:u w:val="single"/>
        </w:rPr>
        <w:t>La situación legal en Argentina</w:t>
      </w:r>
    </w:p>
    <w:p w:rsidR="00240EAD" w:rsidRPr="000A6792" w:rsidRDefault="00240EAD"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sz w:val="24"/>
          <w:szCs w:val="24"/>
        </w:rPr>
        <w:t>Con la reforma constitucional de 1994 se incorporan a nuestro plexo normativo diferentes tratados internacionales de derechos humanos y, luego, se produjeron modificaciones legislativas que incorporaron el paradigma</w:t>
      </w:r>
      <w:r w:rsidR="00005F86" w:rsidRPr="000A6792">
        <w:rPr>
          <w:rFonts w:ascii="Times New Roman" w:hAnsi="Times New Roman" w:cs="Times New Roman"/>
          <w:sz w:val="24"/>
          <w:szCs w:val="24"/>
        </w:rPr>
        <w:t xml:space="preserve"> de los derechos humanos. E</w:t>
      </w:r>
      <w:r w:rsidRPr="000A6792">
        <w:rPr>
          <w:rFonts w:ascii="Times New Roman" w:hAnsi="Times New Roman" w:cs="Times New Roman"/>
          <w:color w:val="000000"/>
          <w:sz w:val="24"/>
          <w:szCs w:val="24"/>
        </w:rPr>
        <w:t>s menester destacar que Argentina es vanguardia en el reconocimiento de derechos humanos</w:t>
      </w:r>
      <w:r w:rsidR="00005F86" w:rsidRPr="000A6792">
        <w:rPr>
          <w:rFonts w:ascii="Times New Roman" w:hAnsi="Times New Roman" w:cs="Times New Roman"/>
          <w:color w:val="000000"/>
          <w:sz w:val="24"/>
          <w:szCs w:val="24"/>
        </w:rPr>
        <w:t>,</w:t>
      </w:r>
      <w:r w:rsidRPr="000A6792">
        <w:rPr>
          <w:rFonts w:ascii="Times New Roman" w:hAnsi="Times New Roman" w:cs="Times New Roman"/>
          <w:color w:val="000000"/>
          <w:sz w:val="24"/>
          <w:szCs w:val="24"/>
        </w:rPr>
        <w:t xml:space="preserve"> y las últimas leyes aprobadas van en ese sentido. Así, nos encontramos entre otras</w:t>
      </w:r>
      <w:r w:rsidR="00005F86" w:rsidRPr="000A6792">
        <w:rPr>
          <w:rFonts w:ascii="Times New Roman" w:hAnsi="Times New Roman" w:cs="Times New Roman"/>
          <w:color w:val="000000"/>
          <w:sz w:val="24"/>
          <w:szCs w:val="24"/>
        </w:rPr>
        <w:t>, con la</w:t>
      </w:r>
      <w:r w:rsidRPr="000A6792">
        <w:rPr>
          <w:rFonts w:ascii="Times New Roman" w:hAnsi="Times New Roman" w:cs="Times New Roman"/>
          <w:color w:val="000000"/>
          <w:sz w:val="24"/>
          <w:szCs w:val="24"/>
        </w:rPr>
        <w:t xml:space="preserve"> Ley 26.061 de Protección Integral de</w:t>
      </w:r>
      <w:r w:rsidR="00005F86" w:rsidRPr="000A6792">
        <w:rPr>
          <w:rFonts w:ascii="Times New Roman" w:hAnsi="Times New Roman" w:cs="Times New Roman"/>
          <w:color w:val="000000"/>
          <w:sz w:val="24"/>
          <w:szCs w:val="24"/>
        </w:rPr>
        <w:t xml:space="preserve"> niños, niñas y adolescentes,</w:t>
      </w:r>
      <w:r w:rsidRPr="000A6792">
        <w:rPr>
          <w:rFonts w:ascii="Times New Roman" w:hAnsi="Times New Roman" w:cs="Times New Roman"/>
          <w:color w:val="000000"/>
          <w:sz w:val="24"/>
          <w:szCs w:val="24"/>
        </w:rPr>
        <w:t xml:space="preserve"> Ley 26.150 que crea el Programa Nacional de Educación Sexual Integral, Ley 26.485 de Protección Integral para Prevenir y Erradicar la Violencia contra las Mujeres en los ámbitos en que desarrollen sus relaciones interpersonales, Ley 26.529 de Derechos del Paciente en su Relación con los Profesionales e Instituciones de la Salud, Ley 26.618 de Matrimonio Igualitario, Ley 26.74 de Identidad de Género, Ley 26.791 de Modificación al Código Penal, Ley 26.994 de Reforma del Código Civil y Comercial de la Nación (</w:t>
      </w:r>
      <w:proofErr w:type="spellStart"/>
      <w:r w:rsidRPr="000A6792">
        <w:rPr>
          <w:rFonts w:ascii="Times New Roman" w:hAnsi="Times New Roman" w:cs="Times New Roman"/>
          <w:color w:val="000000"/>
          <w:sz w:val="24"/>
          <w:szCs w:val="24"/>
        </w:rPr>
        <w:t>CCyCN</w:t>
      </w:r>
      <w:proofErr w:type="spellEnd"/>
      <w:r w:rsidRPr="000A6792">
        <w:rPr>
          <w:rFonts w:ascii="Times New Roman" w:hAnsi="Times New Roman" w:cs="Times New Roman"/>
          <w:color w:val="000000"/>
          <w:sz w:val="24"/>
          <w:szCs w:val="24"/>
        </w:rPr>
        <w:t xml:space="preserve">), </w:t>
      </w:r>
      <w:r w:rsidRPr="000A6792">
        <w:rPr>
          <w:rFonts w:ascii="Times New Roman" w:hAnsi="Times New Roman" w:cs="Times New Roman"/>
          <w:sz w:val="24"/>
          <w:szCs w:val="24"/>
        </w:rPr>
        <w:t>la Ley 27.610 de Acceso a la Interrupción Voluntaria del Embarazo, que amplía su alcance a todas las personas con capacidad de gestar, Ley 27.636 de Promoción al Empleo para Personas Travestis, Transexuales y Transgénero. Importa mencionar que se han presentado proyectos de ley en diferentes oportunidades para garantizar los derechos de las personales intersexuales, pero los mismos han perdido estado parlamentario.</w:t>
      </w:r>
    </w:p>
    <w:p w:rsidR="00863404" w:rsidRPr="000A6792" w:rsidRDefault="00005F86"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sz w:val="24"/>
          <w:szCs w:val="24"/>
        </w:rPr>
        <w:t>Si bien e</w:t>
      </w:r>
      <w:r w:rsidR="00863404" w:rsidRPr="000A6792">
        <w:rPr>
          <w:rFonts w:ascii="Times New Roman" w:hAnsi="Times New Roman" w:cs="Times New Roman"/>
          <w:sz w:val="24"/>
          <w:szCs w:val="24"/>
        </w:rPr>
        <w:t>n el país no contamos con legislación específica, sin embargo, existe un gran trabajo de las organizaciones de la sociedad civil en pos de visibilizar las problemáticas y modificar prácticas.</w:t>
      </w:r>
    </w:p>
    <w:p w:rsidR="00240EAD" w:rsidRPr="000A6792" w:rsidRDefault="00240EAD"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 xml:space="preserve">A continuación, nos detendremos en dos grandes cuestiones: por un lado, la Ley 26.743 LIG </w:t>
      </w:r>
      <w:r w:rsidRPr="000A6792">
        <w:rPr>
          <w:rFonts w:ascii="Times New Roman" w:hAnsi="Times New Roman" w:cs="Times New Roman"/>
          <w:sz w:val="24"/>
          <w:szCs w:val="24"/>
        </w:rPr>
        <w:t xml:space="preserve">significa una gran conquista de derechos, el paso del paradigma médico al de los derechos humanos y posibilita </w:t>
      </w:r>
      <w:r w:rsidRPr="000A6792">
        <w:rPr>
          <w:rFonts w:ascii="Times New Roman" w:eastAsia="Times New Roman" w:hAnsi="Times New Roman" w:cs="Times New Roman"/>
          <w:sz w:val="24"/>
          <w:szCs w:val="24"/>
          <w:lang w:eastAsia="es-ES_tradnl"/>
        </w:rPr>
        <w:t xml:space="preserve">la ruptura del binarismo sexo-genérico y, por el otro, </w:t>
      </w:r>
      <w:r w:rsidRPr="000A6792">
        <w:rPr>
          <w:rFonts w:ascii="Times New Roman" w:hAnsi="Times New Roman" w:cs="Times New Roman"/>
          <w:color w:val="000000"/>
          <w:sz w:val="24"/>
          <w:szCs w:val="24"/>
        </w:rPr>
        <w:t>la Ley 26.061 que viene a cambiar el paradigma desde el qu</w:t>
      </w:r>
      <w:r w:rsidR="00005F86" w:rsidRPr="000A6792">
        <w:rPr>
          <w:rFonts w:ascii="Times New Roman" w:hAnsi="Times New Roman" w:cs="Times New Roman"/>
          <w:color w:val="000000"/>
          <w:sz w:val="24"/>
          <w:szCs w:val="24"/>
        </w:rPr>
        <w:t>e se mira y aborda a la niñez</w:t>
      </w:r>
      <w:r w:rsidRPr="000A6792">
        <w:rPr>
          <w:rFonts w:ascii="Times New Roman" w:hAnsi="Times New Roman" w:cs="Times New Roman"/>
          <w:color w:val="000000"/>
          <w:sz w:val="24"/>
          <w:szCs w:val="24"/>
        </w:rPr>
        <w:t xml:space="preserve"> robustecido por la reforma del </w:t>
      </w:r>
      <w:proofErr w:type="spellStart"/>
      <w:r w:rsidRPr="000A6792">
        <w:rPr>
          <w:rFonts w:ascii="Times New Roman" w:hAnsi="Times New Roman" w:cs="Times New Roman"/>
          <w:color w:val="000000"/>
          <w:sz w:val="24"/>
          <w:szCs w:val="24"/>
        </w:rPr>
        <w:t>CCyCN</w:t>
      </w:r>
      <w:proofErr w:type="spellEnd"/>
      <w:r w:rsidRPr="000A6792">
        <w:rPr>
          <w:rFonts w:ascii="Times New Roman" w:hAnsi="Times New Roman" w:cs="Times New Roman"/>
          <w:color w:val="000000"/>
          <w:sz w:val="24"/>
          <w:szCs w:val="24"/>
        </w:rPr>
        <w:t xml:space="preserve">. </w:t>
      </w:r>
    </w:p>
    <w:p w:rsidR="00240EAD" w:rsidRPr="000A6792" w:rsidRDefault="00240EAD" w:rsidP="000A6792">
      <w:pPr>
        <w:spacing w:after="0" w:line="360" w:lineRule="auto"/>
        <w:ind w:firstLine="567"/>
        <w:jc w:val="both"/>
        <w:rPr>
          <w:rFonts w:ascii="Times New Roman" w:hAnsi="Times New Roman" w:cs="Times New Roman"/>
          <w:color w:val="000000" w:themeColor="text1"/>
          <w:sz w:val="24"/>
          <w:szCs w:val="24"/>
        </w:rPr>
      </w:pPr>
      <w:r w:rsidRPr="000A6792">
        <w:rPr>
          <w:rFonts w:ascii="Times New Roman" w:hAnsi="Times New Roman" w:cs="Times New Roman"/>
          <w:sz w:val="24"/>
          <w:szCs w:val="24"/>
        </w:rPr>
        <w:t>Sin dudas, la LIG vino a reconocer que las identidades pueden no corresponderse con el sexo asignado al nacer, por el contrario, son una vivencia interna e individual del género tal como cad</w:t>
      </w:r>
      <w:r w:rsidR="00B56705" w:rsidRPr="000A6792">
        <w:rPr>
          <w:rFonts w:ascii="Times New Roman" w:hAnsi="Times New Roman" w:cs="Times New Roman"/>
          <w:sz w:val="24"/>
          <w:szCs w:val="24"/>
        </w:rPr>
        <w:t>a persona la siente y garantiza</w:t>
      </w:r>
      <w:r w:rsidRPr="000A6792">
        <w:rPr>
          <w:rFonts w:ascii="Times New Roman" w:hAnsi="Times New Roman" w:cs="Times New Roman"/>
          <w:sz w:val="24"/>
          <w:szCs w:val="24"/>
        </w:rPr>
        <w:t xml:space="preserve"> el reconocimiento, autonomía y libre desarrollo de las personas.</w:t>
      </w:r>
      <w:r w:rsidR="00BD2DD6" w:rsidRPr="000A6792">
        <w:rPr>
          <w:rFonts w:ascii="Times New Roman" w:hAnsi="Times New Roman" w:cs="Times New Roman"/>
          <w:sz w:val="24"/>
          <w:szCs w:val="24"/>
        </w:rPr>
        <w:t xml:space="preserve"> </w:t>
      </w:r>
      <w:r w:rsidR="00B56705" w:rsidRPr="000A6792">
        <w:rPr>
          <w:rFonts w:ascii="Times New Roman" w:eastAsia="Times New Roman" w:hAnsi="Times New Roman" w:cs="Times New Roman"/>
          <w:sz w:val="24"/>
          <w:szCs w:val="24"/>
          <w:lang w:eastAsia="es-ES_tradnl"/>
        </w:rPr>
        <w:t>Aunado a ello</w:t>
      </w:r>
      <w:r w:rsidRPr="000A6792">
        <w:rPr>
          <w:rFonts w:ascii="Times New Roman" w:eastAsia="Times New Roman" w:hAnsi="Times New Roman" w:cs="Times New Roman"/>
          <w:sz w:val="24"/>
          <w:szCs w:val="24"/>
          <w:lang w:eastAsia="es-ES_tradnl"/>
        </w:rPr>
        <w:t xml:space="preserve">, es importante destacar que </w:t>
      </w:r>
      <w:r w:rsidRPr="000A6792">
        <w:rPr>
          <w:rFonts w:ascii="Times New Roman" w:hAnsi="Times New Roman" w:cs="Times New Roman"/>
          <w:sz w:val="24"/>
          <w:szCs w:val="24"/>
        </w:rPr>
        <w:t xml:space="preserve">el DNU N° 476/2021 ha </w:t>
      </w:r>
      <w:r w:rsidRPr="000A6792">
        <w:rPr>
          <w:rFonts w:ascii="Times New Roman" w:hAnsi="Times New Roman" w:cs="Times New Roman"/>
          <w:color w:val="000000"/>
          <w:sz w:val="24"/>
          <w:szCs w:val="24"/>
        </w:rPr>
        <w:t>otorgado a las personas la posibilidad de consignar en los Docu</w:t>
      </w:r>
      <w:r w:rsidR="00F54644">
        <w:rPr>
          <w:rFonts w:ascii="Times New Roman" w:hAnsi="Times New Roman" w:cs="Times New Roman"/>
          <w:color w:val="000000"/>
          <w:sz w:val="24"/>
          <w:szCs w:val="24"/>
        </w:rPr>
        <w:t xml:space="preserve">mentos de </w:t>
      </w:r>
      <w:r w:rsidR="00F54644">
        <w:rPr>
          <w:rFonts w:ascii="Times New Roman" w:hAnsi="Times New Roman" w:cs="Times New Roman"/>
          <w:color w:val="000000"/>
          <w:sz w:val="24"/>
          <w:szCs w:val="24"/>
        </w:rPr>
        <w:lastRenderedPageBreak/>
        <w:t>Identidad la letra “X”</w:t>
      </w:r>
      <w:r w:rsidRPr="000A6792">
        <w:rPr>
          <w:rFonts w:ascii="Times New Roman" w:hAnsi="Times New Roman" w:cs="Times New Roman"/>
          <w:color w:val="000000"/>
          <w:sz w:val="24"/>
          <w:szCs w:val="24"/>
        </w:rPr>
        <w:t xml:space="preserve"> en la categoría </w:t>
      </w:r>
      <w:r w:rsidR="00F54644">
        <w:rPr>
          <w:rFonts w:ascii="Times New Roman" w:hAnsi="Times New Roman" w:cs="Times New Roman"/>
          <w:color w:val="000000" w:themeColor="text1"/>
          <w:sz w:val="24"/>
          <w:szCs w:val="24"/>
        </w:rPr>
        <w:t>“sexo”</w:t>
      </w:r>
      <w:r w:rsidRPr="000A6792">
        <w:rPr>
          <w:rFonts w:ascii="Times New Roman" w:hAnsi="Times New Roman" w:cs="Times New Roman"/>
          <w:color w:val="000000" w:themeColor="text1"/>
          <w:sz w:val="24"/>
          <w:szCs w:val="24"/>
        </w:rPr>
        <w:t>, reconociéndose de ese modo la existencia de otras identidades por fuera del binario.</w:t>
      </w:r>
    </w:p>
    <w:p w:rsidR="00240EAD" w:rsidRPr="000A6792" w:rsidRDefault="00240EAD" w:rsidP="000A6792">
      <w:pPr>
        <w:pStyle w:val="NormalWeb"/>
        <w:spacing w:before="0" w:beforeAutospacing="0" w:after="0" w:afterAutospacing="0" w:line="360" w:lineRule="auto"/>
        <w:ind w:firstLine="567"/>
        <w:jc w:val="both"/>
        <w:rPr>
          <w:color w:val="000000" w:themeColor="text1"/>
        </w:rPr>
      </w:pPr>
      <w:r w:rsidRPr="000A6792">
        <w:rPr>
          <w:color w:val="000000"/>
        </w:rPr>
        <w:t>Asimismo, si bien dicha Ley 26.743 no contempló la situación particular de las intervenciones médicas en la niñez intersex, deroga el inc. 4 del art. 19 de la Ley 17.132 sobre Reglas pa</w:t>
      </w:r>
      <w:r w:rsidR="00BD2DD6" w:rsidRPr="000A6792">
        <w:rPr>
          <w:color w:val="000000"/>
        </w:rPr>
        <w:t>ra el ejercicio de la medicina</w:t>
      </w:r>
      <w:r w:rsidRPr="000A6792">
        <w:rPr>
          <w:color w:val="000000"/>
        </w:rPr>
        <w:t xml:space="preserve">, mediante el que se prohibía </w:t>
      </w:r>
      <w:r w:rsidR="00F54644">
        <w:rPr>
          <w:color w:val="000000"/>
        </w:rPr>
        <w:t>“</w:t>
      </w:r>
      <w:r w:rsidRPr="00F54644">
        <w:rPr>
          <w:color w:val="000000"/>
        </w:rPr>
        <w:t>llevar a cabo intervenciones quirúrgicas que modifiquen el sexo del enfermo, salvo que sean efectuadas con posterioridad a una autorización judicial</w:t>
      </w:r>
      <w:r w:rsidR="00F54644">
        <w:rPr>
          <w:color w:val="000000"/>
        </w:rPr>
        <w:t>”</w:t>
      </w:r>
      <w:r w:rsidRPr="00F54644">
        <w:rPr>
          <w:color w:val="000000"/>
        </w:rPr>
        <w:t>.</w:t>
      </w:r>
      <w:r w:rsidRPr="000A6792">
        <w:rPr>
          <w:i/>
          <w:color w:val="000000"/>
        </w:rPr>
        <w:t xml:space="preserve"> </w:t>
      </w:r>
      <w:r w:rsidRPr="000A6792">
        <w:rPr>
          <w:color w:val="000000"/>
        </w:rPr>
        <w:t>La LIG reconoce que las identidades no se pueden imponer y garantiza el libre desarrollo y el trato digno. En particular, respecto a las personas menores de edad para obtener una rectificación registral del s</w:t>
      </w:r>
      <w:r w:rsidR="00B56705" w:rsidRPr="000A6792">
        <w:rPr>
          <w:color w:val="000000"/>
        </w:rPr>
        <w:t>exo, el cambio de nombre</w:t>
      </w:r>
      <w:r w:rsidRPr="000A6792">
        <w:rPr>
          <w:color w:val="000000"/>
        </w:rPr>
        <w:t xml:space="preserve"> e imagen, </w:t>
      </w:r>
      <w:r w:rsidR="00B56705" w:rsidRPr="000A6792">
        <w:rPr>
          <w:color w:val="000000"/>
        </w:rPr>
        <w:t>se incorpora</w:t>
      </w:r>
      <w:r w:rsidRPr="000A6792">
        <w:rPr>
          <w:color w:val="000000"/>
        </w:rPr>
        <w:t xml:space="preserve"> la necesidad del consentimiento informado solicitado por sus representantes legales y con expresa conformidad de la persona menor de edad, teniendo en cuenta los principios de autonomía, capacidad pro</w:t>
      </w:r>
      <w:r w:rsidR="00B56705" w:rsidRPr="000A6792">
        <w:rPr>
          <w:color w:val="000000"/>
        </w:rPr>
        <w:t>gresiva y el interés superior. E</w:t>
      </w:r>
      <w:r w:rsidRPr="000A6792">
        <w:rPr>
          <w:color w:val="000000"/>
        </w:rPr>
        <w:t>n el caso de las intervenciones quirúrgicas totales o parciales se deberá contar, además, con la conformidad de la autoridad judicial competente, quien deberá expedirse en u</w:t>
      </w:r>
      <w:r w:rsidR="00D242BD" w:rsidRPr="000A6792">
        <w:rPr>
          <w:color w:val="000000"/>
        </w:rPr>
        <w:t>n plazo no mayor de sesenta</w:t>
      </w:r>
      <w:r w:rsidRPr="000A6792">
        <w:rPr>
          <w:color w:val="000000"/>
        </w:rPr>
        <w:t xml:space="preserve"> días a partir de la solicitud de conformidad. (</w:t>
      </w:r>
      <w:proofErr w:type="spellStart"/>
      <w:r w:rsidRPr="000A6792">
        <w:rPr>
          <w:color w:val="000000"/>
        </w:rPr>
        <w:t>cfr</w:t>
      </w:r>
      <w:proofErr w:type="spellEnd"/>
      <w:r w:rsidRPr="000A6792">
        <w:rPr>
          <w:color w:val="000000"/>
        </w:rPr>
        <w:t xml:space="preserve"> art 5 y 11 Ley 26.743). En este sentido, la ley incorpora el derecho</w:t>
      </w:r>
      <w:r w:rsidR="00B56705" w:rsidRPr="000A6792">
        <w:rPr>
          <w:color w:val="000000"/>
        </w:rPr>
        <w:t xml:space="preserve"> a la autodeterminaci</w:t>
      </w:r>
      <w:r w:rsidR="00D242BD" w:rsidRPr="000A6792">
        <w:rPr>
          <w:color w:val="000000"/>
        </w:rPr>
        <w:t xml:space="preserve">ón, </w:t>
      </w:r>
      <w:r w:rsidRPr="000A6792">
        <w:rPr>
          <w:color w:val="000000"/>
        </w:rPr>
        <w:t>al libre desarrollo personal, la necesidad de escucha de las niñeces, el respeto de las id</w:t>
      </w:r>
      <w:r w:rsidR="00D7355E" w:rsidRPr="000A6792">
        <w:rPr>
          <w:color w:val="000000"/>
        </w:rPr>
        <w:t xml:space="preserve">entidades y sus corporalidades contemplando su </w:t>
      </w:r>
      <w:r w:rsidR="00D242BD" w:rsidRPr="000A6792">
        <w:rPr>
          <w:color w:val="000000"/>
        </w:rPr>
        <w:t>consentimiento.</w:t>
      </w:r>
    </w:p>
    <w:p w:rsidR="00240EAD" w:rsidRPr="000A6792" w:rsidRDefault="00240EAD" w:rsidP="000A6792">
      <w:pPr>
        <w:pStyle w:val="NormalWeb"/>
        <w:spacing w:before="0" w:beforeAutospacing="0" w:after="0" w:afterAutospacing="0" w:line="360" w:lineRule="auto"/>
        <w:ind w:firstLine="567"/>
        <w:jc w:val="both"/>
        <w:rPr>
          <w:color w:val="000000"/>
        </w:rPr>
      </w:pPr>
      <w:r w:rsidRPr="000A6792">
        <w:rPr>
          <w:color w:val="000000"/>
        </w:rPr>
        <w:t xml:space="preserve">Ahora bien, la Convención sobre los Derechos del Niño (CDN) y a nivel nacional la Ley 26.061 y la reforma del </w:t>
      </w:r>
      <w:proofErr w:type="spellStart"/>
      <w:r w:rsidRPr="000A6792">
        <w:rPr>
          <w:color w:val="000000"/>
        </w:rPr>
        <w:t>CCyCN</w:t>
      </w:r>
      <w:proofErr w:type="spellEnd"/>
      <w:r w:rsidRPr="000A6792">
        <w:rPr>
          <w:color w:val="000000"/>
        </w:rPr>
        <w:t xml:space="preserve"> representaron grandes avances en términos de conquistas de sus derechos</w:t>
      </w:r>
      <w:r w:rsidR="00D242BD" w:rsidRPr="000A6792">
        <w:rPr>
          <w:color w:val="000000"/>
        </w:rPr>
        <w:t xml:space="preserve"> de las infancias</w:t>
      </w:r>
      <w:r w:rsidRPr="000A6792">
        <w:rPr>
          <w:color w:val="000000"/>
        </w:rPr>
        <w:t>. Se dejó atrás el sistema tutelar</w:t>
      </w:r>
      <w:r w:rsidR="00D242BD" w:rsidRPr="000A6792">
        <w:rPr>
          <w:color w:val="000000"/>
        </w:rPr>
        <w:t xml:space="preserve">, donde se </w:t>
      </w:r>
      <w:r w:rsidRPr="000A6792">
        <w:rPr>
          <w:color w:val="000000"/>
        </w:rPr>
        <w:t>consideraba</w:t>
      </w:r>
      <w:r w:rsidR="00D242BD" w:rsidRPr="000A6792">
        <w:rPr>
          <w:color w:val="000000"/>
        </w:rPr>
        <w:t xml:space="preserve"> a la niñez como objeto </w:t>
      </w:r>
      <w:r w:rsidRPr="000A6792">
        <w:rPr>
          <w:color w:val="000000"/>
        </w:rPr>
        <w:t xml:space="preserve">de protección, conforme la distinción entre situación regular o irregular se podían disponer medidas y, </w:t>
      </w:r>
      <w:r w:rsidR="00D242BD" w:rsidRPr="000A6792">
        <w:rPr>
          <w:color w:val="000000"/>
        </w:rPr>
        <w:t>se instauró</w:t>
      </w:r>
      <w:r w:rsidRPr="000A6792">
        <w:rPr>
          <w:color w:val="000000"/>
        </w:rPr>
        <w:t xml:space="preserve"> el</w:t>
      </w:r>
      <w:r w:rsidR="00D242BD" w:rsidRPr="000A6792">
        <w:rPr>
          <w:color w:val="000000"/>
        </w:rPr>
        <w:t xml:space="preserve"> sistema de protección integral; l</w:t>
      </w:r>
      <w:r w:rsidRPr="000A6792">
        <w:rPr>
          <w:color w:val="000000"/>
        </w:rPr>
        <w:t xml:space="preserve">as niñeces y </w:t>
      </w:r>
      <w:r w:rsidR="00D242BD" w:rsidRPr="000A6792">
        <w:rPr>
          <w:color w:val="000000"/>
        </w:rPr>
        <w:t>adolescencia</w:t>
      </w:r>
      <w:r w:rsidRPr="000A6792">
        <w:rPr>
          <w:color w:val="000000"/>
        </w:rPr>
        <w:t>s fueron reconocidas como sujetos de der</w:t>
      </w:r>
      <w:r w:rsidR="00D242BD" w:rsidRPr="000A6792">
        <w:rPr>
          <w:color w:val="000000"/>
        </w:rPr>
        <w:t>echos, con derecho a expresarse,</w:t>
      </w:r>
      <w:r w:rsidRPr="000A6792">
        <w:rPr>
          <w:color w:val="000000"/>
        </w:rPr>
        <w:t xml:space="preserve"> ser oídas y participar conforme su capaci</w:t>
      </w:r>
      <w:r w:rsidR="00D242BD" w:rsidRPr="000A6792">
        <w:rPr>
          <w:color w:val="000000"/>
        </w:rPr>
        <w:t>dad progresiva; se les reconocen</w:t>
      </w:r>
      <w:r w:rsidRPr="000A6792">
        <w:rPr>
          <w:color w:val="000000"/>
        </w:rPr>
        <w:t xml:space="preserve"> todos los derechos y una protección especial, un plus de </w:t>
      </w:r>
      <w:r w:rsidR="00D242BD" w:rsidRPr="000A6792">
        <w:rPr>
          <w:color w:val="000000"/>
        </w:rPr>
        <w:t>derechos</w:t>
      </w:r>
      <w:r w:rsidRPr="000A6792">
        <w:rPr>
          <w:color w:val="000000"/>
        </w:rPr>
        <w:t xml:space="preserve"> por su condición de menores de edad y la obligación de elaborar políticas adecuadas para garantizar su pleno desarrollo.</w:t>
      </w:r>
    </w:p>
    <w:p w:rsidR="00102D81" w:rsidRPr="000A6792" w:rsidRDefault="00102D81" w:rsidP="000A6792">
      <w:pPr>
        <w:pStyle w:val="NormalWeb"/>
        <w:spacing w:before="0" w:beforeAutospacing="0" w:after="0" w:afterAutospacing="0" w:line="360" w:lineRule="auto"/>
        <w:ind w:firstLine="567"/>
        <w:jc w:val="both"/>
      </w:pPr>
      <w:r w:rsidRPr="000A6792">
        <w:t xml:space="preserve">El Comité de los Derechos del Niño ha </w:t>
      </w:r>
      <w:r w:rsidRPr="000A6792">
        <w:rPr>
          <w:color w:val="000000"/>
        </w:rPr>
        <w:t xml:space="preserve">sostenido que </w:t>
      </w:r>
      <w:r w:rsidRPr="000A6792">
        <w:t>“La infancia es un período de crecimiento constante (...) Cada fase reviste importancia en la medida en que comporta cambios diversos en el desarrollo físico, psicológico, emocional y social, así como en las expectativas y las normas. Las etapas del desarrollo del niño son acumulativas; cada una repercute en las etapas ulteriores e influye en la salud, el potencial, los riesgos y las o</w:t>
      </w:r>
      <w:r w:rsidR="00B008E5" w:rsidRPr="000A6792">
        <w:t>portunidades del niño.” (</w:t>
      </w:r>
      <w:r w:rsidR="006E1190" w:rsidRPr="000A6792">
        <w:t xml:space="preserve">CRC/C/GC/15, 2013, </w:t>
      </w:r>
      <w:r w:rsidR="00B008E5" w:rsidRPr="000A6792">
        <w:t>p. 7)</w:t>
      </w:r>
    </w:p>
    <w:p w:rsidR="006F50EA" w:rsidRPr="000A6792" w:rsidRDefault="00060DAC" w:rsidP="000A6792">
      <w:pPr>
        <w:pStyle w:val="NormalWeb"/>
        <w:spacing w:before="0" w:beforeAutospacing="0" w:after="0" w:afterAutospacing="0" w:line="360" w:lineRule="auto"/>
        <w:ind w:firstLine="567"/>
        <w:jc w:val="both"/>
        <w:rPr>
          <w:color w:val="000000"/>
        </w:rPr>
      </w:pPr>
      <w:r w:rsidRPr="000A6792">
        <w:rPr>
          <w:color w:val="000000"/>
        </w:rPr>
        <w:lastRenderedPageBreak/>
        <w:t>Por lo tanto, d</w:t>
      </w:r>
      <w:r w:rsidR="00B008E5" w:rsidRPr="000A6792">
        <w:rPr>
          <w:color w:val="000000"/>
        </w:rPr>
        <w:t xml:space="preserve">ado que lo que se pretende </w:t>
      </w:r>
      <w:r w:rsidRPr="000A6792">
        <w:rPr>
          <w:color w:val="000000"/>
        </w:rPr>
        <w:t xml:space="preserve">con las intervenciones quirúrgicas </w:t>
      </w:r>
      <w:r w:rsidRPr="000A6792">
        <w:rPr>
          <w:i/>
          <w:color w:val="000000"/>
        </w:rPr>
        <w:t>correctivas/normalizadoras</w:t>
      </w:r>
      <w:r w:rsidRPr="000A6792">
        <w:rPr>
          <w:color w:val="000000"/>
        </w:rPr>
        <w:t xml:space="preserve"> en las infancias intersex </w:t>
      </w:r>
      <w:r w:rsidR="00B008E5" w:rsidRPr="000A6792">
        <w:rPr>
          <w:color w:val="000000"/>
        </w:rPr>
        <w:t>es asignar un sexo</w:t>
      </w:r>
      <w:r w:rsidRPr="000A6792">
        <w:rPr>
          <w:color w:val="000000"/>
        </w:rPr>
        <w:t xml:space="preserve"> determinado y </w:t>
      </w:r>
      <w:r w:rsidR="0022276E" w:rsidRPr="000A6792">
        <w:rPr>
          <w:color w:val="000000"/>
        </w:rPr>
        <w:t>conociendo</w:t>
      </w:r>
      <w:r w:rsidRPr="000A6792">
        <w:rPr>
          <w:color w:val="000000"/>
        </w:rPr>
        <w:t xml:space="preserve"> su</w:t>
      </w:r>
      <w:r w:rsidR="00B008E5" w:rsidRPr="000A6792">
        <w:rPr>
          <w:color w:val="000000"/>
        </w:rPr>
        <w:t>s riesgos</w:t>
      </w:r>
      <w:r w:rsidR="0022276E" w:rsidRPr="000A6792">
        <w:rPr>
          <w:color w:val="000000"/>
        </w:rPr>
        <w:t>, es</w:t>
      </w:r>
      <w:r w:rsidR="00B008E5" w:rsidRPr="000A6792">
        <w:rPr>
          <w:color w:val="000000"/>
        </w:rPr>
        <w:t xml:space="preserve"> menester un</w:t>
      </w:r>
      <w:r w:rsidR="006E1190" w:rsidRPr="000A6792">
        <w:rPr>
          <w:color w:val="000000"/>
        </w:rPr>
        <w:t xml:space="preserve"> abordaje integral, con</w:t>
      </w:r>
      <w:r w:rsidR="00B008E5" w:rsidRPr="000A6792">
        <w:rPr>
          <w:color w:val="000000"/>
        </w:rPr>
        <w:t xml:space="preserve"> perspectiva de género y de niñez </w:t>
      </w:r>
      <w:r w:rsidR="006E1190" w:rsidRPr="000A6792">
        <w:rPr>
          <w:color w:val="000000"/>
        </w:rPr>
        <w:t xml:space="preserve">que </w:t>
      </w:r>
      <w:r w:rsidR="00B008E5" w:rsidRPr="000A6792">
        <w:rPr>
          <w:color w:val="000000"/>
        </w:rPr>
        <w:t xml:space="preserve">cuestione las dicotomías genéricas y tenga en especial consideración el sistema de protección integral de </w:t>
      </w:r>
      <w:r w:rsidR="006E1190" w:rsidRPr="000A6792">
        <w:rPr>
          <w:color w:val="000000"/>
        </w:rPr>
        <w:t>la niñez</w:t>
      </w:r>
      <w:r w:rsidR="00B008E5" w:rsidRPr="000A6792">
        <w:rPr>
          <w:color w:val="000000"/>
        </w:rPr>
        <w:t xml:space="preserve"> y adolescen</w:t>
      </w:r>
      <w:r w:rsidR="006E1190" w:rsidRPr="000A6792">
        <w:rPr>
          <w:color w:val="000000"/>
        </w:rPr>
        <w:t>cia</w:t>
      </w:r>
      <w:r w:rsidR="00B008E5" w:rsidRPr="000A6792">
        <w:rPr>
          <w:color w:val="000000"/>
        </w:rPr>
        <w:t>, el derecho a la autonomía, integridad, identidad de género</w:t>
      </w:r>
      <w:r w:rsidR="00C42002">
        <w:rPr>
          <w:color w:val="000000"/>
        </w:rPr>
        <w:t xml:space="preserve">, igualdad y no discriminación, </w:t>
      </w:r>
      <w:r w:rsidR="006F50EA" w:rsidRPr="000A6792">
        <w:rPr>
          <w:color w:val="000000"/>
        </w:rPr>
        <w:t>“</w:t>
      </w:r>
      <w:r w:rsidR="006F50EA" w:rsidRPr="000A6792">
        <w:rPr>
          <w:iCs/>
          <w:color w:val="000000"/>
        </w:rPr>
        <w:t>las cirugías intersex no solamente conllevan una pérdida irreparable –e innecesaria– de la integridad corporal sino también, en muchos casos y deliberadamente, la de la historia personal…” (</w:t>
      </w:r>
      <w:r w:rsidR="0022276E" w:rsidRPr="000A6792">
        <w:t xml:space="preserve">Cabral, </w:t>
      </w:r>
      <w:r w:rsidR="0022276E" w:rsidRPr="000A6792">
        <w:rPr>
          <w:color w:val="000000"/>
        </w:rPr>
        <w:t xml:space="preserve">2003, </w:t>
      </w:r>
      <w:r w:rsidR="006F50EA" w:rsidRPr="000A6792">
        <w:rPr>
          <w:iCs/>
          <w:color w:val="000000"/>
        </w:rPr>
        <w:t>p. 122)</w:t>
      </w:r>
      <w:r w:rsidR="006F50EA" w:rsidRPr="000A6792">
        <w:rPr>
          <w:color w:val="000000"/>
        </w:rPr>
        <w:t xml:space="preserve"> Por lo que, s</w:t>
      </w:r>
      <w:r w:rsidR="00B008E5" w:rsidRPr="000A6792">
        <w:rPr>
          <w:color w:val="000000"/>
        </w:rPr>
        <w:t>i dichas intervenciones no están basadas en una urgencia médica por riesgos a la vida o salud, deberían aguardar el tiempo que sea necesario para que</w:t>
      </w:r>
      <w:r w:rsidR="00B008E5" w:rsidRPr="000A6792">
        <w:t xml:space="preserve">, </w:t>
      </w:r>
      <w:r w:rsidR="00B008E5" w:rsidRPr="000A6792">
        <w:rPr>
          <w:color w:val="000000"/>
        </w:rPr>
        <w:t xml:space="preserve">una vez que </w:t>
      </w:r>
      <w:r w:rsidR="006E1190" w:rsidRPr="000A6792">
        <w:rPr>
          <w:color w:val="000000"/>
        </w:rPr>
        <w:t>l</w:t>
      </w:r>
      <w:r w:rsidR="00F54644">
        <w:rPr>
          <w:color w:val="000000"/>
        </w:rPr>
        <w:t>e</w:t>
      </w:r>
      <w:r w:rsidR="006E1190" w:rsidRPr="000A6792">
        <w:rPr>
          <w:color w:val="000000"/>
        </w:rPr>
        <w:t xml:space="preserve"> </w:t>
      </w:r>
      <w:proofErr w:type="spellStart"/>
      <w:r w:rsidR="006E1190" w:rsidRPr="000A6792">
        <w:rPr>
          <w:color w:val="000000"/>
        </w:rPr>
        <w:t>niñe</w:t>
      </w:r>
      <w:proofErr w:type="spellEnd"/>
      <w:r w:rsidR="006E1190" w:rsidRPr="000A6792">
        <w:rPr>
          <w:color w:val="000000"/>
        </w:rPr>
        <w:t xml:space="preserve"> </w:t>
      </w:r>
      <w:r w:rsidR="00B008E5" w:rsidRPr="000A6792">
        <w:rPr>
          <w:color w:val="000000"/>
        </w:rPr>
        <w:t xml:space="preserve">tenga la edad y madurez suficiente pueda, </w:t>
      </w:r>
      <w:r w:rsidR="00B008E5" w:rsidRPr="000A6792">
        <w:t xml:space="preserve">con los apoyos necesarios, </w:t>
      </w:r>
      <w:r w:rsidR="00B008E5" w:rsidRPr="000A6792">
        <w:rPr>
          <w:color w:val="000000"/>
        </w:rPr>
        <w:t>tomar decisiones sobre su cuerpo, manifestar su voluntad y consentimiento informado.</w:t>
      </w:r>
    </w:p>
    <w:p w:rsidR="00F54644" w:rsidRDefault="00B008E5" w:rsidP="000A6792">
      <w:pPr>
        <w:pStyle w:val="NormalWeb"/>
        <w:spacing w:before="0" w:beforeAutospacing="0" w:after="0" w:afterAutospacing="0" w:line="360" w:lineRule="auto"/>
        <w:ind w:firstLine="567"/>
        <w:jc w:val="both"/>
        <w:rPr>
          <w:color w:val="000000"/>
        </w:rPr>
      </w:pPr>
      <w:r w:rsidRPr="000A6792">
        <w:rPr>
          <w:color w:val="000000"/>
        </w:rPr>
        <w:t>E</w:t>
      </w:r>
      <w:r w:rsidR="00240EAD" w:rsidRPr="000A6792">
        <w:rPr>
          <w:color w:val="000000"/>
        </w:rPr>
        <w:t>l a</w:t>
      </w:r>
      <w:r w:rsidRPr="000A6792">
        <w:rPr>
          <w:color w:val="000000"/>
        </w:rPr>
        <w:t>rtículo 5 de la CDN reconoce la capacidad progresiva</w:t>
      </w:r>
      <w:r w:rsidR="00240EAD" w:rsidRPr="000A6792">
        <w:rPr>
          <w:color w:val="000000"/>
        </w:rPr>
        <w:t xml:space="preserve"> según </w:t>
      </w:r>
      <w:r w:rsidR="00240EAD" w:rsidRPr="000A6792">
        <w:t xml:space="preserve">la evolución de </w:t>
      </w:r>
      <w:r w:rsidRPr="000A6792">
        <w:t>la</w:t>
      </w:r>
      <w:r w:rsidR="00240EAD" w:rsidRPr="000A6792">
        <w:t xml:space="preserve">s facultades, dirección y orientación apropiadas para que el niño ejerza los derechos. </w:t>
      </w:r>
      <w:r w:rsidR="00060DAC" w:rsidRPr="000A6792">
        <w:rPr>
          <w:color w:val="000000"/>
        </w:rPr>
        <w:t>El</w:t>
      </w:r>
      <w:r w:rsidR="00240EAD" w:rsidRPr="000A6792">
        <w:rPr>
          <w:color w:val="000000"/>
        </w:rPr>
        <w:t xml:space="preserve"> artículo 26 del </w:t>
      </w:r>
      <w:proofErr w:type="spellStart"/>
      <w:r w:rsidR="00240EAD" w:rsidRPr="000A6792">
        <w:rPr>
          <w:color w:val="000000"/>
        </w:rPr>
        <w:t>CCyCN</w:t>
      </w:r>
      <w:proofErr w:type="spellEnd"/>
      <w:r w:rsidR="00240EAD" w:rsidRPr="000A6792">
        <w:rPr>
          <w:color w:val="000000"/>
        </w:rPr>
        <w:t xml:space="preserve"> </w:t>
      </w:r>
      <w:r w:rsidR="0022276E" w:rsidRPr="000A6792">
        <w:rPr>
          <w:color w:val="000000"/>
        </w:rPr>
        <w:t xml:space="preserve">y la Resolución 65/2015 del Ministerio de Salud de la Nación </w:t>
      </w:r>
      <w:r w:rsidR="00240EAD" w:rsidRPr="000A6792">
        <w:rPr>
          <w:color w:val="000000"/>
        </w:rPr>
        <w:t>recepta</w:t>
      </w:r>
      <w:r w:rsidR="0022276E" w:rsidRPr="000A6792">
        <w:rPr>
          <w:color w:val="000000"/>
        </w:rPr>
        <w:t>n</w:t>
      </w:r>
      <w:r w:rsidR="00F54644">
        <w:rPr>
          <w:color w:val="000000"/>
        </w:rPr>
        <w:t xml:space="preserve"> dicho principio </w:t>
      </w:r>
    </w:p>
    <w:p w:rsidR="00240EAD" w:rsidRPr="00F54644" w:rsidRDefault="00240EAD" w:rsidP="00F54644">
      <w:pPr>
        <w:pStyle w:val="NormalWeb"/>
        <w:spacing w:before="0" w:beforeAutospacing="0" w:after="0" w:afterAutospacing="0" w:line="360" w:lineRule="auto"/>
        <w:ind w:left="567"/>
        <w:jc w:val="both"/>
        <w:rPr>
          <w:color w:val="000000"/>
          <w:sz w:val="22"/>
          <w:szCs w:val="22"/>
        </w:rPr>
      </w:pPr>
      <w:r w:rsidRPr="00F54644">
        <w:rPr>
          <w:color w:val="000000"/>
          <w:sz w:val="22"/>
          <w:szCs w:val="22"/>
        </w:rPr>
        <w:t xml:space="preserve">La persona menor de edad ejerce sus derechos a través de sus representantes legales. No obstante, la que cuenta con edad y grado de madurez suficiente puede ejercer por sí los actos que le son permitidos por el ordenamiento jurídico. En situaciones de conflicto de intereses con sus representantes legales, puede intervenir con asistencia letrada. La persona menor de edad tiene derecho a ser oída en todo proceso judicial que le </w:t>
      </w:r>
      <w:proofErr w:type="gramStart"/>
      <w:r w:rsidRPr="00F54644">
        <w:rPr>
          <w:color w:val="000000"/>
          <w:sz w:val="22"/>
          <w:szCs w:val="22"/>
        </w:rPr>
        <w:t>concierne</w:t>
      </w:r>
      <w:proofErr w:type="gramEnd"/>
      <w:r w:rsidRPr="00F54644">
        <w:rPr>
          <w:color w:val="000000"/>
          <w:sz w:val="22"/>
          <w:szCs w:val="22"/>
        </w:rPr>
        <w:t xml:space="preserve"> así como a participar en las decisiones sobre su perso</w:t>
      </w:r>
      <w:r w:rsidR="00F54644" w:rsidRPr="00F54644">
        <w:rPr>
          <w:color w:val="000000"/>
          <w:sz w:val="22"/>
          <w:szCs w:val="22"/>
        </w:rPr>
        <w:t>na.</w:t>
      </w:r>
    </w:p>
    <w:p w:rsidR="00F54644" w:rsidRDefault="008F6226" w:rsidP="000A6792">
      <w:pPr>
        <w:pStyle w:val="NormalWeb"/>
        <w:tabs>
          <w:tab w:val="left" w:pos="6523"/>
        </w:tabs>
        <w:spacing w:before="0" w:beforeAutospacing="0" w:after="0" w:afterAutospacing="0" w:line="360" w:lineRule="auto"/>
        <w:ind w:firstLine="567"/>
        <w:jc w:val="both"/>
        <w:rPr>
          <w:color w:val="000000"/>
        </w:rPr>
      </w:pPr>
      <w:r w:rsidRPr="000A6792">
        <w:rPr>
          <w:color w:val="000000"/>
        </w:rPr>
        <w:t>En la segunda parte el artículo</w:t>
      </w:r>
      <w:r w:rsidR="00240EAD" w:rsidRPr="000A6792">
        <w:rPr>
          <w:color w:val="000000"/>
        </w:rPr>
        <w:t xml:space="preserve"> establece criterios etarios según el</w:t>
      </w:r>
      <w:r w:rsidR="00F54644">
        <w:rPr>
          <w:color w:val="000000"/>
        </w:rPr>
        <w:t xml:space="preserve"> tratamiento, </w:t>
      </w:r>
    </w:p>
    <w:p w:rsidR="00240EAD" w:rsidRPr="00F54644" w:rsidRDefault="00240EAD" w:rsidP="00F54644">
      <w:pPr>
        <w:pStyle w:val="NormalWeb"/>
        <w:tabs>
          <w:tab w:val="left" w:pos="6523"/>
        </w:tabs>
        <w:spacing w:before="0" w:beforeAutospacing="0" w:after="0" w:afterAutospacing="0" w:line="360" w:lineRule="auto"/>
        <w:ind w:left="567"/>
        <w:jc w:val="both"/>
        <w:rPr>
          <w:sz w:val="22"/>
          <w:szCs w:val="22"/>
        </w:rPr>
      </w:pPr>
      <w:r w:rsidRPr="00F54644">
        <w:rPr>
          <w:color w:val="000000"/>
          <w:sz w:val="22"/>
          <w:szCs w:val="22"/>
        </w:rPr>
        <w:t xml:space="preserve">Se presume que el adolescente entre trece y dieciséis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a las consecuencias de la realización o no del acto médico. A partir de los dieciséis años el adolescente es considerado como un adulto </w:t>
      </w:r>
      <w:r w:rsidRPr="00F54644">
        <w:rPr>
          <w:sz w:val="22"/>
          <w:szCs w:val="22"/>
        </w:rPr>
        <w:t>para las decisiones atinentes</w:t>
      </w:r>
      <w:r w:rsidR="00F54644" w:rsidRPr="00F54644">
        <w:rPr>
          <w:sz w:val="22"/>
          <w:szCs w:val="22"/>
        </w:rPr>
        <w:t xml:space="preserve"> al cuidado de su propio cuerpo</w:t>
      </w:r>
      <w:r w:rsidR="0022276E" w:rsidRPr="00F54644">
        <w:rPr>
          <w:sz w:val="22"/>
          <w:szCs w:val="22"/>
        </w:rPr>
        <w:t xml:space="preserve">. (art 26 </w:t>
      </w:r>
      <w:proofErr w:type="spellStart"/>
      <w:r w:rsidR="0022276E" w:rsidRPr="00F54644">
        <w:rPr>
          <w:sz w:val="22"/>
          <w:szCs w:val="22"/>
        </w:rPr>
        <w:t>CCyCN</w:t>
      </w:r>
      <w:proofErr w:type="spellEnd"/>
      <w:r w:rsidR="0022276E" w:rsidRPr="00F54644">
        <w:rPr>
          <w:sz w:val="22"/>
          <w:szCs w:val="22"/>
        </w:rPr>
        <w:t>)</w:t>
      </w:r>
    </w:p>
    <w:p w:rsidR="003B2275" w:rsidRPr="000A6792" w:rsidRDefault="00240EAD" w:rsidP="000A6792">
      <w:pPr>
        <w:pStyle w:val="NormalWeb"/>
        <w:shd w:val="clear" w:color="auto" w:fill="FFFFFF"/>
        <w:spacing w:before="0" w:beforeAutospacing="0" w:after="0" w:afterAutospacing="0" w:line="360" w:lineRule="auto"/>
        <w:ind w:firstLine="567"/>
        <w:jc w:val="both"/>
        <w:rPr>
          <w:color w:val="000000"/>
        </w:rPr>
      </w:pPr>
      <w:r w:rsidRPr="000A6792">
        <w:t xml:space="preserve">Este artículo tiene una trascendencia especial para el tema que nos convoca, ya que nos da el marco para comprender cómo está regulada la capacidad progresiva, la posibilidad de consentir determinados actos y la importancia </w:t>
      </w:r>
      <w:r w:rsidR="009B06ED" w:rsidRPr="000A6792">
        <w:t>del derecho a ser oído</w:t>
      </w:r>
      <w:r w:rsidRPr="000A6792">
        <w:t xml:space="preserve">. </w:t>
      </w:r>
      <w:r w:rsidR="008F6226" w:rsidRPr="000A6792">
        <w:rPr>
          <w:color w:val="000000"/>
        </w:rPr>
        <w:t xml:space="preserve">Por </w:t>
      </w:r>
      <w:r w:rsidR="008F6226" w:rsidRPr="000A6792">
        <w:rPr>
          <w:color w:val="000000"/>
        </w:rPr>
        <w:lastRenderedPageBreak/>
        <w:t>ello, f</w:t>
      </w:r>
      <w:r w:rsidR="003B2275" w:rsidRPr="000A6792">
        <w:rPr>
          <w:color w:val="000000"/>
        </w:rPr>
        <w:t>undamento la necesidad del consentimiento directo de la persona intervenida según la autonomía progresiva</w:t>
      </w:r>
      <w:r w:rsidR="00402B4B" w:rsidRPr="000A6792">
        <w:rPr>
          <w:color w:val="000000"/>
        </w:rPr>
        <w:t xml:space="preserve"> y considerando su interés superior</w:t>
      </w:r>
      <w:r w:rsidR="003B2275" w:rsidRPr="000A6792">
        <w:rPr>
          <w:color w:val="000000"/>
        </w:rPr>
        <w:t xml:space="preserve"> entendiendo que lo que se pretende es intervenir quirúrgicamente para asignar un </w:t>
      </w:r>
      <w:r w:rsidR="008F6226" w:rsidRPr="000A6792">
        <w:rPr>
          <w:color w:val="000000"/>
        </w:rPr>
        <w:t>sexo</w:t>
      </w:r>
      <w:r w:rsidR="003B2275" w:rsidRPr="000A6792">
        <w:rPr>
          <w:color w:val="000000"/>
        </w:rPr>
        <w:t xml:space="preserve"> determinado con la trascendencia de dicho acto para cualquier persona</w:t>
      </w:r>
      <w:r w:rsidR="008F6226" w:rsidRPr="000A6792">
        <w:rPr>
          <w:color w:val="000000"/>
        </w:rPr>
        <w:t>,</w:t>
      </w:r>
      <w:r w:rsidR="003B2275" w:rsidRPr="000A6792">
        <w:rPr>
          <w:color w:val="000000"/>
        </w:rPr>
        <w:t xml:space="preserve"> </w:t>
      </w:r>
      <w:r w:rsidR="008F6226" w:rsidRPr="000A6792">
        <w:rPr>
          <w:color w:val="000000"/>
        </w:rPr>
        <w:t xml:space="preserve">desconociendo que ese mismo </w:t>
      </w:r>
      <w:proofErr w:type="spellStart"/>
      <w:r w:rsidR="008F6226" w:rsidRPr="000A6792">
        <w:rPr>
          <w:color w:val="000000"/>
        </w:rPr>
        <w:t>niñe</w:t>
      </w:r>
      <w:proofErr w:type="spellEnd"/>
      <w:r w:rsidR="008F6226" w:rsidRPr="000A6792">
        <w:rPr>
          <w:color w:val="000000"/>
        </w:rPr>
        <w:t xml:space="preserve"> podrá elegir su identidad conforme su vivencia interna sin importar su genitalidad.</w:t>
      </w:r>
      <w:r w:rsidR="003B2275" w:rsidRPr="000A6792">
        <w:rPr>
          <w:color w:val="000000"/>
        </w:rPr>
        <w:t xml:space="preserve"> </w:t>
      </w:r>
    </w:p>
    <w:p w:rsidR="00307909" w:rsidRPr="000A6792" w:rsidRDefault="003B2275" w:rsidP="000A6792">
      <w:pPr>
        <w:pStyle w:val="NormalWeb"/>
        <w:shd w:val="clear" w:color="auto" w:fill="FFFFFF"/>
        <w:spacing w:before="0" w:beforeAutospacing="0" w:after="0" w:afterAutospacing="0" w:line="360" w:lineRule="auto"/>
        <w:ind w:firstLine="567"/>
        <w:jc w:val="both"/>
        <w:rPr>
          <w:color w:val="000000"/>
        </w:rPr>
      </w:pPr>
      <w:r w:rsidRPr="000A6792">
        <w:rPr>
          <w:color w:val="000000"/>
        </w:rPr>
        <w:t>En efecto, para dar el consentimiento p</w:t>
      </w:r>
      <w:r w:rsidR="00307909" w:rsidRPr="000A6792">
        <w:rPr>
          <w:color w:val="000000"/>
        </w:rPr>
        <w:t>odemos notar la existencia de etapas</w:t>
      </w:r>
      <w:r w:rsidRPr="000A6792">
        <w:rPr>
          <w:color w:val="000000"/>
        </w:rPr>
        <w:t xml:space="preserve">: </w:t>
      </w:r>
      <w:r w:rsidR="00307909" w:rsidRPr="000A6792">
        <w:rPr>
          <w:color w:val="000000"/>
        </w:rPr>
        <w:t>de menos de 13 años, de 13 a 16 años y la de m</w:t>
      </w:r>
      <w:r w:rsidRPr="000A6792">
        <w:rPr>
          <w:color w:val="000000"/>
        </w:rPr>
        <w:t xml:space="preserve">ás de 16 años en las que se </w:t>
      </w:r>
      <w:r w:rsidR="00307909" w:rsidRPr="000A6792">
        <w:rPr>
          <w:color w:val="000000"/>
        </w:rPr>
        <w:t>pueden ir tomando decisiones sobre sus cuerpos según resulte</w:t>
      </w:r>
      <w:r w:rsidR="00F54644">
        <w:rPr>
          <w:color w:val="000000"/>
        </w:rPr>
        <w:t>n los tratamientos invasivos o no invasivos</w:t>
      </w:r>
      <w:r w:rsidR="00307909" w:rsidRPr="000A6792">
        <w:rPr>
          <w:color w:val="000000"/>
        </w:rPr>
        <w:t>. Aún así, los criterios etarios no son rígidos</w:t>
      </w:r>
      <w:r w:rsidR="00307909" w:rsidRPr="000A6792">
        <w:rPr>
          <w:rStyle w:val="Refdenotaalpie"/>
          <w:color w:val="000000"/>
        </w:rPr>
        <w:footnoteReference w:id="5"/>
      </w:r>
      <w:r w:rsidR="00307909" w:rsidRPr="000A6792">
        <w:rPr>
          <w:color w:val="000000"/>
        </w:rPr>
        <w:t>, por el contrario, siempre es necesario</w:t>
      </w:r>
      <w:r w:rsidRPr="000A6792">
        <w:rPr>
          <w:color w:val="000000"/>
        </w:rPr>
        <w:t xml:space="preserve"> oír a las infancias y, en el</w:t>
      </w:r>
      <w:r w:rsidR="00307909" w:rsidRPr="000A6792">
        <w:rPr>
          <w:color w:val="000000"/>
        </w:rPr>
        <w:t xml:space="preserve"> caso particular, se precisa de un abordaje </w:t>
      </w:r>
      <w:r w:rsidR="00F54644">
        <w:rPr>
          <w:color w:val="000000"/>
        </w:rPr>
        <w:t xml:space="preserve">integral y particularizado con </w:t>
      </w:r>
      <w:proofErr w:type="spellStart"/>
      <w:r w:rsidR="00307909" w:rsidRPr="000A6792">
        <w:rPr>
          <w:color w:val="000000"/>
        </w:rPr>
        <w:t>l</w:t>
      </w:r>
      <w:r w:rsidR="00F54644">
        <w:rPr>
          <w:color w:val="000000"/>
        </w:rPr>
        <w:t>e</w:t>
      </w:r>
      <w:proofErr w:type="spellEnd"/>
      <w:r w:rsidR="00307909" w:rsidRPr="000A6792">
        <w:rPr>
          <w:color w:val="000000"/>
        </w:rPr>
        <w:t xml:space="preserve"> </w:t>
      </w:r>
      <w:proofErr w:type="spellStart"/>
      <w:r w:rsidR="00307909" w:rsidRPr="000A6792">
        <w:rPr>
          <w:color w:val="000000"/>
        </w:rPr>
        <w:t>niñe</w:t>
      </w:r>
      <w:proofErr w:type="spellEnd"/>
      <w:r w:rsidRPr="000A6792">
        <w:rPr>
          <w:color w:val="000000"/>
        </w:rPr>
        <w:t xml:space="preserve"> intersex</w:t>
      </w:r>
      <w:r w:rsidR="00307909" w:rsidRPr="000A6792">
        <w:rPr>
          <w:color w:val="000000"/>
        </w:rPr>
        <w:t xml:space="preserve"> y su familia, realizar evaluaciones y articulaciones entre diferentes profesionales intervinientes, localizar redes de apoyo y contención.</w:t>
      </w:r>
    </w:p>
    <w:p w:rsidR="00F54644" w:rsidRDefault="00307909" w:rsidP="000A6792">
      <w:pPr>
        <w:pStyle w:val="NormalWeb"/>
        <w:shd w:val="clear" w:color="auto" w:fill="FFFFFF"/>
        <w:spacing w:before="0" w:beforeAutospacing="0" w:after="0" w:afterAutospacing="0" w:line="360" w:lineRule="auto"/>
        <w:ind w:firstLine="567"/>
        <w:jc w:val="both"/>
        <w:rPr>
          <w:color w:val="000000"/>
        </w:rPr>
      </w:pPr>
      <w:r w:rsidRPr="000A6792">
        <w:rPr>
          <w:color w:val="000000"/>
        </w:rPr>
        <w:t xml:space="preserve">Siguiendo a </w:t>
      </w:r>
      <w:proofErr w:type="spellStart"/>
      <w:r w:rsidRPr="000A6792">
        <w:rPr>
          <w:color w:val="000000"/>
        </w:rPr>
        <w:t>Deza</w:t>
      </w:r>
      <w:proofErr w:type="spellEnd"/>
      <w:r w:rsidRPr="000A6792">
        <w:rPr>
          <w:color w:val="000000"/>
        </w:rPr>
        <w:t xml:space="preserve">, S </w:t>
      </w:r>
      <w:r w:rsidR="00F54644">
        <w:rPr>
          <w:color w:val="000000"/>
        </w:rPr>
        <w:t>y Álvarez, A (2019) respecto</w:t>
      </w:r>
      <w:r w:rsidRPr="000A6792">
        <w:rPr>
          <w:color w:val="000000"/>
        </w:rPr>
        <w:t xml:space="preserve"> de</w:t>
      </w:r>
      <w:r w:rsidR="00F54644">
        <w:rPr>
          <w:color w:val="000000"/>
        </w:rPr>
        <w:t xml:space="preserve"> </w:t>
      </w:r>
      <w:proofErr w:type="spellStart"/>
      <w:r w:rsidR="00F54644">
        <w:rPr>
          <w:color w:val="000000"/>
        </w:rPr>
        <w:t>niñes</w:t>
      </w:r>
      <w:proofErr w:type="spellEnd"/>
      <w:r w:rsidRPr="000A6792">
        <w:rPr>
          <w:color w:val="000000"/>
        </w:rPr>
        <w:t xml:space="preserve"> meno</w:t>
      </w:r>
      <w:r w:rsidR="00F54644">
        <w:rPr>
          <w:color w:val="000000"/>
        </w:rPr>
        <w:t xml:space="preserve">res de 13 años, </w:t>
      </w:r>
    </w:p>
    <w:p w:rsidR="008F175B" w:rsidRPr="00C67604" w:rsidRDefault="00F54644" w:rsidP="00F54644">
      <w:pPr>
        <w:pStyle w:val="NormalWeb"/>
        <w:shd w:val="clear" w:color="auto" w:fill="FFFFFF"/>
        <w:spacing w:before="0" w:beforeAutospacing="0" w:after="0" w:afterAutospacing="0" w:line="360" w:lineRule="auto"/>
        <w:ind w:left="567"/>
        <w:jc w:val="both"/>
        <w:rPr>
          <w:color w:val="000000"/>
          <w:sz w:val="22"/>
          <w:szCs w:val="22"/>
        </w:rPr>
      </w:pPr>
      <w:r w:rsidRPr="00C67604">
        <w:rPr>
          <w:iCs/>
          <w:color w:val="000000"/>
          <w:sz w:val="22"/>
          <w:szCs w:val="22"/>
        </w:rPr>
        <w:t>S</w:t>
      </w:r>
      <w:r w:rsidR="00307909" w:rsidRPr="00C67604">
        <w:rPr>
          <w:iCs/>
          <w:color w:val="000000"/>
          <w:sz w:val="22"/>
          <w:szCs w:val="22"/>
        </w:rPr>
        <w:t>i bien la regla es que sus decisiones son representadas — subrogadas— por sus progenitores, ello nunca autoriza a ignorar su opinión, incluso en algunos casos por su autonomía puede ser tomada por ellas. El (…) objetivo (es) fortalecer el protagonismo de la persona sobre el diseño de su propia biografía y por ello diseña un sistema de apoyos destinados a apuntalar la toma d</w:t>
      </w:r>
      <w:r w:rsidRPr="00C67604">
        <w:rPr>
          <w:iCs/>
          <w:color w:val="000000"/>
          <w:sz w:val="22"/>
          <w:szCs w:val="22"/>
        </w:rPr>
        <w:t>e decisiones, no a reemplazarla.</w:t>
      </w:r>
      <w:r w:rsidR="00307909" w:rsidRPr="00C67604">
        <w:rPr>
          <w:color w:val="000000"/>
          <w:sz w:val="22"/>
          <w:szCs w:val="22"/>
        </w:rPr>
        <w:t xml:space="preserve"> (</w:t>
      </w:r>
      <w:r w:rsidR="003B2275" w:rsidRPr="00C67604">
        <w:rPr>
          <w:color w:val="000000"/>
          <w:sz w:val="22"/>
          <w:szCs w:val="22"/>
        </w:rPr>
        <w:t>p. 4).</w:t>
      </w:r>
    </w:p>
    <w:p w:rsidR="00402B4B" w:rsidRPr="000A6792" w:rsidRDefault="003B2275" w:rsidP="000A6792">
      <w:pPr>
        <w:pStyle w:val="NormalWeb"/>
        <w:shd w:val="clear" w:color="auto" w:fill="FFFFFF"/>
        <w:spacing w:before="0" w:beforeAutospacing="0" w:after="0" w:afterAutospacing="0" w:line="360" w:lineRule="auto"/>
        <w:ind w:firstLine="567"/>
        <w:jc w:val="both"/>
        <w:rPr>
          <w:color w:val="000000"/>
        </w:rPr>
      </w:pPr>
      <w:r w:rsidRPr="000A6792">
        <w:rPr>
          <w:color w:val="000000"/>
        </w:rPr>
        <w:t>Ahora bien, e</w:t>
      </w:r>
      <w:r w:rsidR="008F175B" w:rsidRPr="000A6792">
        <w:rPr>
          <w:color w:val="000000"/>
        </w:rPr>
        <w:t>l consentimiento informado</w:t>
      </w:r>
      <w:r w:rsidR="00402B4B" w:rsidRPr="000A6792">
        <w:rPr>
          <w:rStyle w:val="Refdenotaalpie"/>
          <w:color w:val="000000"/>
        </w:rPr>
        <w:footnoteReference w:id="6"/>
      </w:r>
      <w:r w:rsidR="00402B4B" w:rsidRPr="000A6792">
        <w:rPr>
          <w:color w:val="000000"/>
        </w:rPr>
        <w:t xml:space="preserve"> debería brindarse luego de recibir l</w:t>
      </w:r>
      <w:r w:rsidR="008F175B" w:rsidRPr="000A6792">
        <w:rPr>
          <w:color w:val="000000"/>
        </w:rPr>
        <w:t xml:space="preserve">a información </w:t>
      </w:r>
      <w:r w:rsidR="00402B4B" w:rsidRPr="000A6792">
        <w:rPr>
          <w:color w:val="000000"/>
        </w:rPr>
        <w:t xml:space="preserve">clara, precisa y adecuada, </w:t>
      </w:r>
      <w:r w:rsidR="008F175B" w:rsidRPr="000A6792">
        <w:rPr>
          <w:color w:val="000000"/>
        </w:rPr>
        <w:t>adaptada y amigable para la comprensión d</w:t>
      </w:r>
      <w:r w:rsidR="00402B4B" w:rsidRPr="000A6792">
        <w:rPr>
          <w:color w:val="000000"/>
        </w:rPr>
        <w:t>e las infancias y sus familias; consignar el procedimiento, los riesgos, beneficios y consecuencias de la realización o no realización.</w:t>
      </w:r>
    </w:p>
    <w:p w:rsidR="00F54644" w:rsidRDefault="00240EAD" w:rsidP="000A6792">
      <w:pPr>
        <w:pStyle w:val="NormalWeb"/>
        <w:shd w:val="clear" w:color="auto" w:fill="FFFFFF"/>
        <w:spacing w:before="0" w:beforeAutospacing="0" w:after="0" w:afterAutospacing="0" w:line="360" w:lineRule="auto"/>
        <w:ind w:firstLine="567"/>
        <w:jc w:val="both"/>
        <w:rPr>
          <w:color w:val="000000"/>
        </w:rPr>
      </w:pPr>
      <w:r w:rsidRPr="000A6792">
        <w:rPr>
          <w:color w:val="000000"/>
        </w:rPr>
        <w:t>Belli y Suá</w:t>
      </w:r>
      <w:r w:rsidR="00F54644">
        <w:rPr>
          <w:color w:val="000000"/>
        </w:rPr>
        <w:t>rez Tomé (2021) sostienen que</w:t>
      </w:r>
      <w:r w:rsidR="00C67604">
        <w:rPr>
          <w:color w:val="000000"/>
        </w:rPr>
        <w:t>,</w:t>
      </w:r>
      <w:r w:rsidR="00F54644">
        <w:rPr>
          <w:color w:val="000000"/>
        </w:rPr>
        <w:t xml:space="preserve"> </w:t>
      </w:r>
    </w:p>
    <w:p w:rsidR="00240EAD" w:rsidRPr="00F54644" w:rsidRDefault="00C67604" w:rsidP="00F54644">
      <w:pPr>
        <w:pStyle w:val="NormalWeb"/>
        <w:shd w:val="clear" w:color="auto" w:fill="FFFFFF"/>
        <w:spacing w:before="0" w:beforeAutospacing="0" w:after="0" w:afterAutospacing="0" w:line="360" w:lineRule="auto"/>
        <w:ind w:left="567"/>
        <w:jc w:val="both"/>
        <w:rPr>
          <w:color w:val="000000"/>
          <w:sz w:val="22"/>
          <w:szCs w:val="22"/>
        </w:rPr>
      </w:pPr>
      <w:r>
        <w:rPr>
          <w:color w:val="000000"/>
          <w:sz w:val="22"/>
          <w:szCs w:val="22"/>
        </w:rPr>
        <w:t xml:space="preserve">La </w:t>
      </w:r>
      <w:r w:rsidR="00240EAD" w:rsidRPr="00F54644">
        <w:rPr>
          <w:color w:val="000000"/>
          <w:sz w:val="22"/>
          <w:szCs w:val="22"/>
        </w:rPr>
        <w:t>autonomía</w:t>
      </w:r>
      <w:r w:rsidR="00C42002" w:rsidRPr="00F54644">
        <w:rPr>
          <w:color w:val="000000"/>
          <w:sz w:val="22"/>
          <w:szCs w:val="22"/>
        </w:rPr>
        <w:t xml:space="preserve"> (es)</w:t>
      </w:r>
      <w:r w:rsidR="00240EAD" w:rsidRPr="00F54644">
        <w:rPr>
          <w:color w:val="000000"/>
          <w:sz w:val="22"/>
          <w:szCs w:val="22"/>
        </w:rPr>
        <w:t xml:space="preserve"> la capacidad de poder tomar decisiones, realizar elecciones y llevar a cabo acciones bajo un criterio que reconocemos como “propio”, en ausencia de imposición de criterios ajenos, ya sean estructurales o individuales. (…)</w:t>
      </w:r>
      <w:r w:rsidR="00C42002" w:rsidRPr="00F54644">
        <w:rPr>
          <w:color w:val="000000"/>
          <w:sz w:val="22"/>
          <w:szCs w:val="22"/>
        </w:rPr>
        <w:t xml:space="preserve"> </w:t>
      </w:r>
      <w:r w:rsidR="00240EAD" w:rsidRPr="00F54644">
        <w:rPr>
          <w:color w:val="000000"/>
          <w:sz w:val="22"/>
          <w:szCs w:val="22"/>
        </w:rPr>
        <w:t xml:space="preserve">se relaciona directamente con esta dimensión epistémica en la cual el acceso a cierto conocimiento e información resulta </w:t>
      </w:r>
      <w:r w:rsidR="00240EAD" w:rsidRPr="00F54644">
        <w:rPr>
          <w:color w:val="000000"/>
          <w:sz w:val="22"/>
          <w:szCs w:val="22"/>
        </w:rPr>
        <w:lastRenderedPageBreak/>
        <w:t>clave en la posibilidad de las personas para tomar decisiones, realizar elecciones y llevar a cabo acciones, esto es, para poder ejercer su autonomía de manera informada y responsable.</w:t>
      </w:r>
    </w:p>
    <w:p w:rsidR="00A174DF" w:rsidRDefault="00A50282" w:rsidP="000A6792">
      <w:pPr>
        <w:shd w:val="clear" w:color="auto" w:fill="FFFFFF"/>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Asimismo, contemplar autonomía en la toma de estas decisiones es sumamente relevante para contrarrestar la</w:t>
      </w:r>
      <w:r w:rsidR="00240EAD" w:rsidRPr="000A6792">
        <w:rPr>
          <w:rFonts w:ascii="Times New Roman" w:hAnsi="Times New Roman" w:cs="Times New Roman"/>
          <w:color w:val="000000"/>
          <w:sz w:val="24"/>
          <w:szCs w:val="24"/>
        </w:rPr>
        <w:t xml:space="preserve"> </w:t>
      </w:r>
      <w:r w:rsidRPr="000A6792">
        <w:rPr>
          <w:rFonts w:ascii="Times New Roman" w:hAnsi="Times New Roman" w:cs="Times New Roman"/>
          <w:color w:val="000000"/>
          <w:sz w:val="24"/>
          <w:szCs w:val="24"/>
        </w:rPr>
        <w:t>denuncia del colectivo de</w:t>
      </w:r>
      <w:r w:rsidR="0039038A" w:rsidRPr="000A6792">
        <w:rPr>
          <w:rFonts w:ascii="Times New Roman" w:hAnsi="Times New Roman" w:cs="Times New Roman"/>
          <w:color w:val="000000"/>
          <w:sz w:val="24"/>
          <w:szCs w:val="24"/>
        </w:rPr>
        <w:t xml:space="preserve"> la </w:t>
      </w:r>
      <w:r w:rsidR="00240EAD" w:rsidRPr="000A6792">
        <w:rPr>
          <w:rFonts w:ascii="Times New Roman" w:hAnsi="Times New Roman" w:cs="Times New Roman"/>
          <w:color w:val="000000"/>
          <w:sz w:val="24"/>
          <w:szCs w:val="24"/>
        </w:rPr>
        <w:t>existe</w:t>
      </w:r>
      <w:r w:rsidR="0039038A" w:rsidRPr="000A6792">
        <w:rPr>
          <w:rFonts w:ascii="Times New Roman" w:hAnsi="Times New Roman" w:cs="Times New Roman"/>
          <w:color w:val="000000"/>
          <w:sz w:val="24"/>
          <w:szCs w:val="24"/>
        </w:rPr>
        <w:t>ncia de</w:t>
      </w:r>
      <w:r w:rsidR="00240EAD" w:rsidRPr="000A6792">
        <w:rPr>
          <w:rFonts w:ascii="Times New Roman" w:hAnsi="Times New Roman" w:cs="Times New Roman"/>
          <w:color w:val="000000"/>
          <w:sz w:val="24"/>
          <w:szCs w:val="24"/>
        </w:rPr>
        <w:t xml:space="preserve"> un silencio histórico</w:t>
      </w:r>
      <w:r w:rsidRPr="000A6792">
        <w:rPr>
          <w:rFonts w:ascii="Times New Roman" w:hAnsi="Times New Roman" w:cs="Times New Roman"/>
          <w:color w:val="000000"/>
          <w:sz w:val="24"/>
          <w:szCs w:val="24"/>
        </w:rPr>
        <w:t>;</w:t>
      </w:r>
      <w:r w:rsidR="00240EAD" w:rsidRPr="000A6792">
        <w:rPr>
          <w:rFonts w:ascii="Times New Roman" w:hAnsi="Times New Roman" w:cs="Times New Roman"/>
          <w:color w:val="000000"/>
          <w:sz w:val="24"/>
          <w:szCs w:val="24"/>
        </w:rPr>
        <w:t xml:space="preserve"> en general sus historias son ocultadas, las historias clínicas</w:t>
      </w:r>
      <w:r w:rsidR="0039038A" w:rsidRPr="000A6792">
        <w:rPr>
          <w:rFonts w:ascii="Times New Roman" w:hAnsi="Times New Roman" w:cs="Times New Roman"/>
          <w:color w:val="000000"/>
          <w:sz w:val="24"/>
          <w:szCs w:val="24"/>
        </w:rPr>
        <w:t xml:space="preserve"> modificadas o</w:t>
      </w:r>
      <w:r w:rsidR="00240EAD" w:rsidRPr="000A6792">
        <w:rPr>
          <w:rFonts w:ascii="Times New Roman" w:hAnsi="Times New Roman" w:cs="Times New Roman"/>
          <w:color w:val="000000"/>
          <w:sz w:val="24"/>
          <w:szCs w:val="24"/>
        </w:rPr>
        <w:t xml:space="preserve"> eliminadas</w:t>
      </w:r>
      <w:r w:rsidR="0039038A" w:rsidRPr="000A6792">
        <w:rPr>
          <w:rFonts w:ascii="Times New Roman" w:hAnsi="Times New Roman" w:cs="Times New Roman"/>
          <w:color w:val="000000"/>
          <w:sz w:val="24"/>
          <w:szCs w:val="24"/>
        </w:rPr>
        <w:t xml:space="preserve"> y se impone el secreto familiar.</w:t>
      </w:r>
      <w:r w:rsidR="0039038A" w:rsidRPr="000A6792">
        <w:rPr>
          <w:rFonts w:ascii="Times New Roman" w:hAnsi="Times New Roman" w:cs="Times New Roman"/>
          <w:iCs/>
          <w:color w:val="000000"/>
          <w:sz w:val="24"/>
          <w:szCs w:val="24"/>
        </w:rPr>
        <w:t xml:space="preserve"> </w:t>
      </w:r>
      <w:proofErr w:type="spellStart"/>
      <w:r w:rsidR="00C867B9" w:rsidRPr="000A6792">
        <w:rPr>
          <w:rFonts w:ascii="Times New Roman" w:hAnsi="Times New Roman" w:cs="Times New Roman"/>
          <w:color w:val="000000"/>
          <w:sz w:val="24"/>
          <w:szCs w:val="24"/>
        </w:rPr>
        <w:t>Maffía</w:t>
      </w:r>
      <w:proofErr w:type="spellEnd"/>
      <w:r w:rsidR="00C867B9" w:rsidRPr="000A6792">
        <w:rPr>
          <w:rFonts w:ascii="Times New Roman" w:hAnsi="Times New Roman" w:cs="Times New Roman"/>
          <w:color w:val="000000"/>
          <w:sz w:val="24"/>
          <w:szCs w:val="24"/>
        </w:rPr>
        <w:t xml:space="preserve">, D. y Cabral, M. (2003) sostienen que </w:t>
      </w:r>
      <w:r w:rsidR="00C867B9" w:rsidRPr="000A6792">
        <w:rPr>
          <w:rFonts w:ascii="Times New Roman" w:hAnsi="Times New Roman" w:cs="Times New Roman"/>
          <w:iCs/>
          <w:color w:val="000000"/>
          <w:sz w:val="24"/>
          <w:szCs w:val="24"/>
        </w:rPr>
        <w:t>“(a)</w:t>
      </w:r>
      <w:proofErr w:type="spellStart"/>
      <w:r w:rsidR="00C867B9" w:rsidRPr="000A6792">
        <w:rPr>
          <w:rFonts w:ascii="Times New Roman" w:hAnsi="Times New Roman" w:cs="Times New Roman"/>
          <w:iCs/>
          <w:color w:val="000000"/>
          <w:sz w:val="24"/>
          <w:szCs w:val="24"/>
        </w:rPr>
        <w:t>quello</w:t>
      </w:r>
      <w:proofErr w:type="spellEnd"/>
      <w:r w:rsidR="00C867B9" w:rsidRPr="000A6792">
        <w:rPr>
          <w:rFonts w:ascii="Times New Roman" w:hAnsi="Times New Roman" w:cs="Times New Roman"/>
          <w:iCs/>
          <w:color w:val="000000"/>
          <w:sz w:val="24"/>
          <w:szCs w:val="24"/>
        </w:rPr>
        <w:t xml:space="preserve"> que no entra naturalmente en el dimorfismo sexual no se tolera</w:t>
      </w:r>
      <w:r w:rsidR="00C867B9" w:rsidRPr="000A6792">
        <w:rPr>
          <w:rFonts w:ascii="Times New Roman" w:hAnsi="Times New Roman" w:cs="Times New Roman"/>
          <w:color w:val="000000"/>
          <w:sz w:val="24"/>
          <w:szCs w:val="24"/>
        </w:rPr>
        <w:t>” Y n</w:t>
      </w:r>
      <w:r w:rsidR="00A174DF">
        <w:rPr>
          <w:rFonts w:ascii="Times New Roman" w:hAnsi="Times New Roman" w:cs="Times New Roman"/>
          <w:color w:val="000000"/>
          <w:sz w:val="24"/>
          <w:szCs w:val="24"/>
        </w:rPr>
        <w:t>os invitan a reflexionar sobre</w:t>
      </w:r>
    </w:p>
    <w:p w:rsidR="00A174DF" w:rsidRPr="00A174DF" w:rsidRDefault="00A174DF" w:rsidP="00A174DF">
      <w:pPr>
        <w:shd w:val="clear" w:color="auto" w:fill="FFFFFF"/>
        <w:spacing w:after="0" w:line="360" w:lineRule="auto"/>
        <w:ind w:left="567"/>
        <w:jc w:val="both"/>
        <w:rPr>
          <w:rFonts w:ascii="Times New Roman" w:hAnsi="Times New Roman" w:cs="Times New Roman"/>
          <w:color w:val="000000"/>
        </w:rPr>
      </w:pPr>
      <w:r w:rsidRPr="00A174DF">
        <w:rPr>
          <w:rFonts w:ascii="Times New Roman" w:hAnsi="Times New Roman" w:cs="Times New Roman"/>
          <w:color w:val="000000"/>
        </w:rPr>
        <w:t>E</w:t>
      </w:r>
      <w:r w:rsidR="00C867B9" w:rsidRPr="00A174DF">
        <w:rPr>
          <w:rFonts w:ascii="Times New Roman" w:hAnsi="Times New Roman" w:cs="Times New Roman"/>
          <w:iCs/>
          <w:color w:val="000000"/>
        </w:rPr>
        <w:t xml:space="preserve">l poder que los médicos tienen sobre sus pacientes y sus familias, pero (…) de qué modo ese mismo poder médico hegemónico es servil a una ideología cultural intransigente y patriarcal. Los médicos realizan prácticas totalmente invasivas y recomiendan a los padres mantenerlas en secreto. El secreto es un daño agregado, de modo que los niños y niñas intersex viven en la ignorancia o en </w:t>
      </w:r>
      <w:r>
        <w:rPr>
          <w:rFonts w:ascii="Times New Roman" w:hAnsi="Times New Roman" w:cs="Times New Roman"/>
          <w:iCs/>
          <w:color w:val="000000"/>
        </w:rPr>
        <w:t>la vergüenza sobre su condición</w:t>
      </w:r>
      <w:r w:rsidR="00C867B9" w:rsidRPr="00A174DF">
        <w:rPr>
          <w:rFonts w:ascii="Times New Roman" w:hAnsi="Times New Roman" w:cs="Times New Roman"/>
          <w:color w:val="000000"/>
        </w:rPr>
        <w:t xml:space="preserve"> (p.88). </w:t>
      </w:r>
    </w:p>
    <w:p w:rsidR="006F50EA" w:rsidRPr="000A6792" w:rsidRDefault="00240EAD" w:rsidP="000A6792">
      <w:pPr>
        <w:shd w:val="clear" w:color="auto" w:fill="FFFFFF"/>
        <w:spacing w:after="0" w:line="360" w:lineRule="auto"/>
        <w:ind w:firstLine="567"/>
        <w:jc w:val="both"/>
        <w:rPr>
          <w:rFonts w:ascii="Times New Roman" w:hAnsi="Times New Roman" w:cs="Times New Roman"/>
          <w:iCs/>
          <w:color w:val="000000"/>
          <w:sz w:val="24"/>
          <w:szCs w:val="24"/>
        </w:rPr>
      </w:pPr>
      <w:r w:rsidRPr="000A6792">
        <w:rPr>
          <w:rFonts w:ascii="Times New Roman" w:hAnsi="Times New Roman" w:cs="Times New Roman"/>
          <w:color w:val="000000"/>
          <w:sz w:val="24"/>
          <w:szCs w:val="24"/>
        </w:rPr>
        <w:t xml:space="preserve">Pese a ello, </w:t>
      </w:r>
      <w:r w:rsidR="00402B4B" w:rsidRPr="000A6792">
        <w:rPr>
          <w:rFonts w:ascii="Times New Roman" w:hAnsi="Times New Roman" w:cs="Times New Roman"/>
          <w:color w:val="000000"/>
          <w:sz w:val="24"/>
          <w:szCs w:val="24"/>
        </w:rPr>
        <w:t xml:space="preserve">recordemos que </w:t>
      </w:r>
      <w:r w:rsidRPr="000A6792">
        <w:rPr>
          <w:rFonts w:ascii="Times New Roman" w:hAnsi="Times New Roman" w:cs="Times New Roman"/>
          <w:color w:val="000000"/>
          <w:sz w:val="24"/>
          <w:szCs w:val="24"/>
        </w:rPr>
        <w:t xml:space="preserve">conforme la Ley 26.529 “El paciente es el titular de la historia clínica.” (art 14 y cc Ley 26.529). </w:t>
      </w:r>
    </w:p>
    <w:p w:rsidR="006F50EA" w:rsidRPr="000A6792" w:rsidRDefault="00402B4B" w:rsidP="000A6792">
      <w:pPr>
        <w:spacing w:after="0" w:line="360" w:lineRule="auto"/>
        <w:ind w:firstLine="567"/>
        <w:jc w:val="both"/>
        <w:rPr>
          <w:rFonts w:ascii="Times New Roman" w:hAnsi="Times New Roman" w:cs="Times New Roman"/>
          <w:iCs/>
          <w:color w:val="000000"/>
          <w:sz w:val="24"/>
          <w:szCs w:val="24"/>
        </w:rPr>
      </w:pPr>
      <w:r w:rsidRPr="000A6792">
        <w:rPr>
          <w:rFonts w:ascii="Times New Roman" w:hAnsi="Times New Roman" w:cs="Times New Roman"/>
          <w:color w:val="000000"/>
          <w:sz w:val="24"/>
          <w:szCs w:val="24"/>
        </w:rPr>
        <w:t>Quizás muchas d</w:t>
      </w:r>
      <w:r w:rsidR="00240EAD" w:rsidRPr="000A6792">
        <w:rPr>
          <w:rFonts w:ascii="Times New Roman" w:hAnsi="Times New Roman" w:cs="Times New Roman"/>
          <w:color w:val="000000"/>
          <w:sz w:val="24"/>
          <w:szCs w:val="24"/>
        </w:rPr>
        <w:t xml:space="preserve">e las problemáticas del colectivo intersex encuentran su </w:t>
      </w:r>
      <w:r w:rsidR="006F50EA" w:rsidRPr="000A6792">
        <w:rPr>
          <w:rFonts w:ascii="Times New Roman" w:hAnsi="Times New Roman" w:cs="Times New Roman"/>
          <w:color w:val="000000"/>
          <w:sz w:val="24"/>
          <w:szCs w:val="24"/>
        </w:rPr>
        <w:t>regulación</w:t>
      </w:r>
      <w:r w:rsidR="00240EAD" w:rsidRPr="000A6792">
        <w:rPr>
          <w:rFonts w:ascii="Times New Roman" w:hAnsi="Times New Roman" w:cs="Times New Roman"/>
          <w:color w:val="000000"/>
          <w:sz w:val="24"/>
          <w:szCs w:val="24"/>
        </w:rPr>
        <w:t xml:space="preserve"> legal en diversas normativas, sin embargo, </w:t>
      </w:r>
      <w:r w:rsidR="00036C09" w:rsidRPr="000A6792">
        <w:rPr>
          <w:rFonts w:ascii="Times New Roman" w:hAnsi="Times New Roman" w:cs="Times New Roman"/>
          <w:color w:val="000000"/>
          <w:sz w:val="24"/>
          <w:szCs w:val="24"/>
        </w:rPr>
        <w:t>no son suficientes frente a</w:t>
      </w:r>
      <w:r w:rsidR="00240EAD" w:rsidRPr="000A6792">
        <w:rPr>
          <w:rFonts w:ascii="Times New Roman" w:hAnsi="Times New Roman" w:cs="Times New Roman"/>
          <w:color w:val="000000"/>
          <w:sz w:val="24"/>
          <w:szCs w:val="24"/>
        </w:rPr>
        <w:t xml:space="preserve"> demandas que no quieren ser oídas </w:t>
      </w:r>
      <w:r w:rsidR="00036C09" w:rsidRPr="000A6792">
        <w:rPr>
          <w:rFonts w:ascii="Times New Roman" w:hAnsi="Times New Roman" w:cs="Times New Roman"/>
          <w:color w:val="000000"/>
          <w:sz w:val="24"/>
          <w:szCs w:val="24"/>
        </w:rPr>
        <w:t xml:space="preserve">por la sociedad en su conjunto, de un colectivo </w:t>
      </w:r>
      <w:proofErr w:type="spellStart"/>
      <w:r w:rsidR="00036C09" w:rsidRPr="000A6792">
        <w:rPr>
          <w:rFonts w:ascii="Times New Roman" w:hAnsi="Times New Roman" w:cs="Times New Roman"/>
          <w:color w:val="000000"/>
          <w:sz w:val="24"/>
          <w:szCs w:val="24"/>
        </w:rPr>
        <w:t>invisibilizado</w:t>
      </w:r>
      <w:proofErr w:type="spellEnd"/>
      <w:r w:rsidR="00036C09" w:rsidRPr="000A6792">
        <w:rPr>
          <w:rFonts w:ascii="Times New Roman" w:hAnsi="Times New Roman" w:cs="Times New Roman"/>
          <w:color w:val="000000"/>
          <w:sz w:val="24"/>
          <w:szCs w:val="24"/>
        </w:rPr>
        <w:t>.</w:t>
      </w:r>
    </w:p>
    <w:p w:rsidR="00240EAD" w:rsidRPr="000A6792" w:rsidRDefault="00240EAD"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Pese a estas con</w:t>
      </w:r>
      <w:r w:rsidR="00036C09" w:rsidRPr="000A6792">
        <w:rPr>
          <w:rFonts w:ascii="Times New Roman" w:hAnsi="Times New Roman" w:cs="Times New Roman"/>
          <w:color w:val="000000"/>
          <w:sz w:val="24"/>
          <w:szCs w:val="24"/>
        </w:rPr>
        <w:t>sideraciones, en nuestro país tampoco</w:t>
      </w:r>
      <w:r w:rsidRPr="000A6792">
        <w:rPr>
          <w:rFonts w:ascii="Times New Roman" w:hAnsi="Times New Roman" w:cs="Times New Roman"/>
          <w:color w:val="000000"/>
          <w:sz w:val="24"/>
          <w:szCs w:val="24"/>
        </w:rPr>
        <w:t xml:space="preserve"> existen a nivel nacional protocolos</w:t>
      </w:r>
      <w:r w:rsidR="006F50EA" w:rsidRPr="000A6792">
        <w:rPr>
          <w:rStyle w:val="Refdenotaalpie"/>
          <w:rFonts w:ascii="Times New Roman" w:hAnsi="Times New Roman" w:cs="Times New Roman"/>
          <w:color w:val="000000"/>
          <w:sz w:val="24"/>
          <w:szCs w:val="24"/>
        </w:rPr>
        <w:footnoteReference w:id="7"/>
      </w:r>
      <w:r w:rsidRPr="000A6792">
        <w:rPr>
          <w:rFonts w:ascii="Times New Roman" w:hAnsi="Times New Roman" w:cs="Times New Roman"/>
          <w:color w:val="000000"/>
          <w:sz w:val="24"/>
          <w:szCs w:val="24"/>
        </w:rPr>
        <w:t xml:space="preserve"> de atención en salud ante nacimientos de </w:t>
      </w:r>
      <w:proofErr w:type="spellStart"/>
      <w:r w:rsidRPr="000A6792">
        <w:rPr>
          <w:rFonts w:ascii="Times New Roman" w:hAnsi="Times New Roman" w:cs="Times New Roman"/>
          <w:color w:val="000000"/>
          <w:sz w:val="24"/>
          <w:szCs w:val="24"/>
        </w:rPr>
        <w:t>niñes</w:t>
      </w:r>
      <w:proofErr w:type="spellEnd"/>
      <w:r w:rsidRPr="000A6792">
        <w:rPr>
          <w:rFonts w:ascii="Times New Roman" w:hAnsi="Times New Roman" w:cs="Times New Roman"/>
          <w:color w:val="000000"/>
          <w:sz w:val="24"/>
          <w:szCs w:val="24"/>
        </w:rPr>
        <w:t xml:space="preserve"> intersex y sus familias; en 2020 el Minister</w:t>
      </w:r>
      <w:r w:rsidR="006F50EA" w:rsidRPr="000A6792">
        <w:rPr>
          <w:rFonts w:ascii="Times New Roman" w:hAnsi="Times New Roman" w:cs="Times New Roman"/>
          <w:color w:val="000000"/>
          <w:sz w:val="24"/>
          <w:szCs w:val="24"/>
        </w:rPr>
        <w:t>io de Salud de la Nación publicó una</w:t>
      </w:r>
      <w:r w:rsidR="00A174DF">
        <w:rPr>
          <w:rFonts w:ascii="Times New Roman" w:hAnsi="Times New Roman" w:cs="Times New Roman"/>
          <w:color w:val="000000"/>
          <w:sz w:val="24"/>
          <w:szCs w:val="24"/>
        </w:rPr>
        <w:t xml:space="preserve"> guía “</w:t>
      </w:r>
      <w:r w:rsidRPr="000A6792">
        <w:rPr>
          <w:rFonts w:ascii="Times New Roman" w:hAnsi="Times New Roman" w:cs="Times New Roman"/>
          <w:color w:val="000000"/>
          <w:sz w:val="24"/>
          <w:szCs w:val="24"/>
        </w:rPr>
        <w:t xml:space="preserve">Atención de la salud integral de personas </w:t>
      </w:r>
      <w:proofErr w:type="spellStart"/>
      <w:r w:rsidRPr="000A6792">
        <w:rPr>
          <w:rFonts w:ascii="Times New Roman" w:hAnsi="Times New Roman" w:cs="Times New Roman"/>
          <w:color w:val="000000"/>
          <w:sz w:val="24"/>
          <w:szCs w:val="24"/>
        </w:rPr>
        <w:t>tra</w:t>
      </w:r>
      <w:r w:rsidR="009950ED" w:rsidRPr="000A6792">
        <w:rPr>
          <w:rFonts w:ascii="Times New Roman" w:hAnsi="Times New Roman" w:cs="Times New Roman"/>
          <w:color w:val="000000"/>
          <w:sz w:val="24"/>
          <w:szCs w:val="24"/>
        </w:rPr>
        <w:t>ns</w:t>
      </w:r>
      <w:proofErr w:type="spellEnd"/>
      <w:r w:rsidR="009950ED" w:rsidRPr="000A6792">
        <w:rPr>
          <w:rFonts w:ascii="Times New Roman" w:hAnsi="Times New Roman" w:cs="Times New Roman"/>
          <w:color w:val="000000"/>
          <w:sz w:val="24"/>
          <w:szCs w:val="24"/>
        </w:rPr>
        <w:t>, travestis y no binarias</w:t>
      </w:r>
      <w:r w:rsidR="00A174DF">
        <w:rPr>
          <w:rFonts w:ascii="Times New Roman" w:hAnsi="Times New Roman" w:cs="Times New Roman"/>
          <w:color w:val="000000"/>
          <w:sz w:val="24"/>
          <w:szCs w:val="24"/>
        </w:rPr>
        <w:t>”</w:t>
      </w:r>
      <w:r w:rsidR="009950ED" w:rsidRPr="000A6792">
        <w:rPr>
          <w:rFonts w:ascii="Times New Roman" w:hAnsi="Times New Roman" w:cs="Times New Roman"/>
          <w:color w:val="000000"/>
          <w:sz w:val="24"/>
          <w:szCs w:val="24"/>
        </w:rPr>
        <w:t xml:space="preserve">, donde brevemente mencionan que </w:t>
      </w:r>
      <w:proofErr w:type="spellStart"/>
      <w:r w:rsidRPr="000A6792">
        <w:rPr>
          <w:rFonts w:ascii="Times New Roman" w:hAnsi="Times New Roman" w:cs="Times New Roman"/>
          <w:color w:val="000000"/>
          <w:sz w:val="24"/>
          <w:szCs w:val="24"/>
        </w:rPr>
        <w:t>patologizar</w:t>
      </w:r>
      <w:proofErr w:type="spellEnd"/>
      <w:r w:rsidRPr="000A6792">
        <w:rPr>
          <w:rFonts w:ascii="Times New Roman" w:hAnsi="Times New Roman" w:cs="Times New Roman"/>
          <w:color w:val="000000"/>
          <w:sz w:val="24"/>
          <w:szCs w:val="24"/>
        </w:rPr>
        <w:t xml:space="preserve"> e intervenir qui</w:t>
      </w:r>
      <w:r w:rsidR="009950ED" w:rsidRPr="000A6792">
        <w:rPr>
          <w:rFonts w:ascii="Times New Roman" w:hAnsi="Times New Roman" w:cs="Times New Roman"/>
          <w:color w:val="000000"/>
          <w:sz w:val="24"/>
          <w:szCs w:val="24"/>
        </w:rPr>
        <w:t xml:space="preserve">rúrgicamente a personas intersex </w:t>
      </w:r>
      <w:r w:rsidRPr="000A6792">
        <w:rPr>
          <w:rFonts w:ascii="Times New Roman" w:hAnsi="Times New Roman" w:cs="Times New Roman"/>
          <w:color w:val="000000"/>
          <w:sz w:val="24"/>
          <w:szCs w:val="24"/>
        </w:rPr>
        <w:t>“además de resultar violentas, se basan en una división no natural, sino naturalizada, que responde a formas culturales de percibir, valorar y constituir los cuer</w:t>
      </w:r>
      <w:r w:rsidR="009950ED" w:rsidRPr="000A6792">
        <w:rPr>
          <w:rFonts w:ascii="Times New Roman" w:hAnsi="Times New Roman" w:cs="Times New Roman"/>
          <w:color w:val="000000"/>
          <w:sz w:val="24"/>
          <w:szCs w:val="24"/>
        </w:rPr>
        <w:t>pos y las subjetividades.” (MSN,</w:t>
      </w:r>
      <w:r w:rsidRPr="000A6792">
        <w:rPr>
          <w:rFonts w:ascii="Times New Roman" w:hAnsi="Times New Roman" w:cs="Times New Roman"/>
          <w:color w:val="000000"/>
          <w:sz w:val="24"/>
          <w:szCs w:val="24"/>
        </w:rPr>
        <w:t xml:space="preserve"> 2020, p28)</w:t>
      </w:r>
    </w:p>
    <w:p w:rsidR="00240EAD" w:rsidRPr="000A6792" w:rsidRDefault="00240EAD" w:rsidP="000A6792">
      <w:pPr>
        <w:pStyle w:val="NormalWeb"/>
        <w:spacing w:before="0" w:beforeAutospacing="0" w:after="0" w:afterAutospacing="0" w:line="360" w:lineRule="auto"/>
        <w:ind w:firstLine="567"/>
        <w:jc w:val="both"/>
      </w:pPr>
      <w:r w:rsidRPr="000A6792">
        <w:rPr>
          <w:color w:val="000000"/>
        </w:rPr>
        <w:lastRenderedPageBreak/>
        <w:t>En similar sentido, en juni</w:t>
      </w:r>
      <w:r w:rsidR="00A174DF">
        <w:rPr>
          <w:color w:val="000000"/>
        </w:rPr>
        <w:t>o del 2021, publican “</w:t>
      </w:r>
      <w:r w:rsidRPr="000A6792">
        <w:rPr>
          <w:color w:val="000000"/>
        </w:rPr>
        <w:t xml:space="preserve">Recomendaciones para la Atención Integral de la Salud de Niñeces y Adolescencias </w:t>
      </w:r>
      <w:proofErr w:type="spellStart"/>
      <w:r w:rsidRPr="000A6792">
        <w:rPr>
          <w:color w:val="000000"/>
        </w:rPr>
        <w:t>Trans</w:t>
      </w:r>
      <w:proofErr w:type="spellEnd"/>
      <w:r w:rsidRPr="000A6792">
        <w:rPr>
          <w:color w:val="000000"/>
        </w:rPr>
        <w:t xml:space="preserve">, Travestis y No </w:t>
      </w:r>
      <w:proofErr w:type="spellStart"/>
      <w:r w:rsidRPr="000A6792">
        <w:rPr>
          <w:color w:val="000000"/>
        </w:rPr>
        <w:t>Binaries</w:t>
      </w:r>
      <w:proofErr w:type="spellEnd"/>
      <w:r w:rsidR="00A174DF">
        <w:rPr>
          <w:color w:val="000000"/>
        </w:rPr>
        <w:t>”</w:t>
      </w:r>
      <w:r w:rsidRPr="000A6792">
        <w:rPr>
          <w:color w:val="000000"/>
        </w:rPr>
        <w:t>, en la que presentan una definición de intersexualidad entre sus páginas:</w:t>
      </w:r>
    </w:p>
    <w:p w:rsidR="00240EAD" w:rsidRPr="00A174DF" w:rsidRDefault="00240EAD" w:rsidP="000A6792">
      <w:pPr>
        <w:pStyle w:val="NormalWeb"/>
        <w:spacing w:before="0" w:beforeAutospacing="0" w:after="0" w:afterAutospacing="0" w:line="360" w:lineRule="auto"/>
        <w:ind w:left="708"/>
        <w:jc w:val="both"/>
        <w:rPr>
          <w:sz w:val="22"/>
          <w:szCs w:val="22"/>
        </w:rPr>
      </w:pPr>
      <w:r w:rsidRPr="00A174DF">
        <w:rPr>
          <w:iCs/>
          <w:color w:val="000000"/>
          <w:sz w:val="22"/>
          <w:szCs w:val="22"/>
        </w:rPr>
        <w:t>Algunas personas presentan al nacer o en su desarrollo características sexuales (genitales, gónadas, niveles hormonales y/o cromosomas) que varían de los parámetros aplicados por la biomedicina para determinar si un cuerpo es femenino o masculino. Se trata de personas intersex. (…) La intersexualidad entonces hace referencia a la corporalidad de las personas</w:t>
      </w:r>
      <w:r w:rsidR="00D07399" w:rsidRPr="00A174DF">
        <w:rPr>
          <w:iCs/>
          <w:color w:val="000000"/>
          <w:sz w:val="22"/>
          <w:szCs w:val="22"/>
        </w:rPr>
        <w:t xml:space="preserve"> y no a su identidad de género.</w:t>
      </w:r>
      <w:r w:rsidRPr="00A174DF">
        <w:rPr>
          <w:color w:val="000000"/>
          <w:sz w:val="22"/>
          <w:szCs w:val="22"/>
        </w:rPr>
        <w:t xml:space="preserve"> (MNS, 2021)</w:t>
      </w:r>
    </w:p>
    <w:p w:rsidR="00240EAD" w:rsidRPr="000A6792" w:rsidRDefault="00240EAD" w:rsidP="000A6792">
      <w:pPr>
        <w:pStyle w:val="NormalWeb"/>
        <w:spacing w:before="0" w:beforeAutospacing="0" w:after="0" w:afterAutospacing="0" w:line="360" w:lineRule="auto"/>
        <w:ind w:firstLine="567"/>
        <w:jc w:val="both"/>
        <w:rPr>
          <w:iCs/>
          <w:color w:val="000000"/>
        </w:rPr>
      </w:pPr>
      <w:r w:rsidRPr="000A6792">
        <w:rPr>
          <w:color w:val="000000"/>
        </w:rPr>
        <w:t xml:space="preserve">Quizás, desde el Ministerio de Salud, decidieron no abordar la intersexualidad en estas recomendaciones por entender que </w:t>
      </w:r>
      <w:r w:rsidRPr="000A6792">
        <w:rPr>
          <w:iCs/>
          <w:color w:val="000000"/>
        </w:rPr>
        <w:t xml:space="preserve">“hace referencia a la corporalidad de las personas y no a su identidad de género.” </w:t>
      </w:r>
      <w:r w:rsidRPr="000A6792">
        <w:rPr>
          <w:color w:val="000000"/>
        </w:rPr>
        <w:t>Pero, seguidamente en el pie de página esbozan un posicionamiento sobre el tema, mencionando que:</w:t>
      </w:r>
      <w:r w:rsidRPr="000A6792">
        <w:rPr>
          <w:iCs/>
          <w:color w:val="000000"/>
        </w:rPr>
        <w:t xml:space="preserve"> </w:t>
      </w:r>
    </w:p>
    <w:p w:rsidR="00240EAD" w:rsidRPr="00A174DF" w:rsidRDefault="00240EAD" w:rsidP="000A6792">
      <w:pPr>
        <w:pStyle w:val="NormalWeb"/>
        <w:spacing w:before="0" w:beforeAutospacing="0" w:after="0" w:afterAutospacing="0" w:line="360" w:lineRule="auto"/>
        <w:ind w:left="708"/>
        <w:jc w:val="both"/>
        <w:rPr>
          <w:sz w:val="22"/>
          <w:szCs w:val="22"/>
        </w:rPr>
      </w:pPr>
      <w:r w:rsidRPr="00A174DF">
        <w:rPr>
          <w:iCs/>
          <w:color w:val="000000"/>
          <w:sz w:val="22"/>
          <w:szCs w:val="22"/>
        </w:rPr>
        <w:t xml:space="preserve">Actualmente se busca evitar intervenciones quirúrgicas de modificación genital tempranas en </w:t>
      </w:r>
      <w:proofErr w:type="spellStart"/>
      <w:r w:rsidRPr="00A174DF">
        <w:rPr>
          <w:iCs/>
          <w:color w:val="000000"/>
          <w:sz w:val="22"/>
          <w:szCs w:val="22"/>
        </w:rPr>
        <w:t>niñes</w:t>
      </w:r>
      <w:proofErr w:type="spellEnd"/>
      <w:r w:rsidRPr="00A174DF">
        <w:rPr>
          <w:iCs/>
          <w:color w:val="000000"/>
          <w:sz w:val="22"/>
          <w:szCs w:val="22"/>
        </w:rPr>
        <w:t xml:space="preserve"> intersex que suelen realizarse amparadas en motivos “de salud” sin estar realmente sostenidas en criterios clínicos. En la mayoría de los casos responden a la intención de “adecuar” los genitales al “sexo masculino” o “sexo femenino”. Estas intervenciones, que se realizan sin el consentimiento de la persona, han sido denunciadas como violaciones a los derechos humanos por los sistemas nacional, regional e internacional</w:t>
      </w:r>
      <w:r w:rsidR="00D07399" w:rsidRPr="00A174DF">
        <w:rPr>
          <w:iCs/>
          <w:color w:val="000000"/>
          <w:sz w:val="22"/>
          <w:szCs w:val="22"/>
        </w:rPr>
        <w:t xml:space="preserve"> de derechos humanos.</w:t>
      </w:r>
      <w:r w:rsidR="00100DA2" w:rsidRPr="00A174DF">
        <w:rPr>
          <w:color w:val="000000"/>
          <w:sz w:val="22"/>
          <w:szCs w:val="22"/>
        </w:rPr>
        <w:t xml:space="preserve"> (MNS, 2021, pie</w:t>
      </w:r>
      <w:r w:rsidRPr="00A174DF">
        <w:rPr>
          <w:color w:val="000000"/>
          <w:sz w:val="22"/>
          <w:szCs w:val="22"/>
        </w:rPr>
        <w:t xml:space="preserve"> página 3)</w:t>
      </w:r>
    </w:p>
    <w:p w:rsidR="00240EAD" w:rsidRPr="000A6792" w:rsidRDefault="00240EAD" w:rsidP="000A6792">
      <w:pPr>
        <w:pStyle w:val="NormalWeb"/>
        <w:spacing w:before="0" w:beforeAutospacing="0" w:after="0" w:afterAutospacing="0" w:line="360" w:lineRule="auto"/>
        <w:ind w:firstLine="567"/>
        <w:jc w:val="both"/>
        <w:rPr>
          <w:color w:val="000000"/>
        </w:rPr>
      </w:pPr>
      <w:r w:rsidRPr="000A6792">
        <w:rPr>
          <w:bCs/>
        </w:rPr>
        <w:t>¿Es este último posicionamiento suficiente para bregar por el respeto y garantía de derechos de la niñez intersex?</w:t>
      </w:r>
      <w:r w:rsidRPr="000A6792">
        <w:t xml:space="preserve"> </w:t>
      </w:r>
      <w:r w:rsidRPr="000A6792">
        <w:rPr>
          <w:color w:val="000000"/>
        </w:rPr>
        <w:t xml:space="preserve">Sin dudas, la respuesta es negativa; es por ello que, pese a los avances legislativos, considero que existe una deuda pendiente del Estado que debe generar políticas </w:t>
      </w:r>
      <w:r w:rsidR="009950ED" w:rsidRPr="000A6792">
        <w:rPr>
          <w:color w:val="000000"/>
        </w:rPr>
        <w:t>en pos del reconocimiento de la intersexualidad</w:t>
      </w:r>
      <w:r w:rsidRPr="000A6792">
        <w:rPr>
          <w:color w:val="000000"/>
        </w:rPr>
        <w:t xml:space="preserve">, sus demandas específicas y abordajes. </w:t>
      </w:r>
      <w:r w:rsidR="00036C09" w:rsidRPr="000A6792">
        <w:rPr>
          <w:color w:val="000000"/>
        </w:rPr>
        <w:t>C</w:t>
      </w:r>
      <w:r w:rsidRPr="000A6792">
        <w:rPr>
          <w:color w:val="000000"/>
        </w:rPr>
        <w:t>omo corolario de lo expuesto, creo importante resaltar q</w:t>
      </w:r>
      <w:r w:rsidR="009950ED" w:rsidRPr="000A6792">
        <w:rPr>
          <w:color w:val="000000"/>
        </w:rPr>
        <w:t>ue faltan datos y, sin datos d</w:t>
      </w:r>
      <w:r w:rsidRPr="000A6792">
        <w:rPr>
          <w:color w:val="000000"/>
        </w:rPr>
        <w:t xml:space="preserve">e nacimientos de </w:t>
      </w:r>
      <w:proofErr w:type="spellStart"/>
      <w:r w:rsidRPr="000A6792">
        <w:rPr>
          <w:color w:val="000000"/>
        </w:rPr>
        <w:t>niñes</w:t>
      </w:r>
      <w:proofErr w:type="spellEnd"/>
      <w:r w:rsidRPr="000A6792">
        <w:rPr>
          <w:color w:val="000000"/>
        </w:rPr>
        <w:t xml:space="preserve"> intersex, tratamientos proporcionados y/o intervenciones quirúrgicas realizadas, no se puede generar política pública alguna. </w:t>
      </w:r>
    </w:p>
    <w:p w:rsidR="00C67604" w:rsidRDefault="00240EAD" w:rsidP="000A6792">
      <w:pPr>
        <w:pStyle w:val="NormalWeb"/>
        <w:spacing w:before="0" w:beforeAutospacing="0" w:after="0" w:afterAutospacing="0" w:line="360" w:lineRule="auto"/>
        <w:ind w:firstLine="567"/>
        <w:jc w:val="both"/>
        <w:rPr>
          <w:color w:val="000000"/>
        </w:rPr>
      </w:pPr>
      <w:r w:rsidRPr="000A6792">
        <w:rPr>
          <w:color w:val="000000"/>
        </w:rPr>
        <w:t>A</w:t>
      </w:r>
      <w:r w:rsidR="009950ED" w:rsidRPr="000A6792">
        <w:rPr>
          <w:color w:val="000000"/>
        </w:rPr>
        <w:t>hora bien, a</w:t>
      </w:r>
      <w:r w:rsidRPr="000A6792">
        <w:rPr>
          <w:color w:val="000000"/>
        </w:rPr>
        <w:t xml:space="preserve">unque no </w:t>
      </w:r>
      <w:r w:rsidR="009950ED" w:rsidRPr="000A6792">
        <w:rPr>
          <w:color w:val="000000"/>
        </w:rPr>
        <w:t xml:space="preserve">se </w:t>
      </w:r>
      <w:r w:rsidRPr="000A6792">
        <w:rPr>
          <w:color w:val="000000"/>
        </w:rPr>
        <w:t>profundizar</w:t>
      </w:r>
      <w:r w:rsidR="009950ED" w:rsidRPr="000A6792">
        <w:rPr>
          <w:color w:val="000000"/>
        </w:rPr>
        <w:t>á</w:t>
      </w:r>
      <w:r w:rsidRPr="000A6792">
        <w:rPr>
          <w:color w:val="000000"/>
        </w:rPr>
        <w:t xml:space="preserve"> sobre las consecuencia</w:t>
      </w:r>
      <w:r w:rsidR="00DC66FD">
        <w:rPr>
          <w:color w:val="000000"/>
        </w:rPr>
        <w:t xml:space="preserve">s en la salud que conllevan las </w:t>
      </w:r>
      <w:r w:rsidRPr="000A6792">
        <w:rPr>
          <w:color w:val="000000"/>
        </w:rPr>
        <w:t>intervenciones en los cuerpos de las niñeces, pueden ser múltiples y es el fundamento central para entender que estas prácticas no existen sin consec</w:t>
      </w:r>
      <w:r w:rsidR="00DC66FD">
        <w:rPr>
          <w:color w:val="000000"/>
        </w:rPr>
        <w:t>uencias.</w:t>
      </w:r>
    </w:p>
    <w:p w:rsidR="00A174DF" w:rsidRDefault="009950ED" w:rsidP="000A6792">
      <w:pPr>
        <w:pStyle w:val="NormalWeb"/>
        <w:spacing w:before="0" w:beforeAutospacing="0" w:after="0" w:afterAutospacing="0" w:line="360" w:lineRule="auto"/>
        <w:ind w:firstLine="567"/>
        <w:jc w:val="both"/>
        <w:rPr>
          <w:color w:val="000000"/>
        </w:rPr>
      </w:pPr>
      <w:r w:rsidRPr="000A6792">
        <w:t>El informe presentado sobre</w:t>
      </w:r>
      <w:r w:rsidR="00240EAD" w:rsidRPr="000A6792">
        <w:t xml:space="preserve"> </w:t>
      </w:r>
      <w:r w:rsidR="00A174DF">
        <w:t>“</w:t>
      </w:r>
      <w:r w:rsidR="00240EAD" w:rsidRPr="00A174DF">
        <w:rPr>
          <w:color w:val="000000"/>
        </w:rPr>
        <w:t>Mutilación Genital Intersex</w:t>
      </w:r>
      <w:r w:rsidRPr="00A174DF">
        <w:rPr>
          <w:color w:val="000000"/>
        </w:rPr>
        <w:t>.</w:t>
      </w:r>
      <w:r w:rsidR="00240EAD" w:rsidRPr="00A174DF">
        <w:rPr>
          <w:color w:val="000000"/>
        </w:rPr>
        <w:t xml:space="preserve"> </w:t>
      </w:r>
      <w:r w:rsidR="00240EAD" w:rsidRPr="00A174DF">
        <w:t>Violaciones de los derechos humanos de los niños con variaciones de la anatomía sexual</w:t>
      </w:r>
      <w:r w:rsidR="00A174DF">
        <w:t>”</w:t>
      </w:r>
      <w:r w:rsidR="00240EAD" w:rsidRPr="000A6792">
        <w:rPr>
          <w:i/>
        </w:rPr>
        <w:t xml:space="preserve"> </w:t>
      </w:r>
      <w:r w:rsidR="00240EAD" w:rsidRPr="000A6792">
        <w:t>del 5to y 6to Informe Periódico</w:t>
      </w:r>
      <w:r w:rsidRPr="000A6792">
        <w:t xml:space="preserve"> </w:t>
      </w:r>
      <w:r w:rsidR="00240EAD" w:rsidRPr="000A6792">
        <w:t xml:space="preserve">de Argentina sobre la </w:t>
      </w:r>
      <w:r w:rsidRPr="000A6792">
        <w:t>CDN (</w:t>
      </w:r>
      <w:r w:rsidR="00240EAD" w:rsidRPr="000A6792">
        <w:rPr>
          <w:color w:val="000000"/>
        </w:rPr>
        <w:t>2018</w:t>
      </w:r>
      <w:r w:rsidRPr="000A6792">
        <w:rPr>
          <w:color w:val="000000"/>
        </w:rPr>
        <w:t>)</w:t>
      </w:r>
      <w:r w:rsidRPr="000A6792">
        <w:rPr>
          <w:rStyle w:val="Refdenotaalpie"/>
          <w:color w:val="000000"/>
        </w:rPr>
        <w:footnoteReference w:id="8"/>
      </w:r>
      <w:r w:rsidR="00DC66FD">
        <w:rPr>
          <w:color w:val="000000"/>
        </w:rPr>
        <w:t>, ha sostenido que:</w:t>
      </w:r>
    </w:p>
    <w:p w:rsidR="00240EAD" w:rsidRPr="00A174DF" w:rsidRDefault="00A174DF" w:rsidP="00A174DF">
      <w:pPr>
        <w:pStyle w:val="NormalWeb"/>
        <w:spacing w:before="0" w:beforeAutospacing="0" w:after="0" w:afterAutospacing="0" w:line="360" w:lineRule="auto"/>
        <w:ind w:left="567"/>
        <w:jc w:val="both"/>
        <w:rPr>
          <w:sz w:val="22"/>
          <w:szCs w:val="22"/>
        </w:rPr>
      </w:pPr>
      <w:r w:rsidRPr="00A174DF">
        <w:rPr>
          <w:color w:val="000000"/>
          <w:sz w:val="22"/>
          <w:szCs w:val="22"/>
        </w:rPr>
        <w:lastRenderedPageBreak/>
        <w:t>L</w:t>
      </w:r>
      <w:r w:rsidR="00240EAD" w:rsidRPr="00A174DF">
        <w:rPr>
          <w:color w:val="000000"/>
          <w:sz w:val="22"/>
          <w:szCs w:val="22"/>
        </w:rPr>
        <w:t xml:space="preserve">as prácticas de MGI </w:t>
      </w:r>
      <w:r w:rsidR="00240EAD" w:rsidRPr="00A174DF">
        <w:rPr>
          <w:b/>
          <w:bCs/>
          <w:color w:val="000000"/>
          <w:sz w:val="22"/>
          <w:szCs w:val="22"/>
        </w:rPr>
        <w:t xml:space="preserve">causan grave dolor y sufrimiento, tanto físico y mental, durante toda la vida, </w:t>
      </w:r>
      <w:r w:rsidR="00240EAD" w:rsidRPr="00A174DF">
        <w:rPr>
          <w:color w:val="000000"/>
          <w:sz w:val="22"/>
          <w:szCs w:val="22"/>
        </w:rPr>
        <w:t xml:space="preserve">incluyendo pérdida o deterioro de la sensibilidad sexual, funcionalidad sexual deficiente, cicatrices dolorosas, relaciones sexuales (coito) dolorosas, incontinencia, problemas al orinar (p. ej., debido a una estenosis uretral tras la cirugía), incremento en la ansiedad sexual, problemas con el deseo, menor actividad sexual, insatisfacción con los resultados funcionales y estéticos, traumas de por vida y sufrimiento mental, índices elevados de conductas autodestructivas y tendencias suicidas comparables a las de mujeres que han sufrido abuso físico o abuso sexual (infantil), deterioro o pérdida de la capacidad reproductiva, dependencia de por vida a </w:t>
      </w:r>
      <w:r w:rsidRPr="00A174DF">
        <w:rPr>
          <w:color w:val="000000"/>
          <w:sz w:val="22"/>
          <w:szCs w:val="22"/>
        </w:rPr>
        <w:t>dosis de hormonas artificiales.</w:t>
      </w:r>
      <w:r w:rsidR="00240EAD" w:rsidRPr="00A174DF">
        <w:rPr>
          <w:color w:val="000000"/>
          <w:sz w:val="22"/>
          <w:szCs w:val="22"/>
        </w:rPr>
        <w:t xml:space="preserve"> </w:t>
      </w:r>
      <w:r w:rsidR="00240EAD" w:rsidRPr="00A174DF">
        <w:rPr>
          <w:iCs/>
          <w:color w:val="000000"/>
          <w:sz w:val="22"/>
          <w:szCs w:val="22"/>
        </w:rPr>
        <w:t>(p. 7)</w:t>
      </w:r>
    </w:p>
    <w:p w:rsidR="00A174DF" w:rsidRDefault="009950ED" w:rsidP="000A6792">
      <w:pPr>
        <w:spacing w:after="0" w:line="360" w:lineRule="auto"/>
        <w:ind w:firstLine="567"/>
        <w:jc w:val="both"/>
        <w:rPr>
          <w:rFonts w:ascii="Times New Roman" w:hAnsi="Times New Roman" w:cs="Times New Roman"/>
          <w:sz w:val="24"/>
          <w:szCs w:val="24"/>
        </w:rPr>
      </w:pPr>
      <w:r w:rsidRPr="000A6792">
        <w:rPr>
          <w:rFonts w:ascii="Times New Roman" w:hAnsi="Times New Roman" w:cs="Times New Roman"/>
          <w:color w:val="000000"/>
          <w:sz w:val="24"/>
          <w:szCs w:val="24"/>
        </w:rPr>
        <w:t>Aunado a ell</w:t>
      </w:r>
      <w:r w:rsidR="00240EAD" w:rsidRPr="000A6792">
        <w:rPr>
          <w:rFonts w:ascii="Times New Roman" w:hAnsi="Times New Roman" w:cs="Times New Roman"/>
          <w:color w:val="000000"/>
          <w:sz w:val="24"/>
          <w:szCs w:val="24"/>
        </w:rPr>
        <w:t xml:space="preserve">o, en el año 2013 se ha presentado un estudio sobre los “Aspectos </w:t>
      </w:r>
      <w:proofErr w:type="spellStart"/>
      <w:r w:rsidR="00240EAD" w:rsidRPr="000A6792">
        <w:rPr>
          <w:rFonts w:ascii="Times New Roman" w:hAnsi="Times New Roman" w:cs="Times New Roman"/>
          <w:color w:val="000000"/>
          <w:sz w:val="24"/>
          <w:szCs w:val="24"/>
        </w:rPr>
        <w:t>Psicoemocionales</w:t>
      </w:r>
      <w:proofErr w:type="spellEnd"/>
      <w:r w:rsidR="00240EAD" w:rsidRPr="000A6792">
        <w:rPr>
          <w:rFonts w:ascii="Times New Roman" w:hAnsi="Times New Roman" w:cs="Times New Roman"/>
          <w:color w:val="000000"/>
          <w:sz w:val="24"/>
          <w:szCs w:val="24"/>
        </w:rPr>
        <w:t xml:space="preserve"> en el Desarrollo de la Identidad de Género, en pacientes adolescentes con DSD, atendidos en el Hospital </w:t>
      </w:r>
      <w:proofErr w:type="spellStart"/>
      <w:r w:rsidR="00240EAD" w:rsidRPr="000A6792">
        <w:rPr>
          <w:rFonts w:ascii="Times New Roman" w:hAnsi="Times New Roman" w:cs="Times New Roman"/>
          <w:color w:val="000000"/>
          <w:sz w:val="24"/>
          <w:szCs w:val="24"/>
        </w:rPr>
        <w:t>Garrahan</w:t>
      </w:r>
      <w:proofErr w:type="spellEnd"/>
      <w:r w:rsidR="00240EAD" w:rsidRPr="000A6792">
        <w:rPr>
          <w:rFonts w:ascii="Times New Roman" w:hAnsi="Times New Roman" w:cs="Times New Roman"/>
          <w:color w:val="000000"/>
          <w:sz w:val="24"/>
          <w:szCs w:val="24"/>
        </w:rPr>
        <w:t>” (</w:t>
      </w:r>
      <w:r w:rsidR="00240EAD" w:rsidRPr="000A6792">
        <w:rPr>
          <w:rFonts w:ascii="Times New Roman" w:hAnsi="Times New Roman" w:cs="Times New Roman"/>
          <w:sz w:val="24"/>
          <w:szCs w:val="24"/>
        </w:rPr>
        <w:t xml:space="preserve">Di Martino, M. y </w:t>
      </w:r>
      <w:proofErr w:type="spellStart"/>
      <w:r w:rsidR="00240EAD" w:rsidRPr="000A6792">
        <w:rPr>
          <w:rFonts w:ascii="Times New Roman" w:hAnsi="Times New Roman" w:cs="Times New Roman"/>
          <w:sz w:val="24"/>
          <w:szCs w:val="24"/>
        </w:rPr>
        <w:t>Ongaro</w:t>
      </w:r>
      <w:proofErr w:type="spellEnd"/>
      <w:r w:rsidR="00240EAD" w:rsidRPr="000A6792">
        <w:rPr>
          <w:rFonts w:ascii="Times New Roman" w:hAnsi="Times New Roman" w:cs="Times New Roman"/>
          <w:sz w:val="24"/>
          <w:szCs w:val="24"/>
        </w:rPr>
        <w:t>, L. 2013</w:t>
      </w:r>
      <w:r w:rsidR="00240EAD" w:rsidRPr="000A6792">
        <w:rPr>
          <w:rFonts w:ascii="Times New Roman" w:hAnsi="Times New Roman" w:cs="Times New Roman"/>
          <w:color w:val="000000"/>
          <w:sz w:val="24"/>
          <w:szCs w:val="24"/>
        </w:rPr>
        <w:t>) que brindan ciertas conclusiones interesantes. Se menciona que d</w:t>
      </w:r>
      <w:r w:rsidR="00240EAD" w:rsidRPr="000A6792">
        <w:rPr>
          <w:rFonts w:ascii="Times New Roman" w:hAnsi="Times New Roman" w:cs="Times New Roman"/>
          <w:sz w:val="24"/>
          <w:szCs w:val="24"/>
        </w:rPr>
        <w:t xml:space="preserve">esde julio de 2012 hasta junio de 2013 se han mantenido entrevistas </w:t>
      </w:r>
      <w:r w:rsidR="00D07399" w:rsidRPr="000A6792">
        <w:rPr>
          <w:rFonts w:ascii="Times New Roman" w:hAnsi="Times New Roman" w:cs="Times New Roman"/>
          <w:sz w:val="24"/>
          <w:szCs w:val="24"/>
        </w:rPr>
        <w:t>con 42 pacientes.</w:t>
      </w:r>
      <w:r w:rsidR="00135951" w:rsidRPr="000A6792">
        <w:rPr>
          <w:rFonts w:ascii="Times New Roman" w:hAnsi="Times New Roman" w:cs="Times New Roman"/>
          <w:sz w:val="24"/>
          <w:szCs w:val="24"/>
        </w:rPr>
        <w:t xml:space="preserve"> </w:t>
      </w:r>
    </w:p>
    <w:p w:rsidR="00A174DF" w:rsidRPr="00A174DF" w:rsidRDefault="00DC66FD" w:rsidP="00A174DF">
      <w:pPr>
        <w:spacing w:after="0" w:line="360" w:lineRule="auto"/>
        <w:ind w:left="567"/>
        <w:jc w:val="both"/>
        <w:rPr>
          <w:rFonts w:ascii="Times New Roman" w:hAnsi="Times New Roman" w:cs="Times New Roman"/>
          <w:iCs/>
        </w:rPr>
      </w:pPr>
      <w:r>
        <w:rPr>
          <w:rFonts w:ascii="Times New Roman" w:hAnsi="Times New Roman" w:cs="Times New Roman"/>
        </w:rPr>
        <w:t>(L)</w:t>
      </w:r>
      <w:r w:rsidR="00240EAD" w:rsidRPr="00A174DF">
        <w:rPr>
          <w:rFonts w:ascii="Times New Roman" w:hAnsi="Times New Roman" w:cs="Times New Roman"/>
        </w:rPr>
        <w:t xml:space="preserve">a distribución de los sexos que fueran asignados en los pacientes estudiados fue: 28 mujeres (67%) y 14 varones (33%). Del total de pacientes (n=42) construyeron una identidad de género femenina el 26%. el 19% logro una identidad de género masculina, un 36% de los pacientes tenían una identidad indiferenciada y 19% andrógina. Cuando se investigó la concordancia entre el sexo asignado y la identidad de género, observamos que solo se dio en un 26%. </w:t>
      </w:r>
      <w:r w:rsidR="00036C09" w:rsidRPr="00A174DF">
        <w:rPr>
          <w:rFonts w:ascii="Times New Roman" w:hAnsi="Times New Roman" w:cs="Times New Roman"/>
        </w:rPr>
        <w:t>(…)</w:t>
      </w:r>
      <w:r w:rsidR="00240EAD" w:rsidRPr="00A174DF">
        <w:rPr>
          <w:rFonts w:ascii="Times New Roman" w:hAnsi="Times New Roman" w:cs="Times New Roman"/>
        </w:rPr>
        <w:t xml:space="preserve"> La escala de bienestar psicológico dio baja en relaciones interpersonales, autonomía y satisfacción personal, no así en </w:t>
      </w:r>
      <w:proofErr w:type="spellStart"/>
      <w:r w:rsidR="00240EAD" w:rsidRPr="00A174DF">
        <w:rPr>
          <w:rFonts w:ascii="Times New Roman" w:hAnsi="Times New Roman" w:cs="Times New Roman"/>
        </w:rPr>
        <w:t>autoconcepto</w:t>
      </w:r>
      <w:proofErr w:type="spellEnd"/>
      <w:r w:rsidR="00240EAD" w:rsidRPr="00A174DF">
        <w:rPr>
          <w:rFonts w:ascii="Times New Roman" w:hAnsi="Times New Roman" w:cs="Times New Roman"/>
        </w:rPr>
        <w:t>, que dio alta. Se presentó mayor ansiedad somática en los pacientes con identidad de género femenino, y el 28,6 % de los pacientes presentó depresión.</w:t>
      </w:r>
      <w:r w:rsidR="00240EAD" w:rsidRPr="00A174DF">
        <w:rPr>
          <w:rFonts w:ascii="Times New Roman" w:hAnsi="Times New Roman" w:cs="Times New Roman"/>
          <w:iCs/>
        </w:rPr>
        <w:t xml:space="preserve"> (p.311) </w:t>
      </w:r>
    </w:p>
    <w:p w:rsidR="00DC66FD" w:rsidRDefault="00240EAD" w:rsidP="000A6792">
      <w:pPr>
        <w:spacing w:after="0" w:line="360" w:lineRule="auto"/>
        <w:ind w:firstLine="567"/>
        <w:jc w:val="both"/>
        <w:rPr>
          <w:rFonts w:ascii="Times New Roman" w:hAnsi="Times New Roman" w:cs="Times New Roman"/>
          <w:iCs/>
          <w:sz w:val="24"/>
          <w:szCs w:val="24"/>
        </w:rPr>
      </w:pPr>
      <w:r w:rsidRPr="000A6792">
        <w:rPr>
          <w:rFonts w:ascii="Times New Roman" w:hAnsi="Times New Roman" w:cs="Times New Roman"/>
          <w:iCs/>
          <w:sz w:val="24"/>
          <w:szCs w:val="24"/>
        </w:rPr>
        <w:t>El estu</w:t>
      </w:r>
      <w:r w:rsidR="00DC66FD">
        <w:rPr>
          <w:rFonts w:ascii="Times New Roman" w:hAnsi="Times New Roman" w:cs="Times New Roman"/>
          <w:iCs/>
          <w:sz w:val="24"/>
          <w:szCs w:val="24"/>
        </w:rPr>
        <w:t>dio concluye argumentando que,</w:t>
      </w:r>
    </w:p>
    <w:p w:rsidR="00240EAD" w:rsidRPr="00DC66FD" w:rsidRDefault="00DC66FD" w:rsidP="000A6792">
      <w:pPr>
        <w:spacing w:after="0" w:line="360" w:lineRule="auto"/>
        <w:ind w:firstLine="567"/>
        <w:jc w:val="both"/>
        <w:rPr>
          <w:rFonts w:ascii="Times New Roman" w:hAnsi="Times New Roman" w:cs="Times New Roman"/>
          <w:iCs/>
          <w:color w:val="FF0000"/>
          <w:szCs w:val="24"/>
        </w:rPr>
      </w:pPr>
      <w:r>
        <w:rPr>
          <w:rFonts w:ascii="Times New Roman" w:hAnsi="Times New Roman" w:cs="Times New Roman"/>
          <w:iCs/>
          <w:szCs w:val="24"/>
        </w:rPr>
        <w:t>(E)</w:t>
      </w:r>
      <w:r w:rsidR="00240EAD" w:rsidRPr="00DC66FD">
        <w:rPr>
          <w:rFonts w:ascii="Times New Roman" w:hAnsi="Times New Roman" w:cs="Times New Roman"/>
          <w:iCs/>
          <w:szCs w:val="24"/>
        </w:rPr>
        <w:t xml:space="preserve">l </w:t>
      </w:r>
      <w:r w:rsidR="00240EAD" w:rsidRPr="00DC66FD">
        <w:rPr>
          <w:rFonts w:ascii="Times New Roman" w:hAnsi="Times New Roman" w:cs="Times New Roman"/>
          <w:szCs w:val="24"/>
        </w:rPr>
        <w:t xml:space="preserve">trabajo de nuestra población en el armado de una identidad de género implica ciertas particularidades que dificultan la posibilidad de una correspondencia absoluta entre esta </w:t>
      </w:r>
      <w:r w:rsidR="00D07399" w:rsidRPr="00DC66FD">
        <w:rPr>
          <w:rFonts w:ascii="Times New Roman" w:hAnsi="Times New Roman" w:cs="Times New Roman"/>
          <w:szCs w:val="24"/>
        </w:rPr>
        <w:t xml:space="preserve">y la asignación temprana (…) </w:t>
      </w:r>
      <w:r w:rsidR="00240EAD" w:rsidRPr="00DC66FD">
        <w:rPr>
          <w:rFonts w:ascii="Times New Roman" w:hAnsi="Times New Roman" w:cs="Times New Roman"/>
          <w:szCs w:val="24"/>
        </w:rPr>
        <w:t>en la población dónde no hay concordancia es donde observamos mayores dificultades en la adherencia al tratamiento, menor autonomía, mayor insatisfacción personal, mayor ansiedad, dificultades en el manejo de la información.</w:t>
      </w:r>
      <w:r>
        <w:rPr>
          <w:rFonts w:ascii="Times New Roman" w:hAnsi="Times New Roman" w:cs="Times New Roman"/>
          <w:iCs/>
          <w:szCs w:val="24"/>
        </w:rPr>
        <w:t xml:space="preserve"> </w:t>
      </w:r>
      <w:r w:rsidR="00240EAD" w:rsidRPr="00DC66FD">
        <w:rPr>
          <w:rFonts w:ascii="Times New Roman" w:hAnsi="Times New Roman" w:cs="Times New Roman"/>
          <w:iCs/>
          <w:szCs w:val="24"/>
        </w:rPr>
        <w:t>(p. 321)</w:t>
      </w:r>
    </w:p>
    <w:p w:rsidR="00613794" w:rsidRPr="000A6792" w:rsidRDefault="00036C09" w:rsidP="000A6792">
      <w:pPr>
        <w:pStyle w:val="NormalWeb"/>
        <w:spacing w:before="0" w:beforeAutospacing="0" w:after="0" w:afterAutospacing="0" w:line="360" w:lineRule="auto"/>
        <w:ind w:firstLine="567"/>
        <w:jc w:val="both"/>
      </w:pPr>
      <w:r w:rsidRPr="000A6792">
        <w:rPr>
          <w:color w:val="000000"/>
        </w:rPr>
        <w:t xml:space="preserve">Estas consecuencias no son menores en pos de procurar el libre desarrollo de una persona. </w:t>
      </w:r>
      <w:r w:rsidR="00F256B5" w:rsidRPr="000A6792">
        <w:rPr>
          <w:color w:val="000000"/>
        </w:rPr>
        <w:t>C</w:t>
      </w:r>
      <w:r w:rsidR="00240EAD" w:rsidRPr="000A6792">
        <w:rPr>
          <w:color w:val="000000"/>
        </w:rPr>
        <w:t>omo ya referimos, la LIG prohíbe las intervenciones quirúrgicas sin el consentimiento informado de</w:t>
      </w:r>
      <w:r w:rsidR="00A174DF">
        <w:rPr>
          <w:color w:val="000000"/>
        </w:rPr>
        <w:t xml:space="preserve"> </w:t>
      </w:r>
      <w:r w:rsidR="00240EAD" w:rsidRPr="000A6792">
        <w:rPr>
          <w:color w:val="000000"/>
        </w:rPr>
        <w:t>l</w:t>
      </w:r>
      <w:r w:rsidR="00A174DF">
        <w:rPr>
          <w:color w:val="000000"/>
        </w:rPr>
        <w:t>e</w:t>
      </w:r>
      <w:r w:rsidR="00240EAD" w:rsidRPr="000A6792">
        <w:rPr>
          <w:color w:val="000000"/>
        </w:rPr>
        <w:t xml:space="preserve"> </w:t>
      </w:r>
      <w:proofErr w:type="spellStart"/>
      <w:r w:rsidR="00240EAD" w:rsidRPr="000A6792">
        <w:rPr>
          <w:color w:val="000000"/>
        </w:rPr>
        <w:t>niñe</w:t>
      </w:r>
      <w:proofErr w:type="spellEnd"/>
      <w:r w:rsidR="00240EAD" w:rsidRPr="000A6792">
        <w:rPr>
          <w:color w:val="000000"/>
        </w:rPr>
        <w:t xml:space="preserve"> y el permiso de un</w:t>
      </w:r>
      <w:r w:rsidR="00A174DF">
        <w:rPr>
          <w:color w:val="000000"/>
        </w:rPr>
        <w:t>/a</w:t>
      </w:r>
      <w:r w:rsidR="00240EAD" w:rsidRPr="000A6792">
        <w:rPr>
          <w:color w:val="000000"/>
        </w:rPr>
        <w:t xml:space="preserve"> juez</w:t>
      </w:r>
      <w:r w:rsidR="00F256B5" w:rsidRPr="000A6792">
        <w:rPr>
          <w:color w:val="000000"/>
        </w:rPr>
        <w:t>/a</w:t>
      </w:r>
      <w:r w:rsidR="00240EAD" w:rsidRPr="000A6792">
        <w:rPr>
          <w:color w:val="000000"/>
        </w:rPr>
        <w:t xml:space="preserve"> (</w:t>
      </w:r>
      <w:proofErr w:type="spellStart"/>
      <w:r w:rsidR="00240EAD" w:rsidRPr="000A6792">
        <w:rPr>
          <w:color w:val="000000"/>
        </w:rPr>
        <w:t>cfr</w:t>
      </w:r>
      <w:proofErr w:type="spellEnd"/>
      <w:r w:rsidR="00240EAD" w:rsidRPr="000A6792">
        <w:rPr>
          <w:color w:val="000000"/>
        </w:rPr>
        <w:t xml:space="preserve"> art. 11, </w:t>
      </w:r>
      <w:proofErr w:type="spellStart"/>
      <w:r w:rsidR="00240EAD" w:rsidRPr="000A6792">
        <w:rPr>
          <w:color w:val="000000"/>
        </w:rPr>
        <w:t>párr</w:t>
      </w:r>
      <w:proofErr w:type="spellEnd"/>
      <w:r w:rsidR="00240EAD" w:rsidRPr="000A6792">
        <w:rPr>
          <w:color w:val="000000"/>
        </w:rPr>
        <w:t>. 2 Ley 26</w:t>
      </w:r>
      <w:r w:rsidR="00135951" w:rsidRPr="000A6792">
        <w:rPr>
          <w:color w:val="000000"/>
        </w:rPr>
        <w:t>.</w:t>
      </w:r>
      <w:r w:rsidR="00240EAD" w:rsidRPr="000A6792">
        <w:rPr>
          <w:color w:val="000000"/>
        </w:rPr>
        <w:t>743)</w:t>
      </w:r>
      <w:r w:rsidR="00F256B5" w:rsidRPr="000A6792">
        <w:rPr>
          <w:color w:val="000000"/>
        </w:rPr>
        <w:t>;</w:t>
      </w:r>
      <w:r w:rsidR="00240EAD" w:rsidRPr="000A6792">
        <w:rPr>
          <w:color w:val="000000"/>
        </w:rPr>
        <w:t xml:space="preserve"> por su parte, </w:t>
      </w:r>
      <w:r w:rsidRPr="000A6792">
        <w:rPr>
          <w:color w:val="000000"/>
        </w:rPr>
        <w:t xml:space="preserve">el art 2.e de </w:t>
      </w:r>
      <w:r w:rsidR="00240EAD" w:rsidRPr="000A6792">
        <w:rPr>
          <w:color w:val="000000"/>
        </w:rPr>
        <w:t>la Ley 26.529 sobre Derechos del Paciente</w:t>
      </w:r>
      <w:r w:rsidRPr="000A6792">
        <w:rPr>
          <w:color w:val="000000"/>
        </w:rPr>
        <w:t xml:space="preserve">, reconoce el </w:t>
      </w:r>
      <w:r w:rsidR="0022276E" w:rsidRPr="000A6792">
        <w:rPr>
          <w:color w:val="000000"/>
        </w:rPr>
        <w:t xml:space="preserve">derecho </w:t>
      </w:r>
      <w:r w:rsidRPr="000A6792">
        <w:rPr>
          <w:color w:val="000000"/>
        </w:rPr>
        <w:t xml:space="preserve">de la niñez </w:t>
      </w:r>
      <w:r w:rsidR="00240EAD" w:rsidRPr="000A6792">
        <w:rPr>
          <w:color w:val="000000"/>
        </w:rPr>
        <w:t xml:space="preserve">a intervenir </w:t>
      </w:r>
      <w:r w:rsidRPr="000A6792">
        <w:rPr>
          <w:color w:val="000000"/>
        </w:rPr>
        <w:t>“</w:t>
      </w:r>
      <w:r w:rsidR="00240EAD" w:rsidRPr="000A6792">
        <w:rPr>
          <w:color w:val="000000"/>
        </w:rPr>
        <w:t>a los fines de la toma de decisión sobre terapias o procedimientos médicos o biológicos que i</w:t>
      </w:r>
      <w:r w:rsidR="0022276E" w:rsidRPr="000A6792">
        <w:rPr>
          <w:color w:val="000000"/>
        </w:rPr>
        <w:t xml:space="preserve">nvolucren su vida </w:t>
      </w:r>
      <w:r w:rsidRPr="000A6792">
        <w:rPr>
          <w:color w:val="000000"/>
        </w:rPr>
        <w:t>o salud.”; e</w:t>
      </w:r>
      <w:r w:rsidR="00240EAD" w:rsidRPr="000A6792">
        <w:rPr>
          <w:color w:val="000000"/>
        </w:rPr>
        <w:t xml:space="preserve">l artículo 26 del </w:t>
      </w:r>
      <w:proofErr w:type="spellStart"/>
      <w:proofErr w:type="gramStart"/>
      <w:r w:rsidR="00240EAD" w:rsidRPr="000A6792">
        <w:rPr>
          <w:color w:val="000000"/>
        </w:rPr>
        <w:lastRenderedPageBreak/>
        <w:t>CCyCN</w:t>
      </w:r>
      <w:proofErr w:type="spellEnd"/>
      <w:proofErr w:type="gramEnd"/>
      <w:r w:rsidR="00240EAD" w:rsidRPr="000A6792">
        <w:rPr>
          <w:color w:val="000000"/>
        </w:rPr>
        <w:t xml:space="preserve"> así como la Resolución 65/2015 </w:t>
      </w:r>
      <w:r w:rsidR="00F256B5" w:rsidRPr="000A6792">
        <w:rPr>
          <w:color w:val="000000"/>
        </w:rPr>
        <w:t xml:space="preserve">del </w:t>
      </w:r>
      <w:r w:rsidRPr="000A6792">
        <w:rPr>
          <w:color w:val="000000"/>
        </w:rPr>
        <w:t>MSN</w:t>
      </w:r>
      <w:r w:rsidR="00240EAD" w:rsidRPr="000A6792">
        <w:rPr>
          <w:color w:val="000000"/>
        </w:rPr>
        <w:t xml:space="preserve"> han puntualizado la autonomía progresiva según la práctica médica que se trate</w:t>
      </w:r>
      <w:r w:rsidR="008F175B" w:rsidRPr="000A6792">
        <w:rPr>
          <w:color w:val="000000"/>
        </w:rPr>
        <w:t xml:space="preserve"> </w:t>
      </w:r>
      <w:r w:rsidRPr="000A6792">
        <w:rPr>
          <w:color w:val="000000"/>
        </w:rPr>
        <w:t xml:space="preserve">¿Por qué no es </w:t>
      </w:r>
      <w:r w:rsidR="00240EAD" w:rsidRPr="000A6792">
        <w:rPr>
          <w:color w:val="000000"/>
        </w:rPr>
        <w:t xml:space="preserve">posible </w:t>
      </w:r>
      <w:r w:rsidRPr="000A6792">
        <w:rPr>
          <w:color w:val="000000"/>
        </w:rPr>
        <w:t>escuchar</w:t>
      </w:r>
      <w:r w:rsidR="00240EAD" w:rsidRPr="000A6792">
        <w:rPr>
          <w:color w:val="000000"/>
        </w:rPr>
        <w:t xml:space="preserve"> la voluntad y consentimiento de un</w:t>
      </w:r>
      <w:r w:rsidR="00A174DF">
        <w:rPr>
          <w:color w:val="000000"/>
        </w:rPr>
        <w:t>e</w:t>
      </w:r>
      <w:r w:rsidR="00240EAD" w:rsidRPr="000A6792">
        <w:rPr>
          <w:color w:val="000000"/>
        </w:rPr>
        <w:t xml:space="preserve"> </w:t>
      </w:r>
      <w:proofErr w:type="spellStart"/>
      <w:r w:rsidR="00240EAD" w:rsidRPr="000A6792">
        <w:rPr>
          <w:color w:val="000000"/>
        </w:rPr>
        <w:t>niñe</w:t>
      </w:r>
      <w:proofErr w:type="spellEnd"/>
      <w:r w:rsidR="00240EAD" w:rsidRPr="000A6792">
        <w:rPr>
          <w:color w:val="000000"/>
        </w:rPr>
        <w:t xml:space="preserve"> intersex? ¿Por qué no esperar que acorde </w:t>
      </w:r>
      <w:r w:rsidRPr="000A6792">
        <w:rPr>
          <w:color w:val="000000"/>
        </w:rPr>
        <w:t>a su autonomía progresiva pueda</w:t>
      </w:r>
      <w:r w:rsidR="00C67604">
        <w:rPr>
          <w:color w:val="000000"/>
        </w:rPr>
        <w:t xml:space="preserve"> d</w:t>
      </w:r>
      <w:r w:rsidR="00240EAD" w:rsidRPr="000A6792">
        <w:rPr>
          <w:color w:val="000000"/>
        </w:rPr>
        <w:t>ar su consentimiento</w:t>
      </w:r>
      <w:r w:rsidR="008F175B" w:rsidRPr="000A6792">
        <w:rPr>
          <w:color w:val="000000"/>
        </w:rPr>
        <w:t xml:space="preserve"> ante prá</w:t>
      </w:r>
      <w:r w:rsidRPr="000A6792">
        <w:rPr>
          <w:color w:val="000000"/>
        </w:rPr>
        <w:t>cticas tan trascendentes para su vida</w:t>
      </w:r>
      <w:r w:rsidR="00240EAD" w:rsidRPr="000A6792">
        <w:rPr>
          <w:color w:val="000000"/>
        </w:rPr>
        <w:t>?</w:t>
      </w:r>
      <w:r w:rsidR="008F175B" w:rsidRPr="000A6792">
        <w:t xml:space="preserve"> </w:t>
      </w:r>
    </w:p>
    <w:p w:rsidR="009D4C5B" w:rsidRPr="000A6792" w:rsidRDefault="00613794" w:rsidP="000A6792">
      <w:pPr>
        <w:pStyle w:val="NormalWeb"/>
        <w:spacing w:before="0" w:beforeAutospacing="0" w:after="0" w:afterAutospacing="0" w:line="360" w:lineRule="auto"/>
        <w:ind w:firstLine="567"/>
        <w:jc w:val="both"/>
      </w:pPr>
      <w:r w:rsidRPr="000A6792">
        <w:t xml:space="preserve">A la luz de los documentos de derechos humanos recabados y los avances en la región se observa una clara prohibición de recurrir a prácticas clínicas que modifiquen cuerpos e identidades de </w:t>
      </w:r>
      <w:proofErr w:type="spellStart"/>
      <w:r w:rsidRPr="000A6792">
        <w:t>niñes</w:t>
      </w:r>
      <w:proofErr w:type="spellEnd"/>
      <w:r w:rsidRPr="000A6792">
        <w:t xml:space="preserve"> intersex</w:t>
      </w:r>
      <w:r w:rsidR="00135951" w:rsidRPr="000A6792">
        <w:t xml:space="preserve"> sin su consentimiento</w:t>
      </w:r>
      <w:r w:rsidRPr="000A6792">
        <w:t>, entonces</w:t>
      </w:r>
      <w:r w:rsidR="009D4C5B" w:rsidRPr="000A6792">
        <w:t xml:space="preserve"> </w:t>
      </w:r>
      <w:r w:rsidR="009D4C5B" w:rsidRPr="000A6792">
        <w:rPr>
          <w:color w:val="000000"/>
        </w:rPr>
        <w:t>¿Por qué el Estado Argentino no legisla sobre la intersexualidad?</w:t>
      </w:r>
    </w:p>
    <w:p w:rsidR="009D4C5B" w:rsidRPr="000A6792" w:rsidRDefault="009D4C5B" w:rsidP="000A6792">
      <w:pPr>
        <w:pStyle w:val="NormalWeb"/>
        <w:spacing w:before="0" w:beforeAutospacing="0" w:after="0" w:afterAutospacing="0" w:line="360" w:lineRule="auto"/>
        <w:ind w:firstLine="567"/>
        <w:jc w:val="both"/>
      </w:pPr>
    </w:p>
    <w:p w:rsidR="009D4C5B" w:rsidRPr="000A6792" w:rsidRDefault="009D4C5B" w:rsidP="000A6792">
      <w:pPr>
        <w:pStyle w:val="NormalWeb"/>
        <w:spacing w:before="0" w:beforeAutospacing="0" w:after="0" w:afterAutospacing="0" w:line="360" w:lineRule="auto"/>
        <w:jc w:val="both"/>
        <w:rPr>
          <w:b/>
          <w:bCs/>
          <w:u w:val="single"/>
        </w:rPr>
      </w:pPr>
      <w:r w:rsidRPr="000A6792">
        <w:rPr>
          <w:b/>
          <w:bCs/>
          <w:u w:val="single"/>
        </w:rPr>
        <w:t>Conclusiones</w:t>
      </w:r>
    </w:p>
    <w:p w:rsidR="00FD659F" w:rsidRDefault="00FD659F" w:rsidP="000A6792">
      <w:pPr>
        <w:spacing w:after="0" w:line="360" w:lineRule="auto"/>
        <w:ind w:firstLine="567"/>
        <w:jc w:val="both"/>
        <w:rPr>
          <w:rFonts w:ascii="Times New Roman" w:hAnsi="Times New Roman" w:cs="Times New Roman"/>
          <w:sz w:val="24"/>
          <w:szCs w:val="24"/>
        </w:rPr>
      </w:pPr>
      <w:r w:rsidRPr="00FD659F">
        <w:rPr>
          <w:rFonts w:ascii="Times New Roman" w:hAnsi="Times New Roman" w:cs="Times New Roman"/>
          <w:sz w:val="24"/>
          <w:szCs w:val="24"/>
        </w:rPr>
        <w:t xml:space="preserve">La urgencia en estas cirugías durante la infancia tiene que ver con la imposibilidad social de aceptar la diversidad como realidad; la intolerancia hacia la diferencia, en este caso, las características sexuales de los cuerpos. Pero también tiene que ver con la necesidad de ajustar esas corporalidades lo más pronto posible con el fin de sostener la </w:t>
      </w:r>
      <w:proofErr w:type="spellStart"/>
      <w:r w:rsidRPr="00FD659F">
        <w:rPr>
          <w:rFonts w:ascii="Times New Roman" w:hAnsi="Times New Roman" w:cs="Times New Roman"/>
          <w:sz w:val="24"/>
          <w:szCs w:val="24"/>
        </w:rPr>
        <w:t>cis</w:t>
      </w:r>
      <w:proofErr w:type="spellEnd"/>
      <w:r w:rsidRPr="00FD659F">
        <w:rPr>
          <w:rFonts w:ascii="Times New Roman" w:hAnsi="Times New Roman" w:cs="Times New Roman"/>
          <w:sz w:val="24"/>
          <w:szCs w:val="24"/>
        </w:rPr>
        <w:t xml:space="preserve">-heterosexualidad. </w:t>
      </w:r>
      <w:proofErr w:type="spellStart"/>
      <w:r w:rsidRPr="00FD659F">
        <w:rPr>
          <w:rFonts w:ascii="Times New Roman" w:hAnsi="Times New Roman" w:cs="Times New Roman"/>
          <w:sz w:val="24"/>
          <w:szCs w:val="24"/>
        </w:rPr>
        <w:t>Patologizarlas</w:t>
      </w:r>
      <w:proofErr w:type="spellEnd"/>
      <w:r w:rsidRPr="00FD659F">
        <w:rPr>
          <w:rFonts w:ascii="Times New Roman" w:hAnsi="Times New Roman" w:cs="Times New Roman"/>
          <w:sz w:val="24"/>
          <w:szCs w:val="24"/>
        </w:rPr>
        <w:t xml:space="preserve"> permite actuar para su normalización y, mediante estas prácticas urgentes, se moldean aquellos cuerpos </w:t>
      </w:r>
      <w:r w:rsidRPr="00FD659F">
        <w:rPr>
          <w:rFonts w:ascii="Times New Roman" w:hAnsi="Times New Roman" w:cs="Times New Roman"/>
          <w:i/>
          <w:sz w:val="24"/>
          <w:szCs w:val="24"/>
        </w:rPr>
        <w:t>indescifrables</w:t>
      </w:r>
      <w:r w:rsidRPr="00FD659F">
        <w:rPr>
          <w:rFonts w:ascii="Times New Roman" w:hAnsi="Times New Roman" w:cs="Times New Roman"/>
          <w:sz w:val="24"/>
          <w:szCs w:val="24"/>
        </w:rPr>
        <w:t xml:space="preserve"> que vienen a poner en cuestión los patrones de normalidad, las construcciones de individuos coherentes, varones o mujeres </w:t>
      </w:r>
      <w:proofErr w:type="spellStart"/>
      <w:r w:rsidRPr="00FD659F">
        <w:rPr>
          <w:rFonts w:ascii="Times New Roman" w:hAnsi="Times New Roman" w:cs="Times New Roman"/>
          <w:sz w:val="24"/>
          <w:szCs w:val="24"/>
        </w:rPr>
        <w:t>cis</w:t>
      </w:r>
      <w:proofErr w:type="spellEnd"/>
      <w:r w:rsidRPr="00FD659F">
        <w:rPr>
          <w:rFonts w:ascii="Times New Roman" w:hAnsi="Times New Roman" w:cs="Times New Roman"/>
          <w:sz w:val="24"/>
          <w:szCs w:val="24"/>
        </w:rPr>
        <w:t xml:space="preserve"> heterosexuales. </w:t>
      </w:r>
    </w:p>
    <w:p w:rsidR="00ED7730" w:rsidRPr="000A6792" w:rsidRDefault="005844F8"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Desde una mirada crítica, entendemos que el derecho instituye cuáles personas son merecedores de qué derechos y cuales cuerpos importan</w:t>
      </w:r>
      <w:r w:rsidR="006C388C" w:rsidRPr="000A6792">
        <w:rPr>
          <w:rFonts w:ascii="Times New Roman" w:hAnsi="Times New Roman" w:cs="Times New Roman"/>
          <w:color w:val="000000"/>
          <w:sz w:val="24"/>
          <w:szCs w:val="24"/>
        </w:rPr>
        <w:t xml:space="preserve">; </w:t>
      </w:r>
      <w:r w:rsidRPr="000A6792">
        <w:rPr>
          <w:rFonts w:ascii="Times New Roman" w:hAnsi="Times New Roman" w:cs="Times New Roman"/>
          <w:color w:val="000000"/>
          <w:sz w:val="24"/>
          <w:szCs w:val="24"/>
        </w:rPr>
        <w:t xml:space="preserve">sin embargo, es importante interpelar dichas nociones para que puedan prevalecer otras. </w:t>
      </w:r>
      <w:r w:rsidR="00875EF1">
        <w:rPr>
          <w:rFonts w:ascii="Times New Roman" w:hAnsi="Times New Roman" w:cs="Times New Roman"/>
          <w:color w:val="000000"/>
          <w:sz w:val="24"/>
          <w:szCs w:val="24"/>
        </w:rPr>
        <w:t>Así</w:t>
      </w:r>
      <w:r w:rsidR="00C647F2" w:rsidRPr="000A6792">
        <w:rPr>
          <w:rFonts w:ascii="Times New Roman" w:hAnsi="Times New Roman" w:cs="Times New Roman"/>
          <w:color w:val="000000"/>
          <w:sz w:val="24"/>
          <w:szCs w:val="24"/>
        </w:rPr>
        <w:t>, se torna</w:t>
      </w:r>
      <w:r w:rsidR="00793266" w:rsidRPr="000A6792">
        <w:rPr>
          <w:rFonts w:ascii="Times New Roman" w:hAnsi="Times New Roman" w:cs="Times New Roman"/>
          <w:color w:val="000000"/>
          <w:sz w:val="24"/>
          <w:szCs w:val="24"/>
        </w:rPr>
        <w:t xml:space="preserve"> necesario reflexionar sobre las ideas y prácticas en torno a la intersexualidad para contribuir</w:t>
      </w:r>
      <w:r w:rsidR="00FD659F">
        <w:rPr>
          <w:rFonts w:ascii="Times New Roman" w:hAnsi="Times New Roman" w:cs="Times New Roman"/>
          <w:color w:val="000000"/>
          <w:sz w:val="24"/>
          <w:szCs w:val="24"/>
        </w:rPr>
        <w:t>,</w:t>
      </w:r>
      <w:r w:rsidR="00793266" w:rsidRPr="000A6792">
        <w:rPr>
          <w:rFonts w:ascii="Times New Roman" w:hAnsi="Times New Roman" w:cs="Times New Roman"/>
          <w:color w:val="000000"/>
          <w:sz w:val="24"/>
          <w:szCs w:val="24"/>
        </w:rPr>
        <w:t xml:space="preserve"> </w:t>
      </w:r>
      <w:r w:rsidR="000C183C" w:rsidRPr="000A6792">
        <w:rPr>
          <w:rFonts w:ascii="Times New Roman" w:hAnsi="Times New Roman" w:cs="Times New Roman"/>
          <w:color w:val="000000"/>
          <w:sz w:val="24"/>
          <w:szCs w:val="24"/>
        </w:rPr>
        <w:t>en</w:t>
      </w:r>
      <w:r w:rsidR="00ED7730" w:rsidRPr="000A6792">
        <w:rPr>
          <w:rFonts w:ascii="Times New Roman" w:hAnsi="Times New Roman" w:cs="Times New Roman"/>
          <w:color w:val="000000"/>
          <w:sz w:val="24"/>
          <w:szCs w:val="24"/>
        </w:rPr>
        <w:t xml:space="preserve"> primera medida</w:t>
      </w:r>
      <w:r w:rsidR="00FD659F">
        <w:rPr>
          <w:rFonts w:ascii="Times New Roman" w:hAnsi="Times New Roman" w:cs="Times New Roman"/>
          <w:color w:val="000000"/>
          <w:sz w:val="24"/>
          <w:szCs w:val="24"/>
        </w:rPr>
        <w:t>,</w:t>
      </w:r>
      <w:r w:rsidR="00ED7730" w:rsidRPr="000A6792">
        <w:rPr>
          <w:rFonts w:ascii="Times New Roman" w:hAnsi="Times New Roman" w:cs="Times New Roman"/>
          <w:color w:val="000000"/>
          <w:sz w:val="24"/>
          <w:szCs w:val="24"/>
        </w:rPr>
        <w:t xml:space="preserve"> a</w:t>
      </w:r>
      <w:r w:rsidR="000C183C" w:rsidRPr="000A6792">
        <w:rPr>
          <w:rFonts w:ascii="Times New Roman" w:hAnsi="Times New Roman" w:cs="Times New Roman"/>
          <w:color w:val="000000"/>
          <w:sz w:val="24"/>
          <w:szCs w:val="24"/>
        </w:rPr>
        <w:t xml:space="preserve"> visibiliza</w:t>
      </w:r>
      <w:r w:rsidR="00ED7730" w:rsidRPr="000A6792">
        <w:rPr>
          <w:rFonts w:ascii="Times New Roman" w:hAnsi="Times New Roman" w:cs="Times New Roman"/>
          <w:color w:val="000000"/>
          <w:sz w:val="24"/>
          <w:szCs w:val="24"/>
        </w:rPr>
        <w:t xml:space="preserve">r </w:t>
      </w:r>
      <w:r w:rsidR="000C183C" w:rsidRPr="000A6792">
        <w:rPr>
          <w:rFonts w:ascii="Times New Roman" w:hAnsi="Times New Roman" w:cs="Times New Roman"/>
          <w:color w:val="000000"/>
          <w:sz w:val="24"/>
          <w:szCs w:val="24"/>
        </w:rPr>
        <w:t>el colectivo y sus necesidades concr</w:t>
      </w:r>
      <w:r w:rsidR="00ED7730" w:rsidRPr="000A6792">
        <w:rPr>
          <w:rFonts w:ascii="Times New Roman" w:hAnsi="Times New Roman" w:cs="Times New Roman"/>
          <w:color w:val="000000"/>
          <w:sz w:val="24"/>
          <w:szCs w:val="24"/>
        </w:rPr>
        <w:t>etas, para lograr gradualmente</w:t>
      </w:r>
      <w:r w:rsidR="00793266" w:rsidRPr="000A6792">
        <w:rPr>
          <w:rFonts w:ascii="Times New Roman" w:hAnsi="Times New Roman" w:cs="Times New Roman"/>
          <w:color w:val="000000"/>
          <w:sz w:val="24"/>
          <w:szCs w:val="24"/>
        </w:rPr>
        <w:t xml:space="preserve"> modificar patrones socio-culturales</w:t>
      </w:r>
      <w:r w:rsidR="00ED03B6" w:rsidRPr="000A6792">
        <w:rPr>
          <w:rFonts w:ascii="Times New Roman" w:hAnsi="Times New Roman" w:cs="Times New Roman"/>
          <w:color w:val="000000"/>
          <w:sz w:val="24"/>
          <w:szCs w:val="24"/>
        </w:rPr>
        <w:t xml:space="preserve"> y estereotipos de género que </w:t>
      </w:r>
      <w:r w:rsidR="00ED7730" w:rsidRPr="000A6792">
        <w:rPr>
          <w:rFonts w:ascii="Times New Roman" w:hAnsi="Times New Roman" w:cs="Times New Roman"/>
          <w:color w:val="000000"/>
          <w:sz w:val="24"/>
          <w:szCs w:val="24"/>
        </w:rPr>
        <w:t xml:space="preserve">actualmente </w:t>
      </w:r>
      <w:r w:rsidR="00ED03B6" w:rsidRPr="000A6792">
        <w:rPr>
          <w:rFonts w:ascii="Times New Roman" w:hAnsi="Times New Roman" w:cs="Times New Roman"/>
          <w:color w:val="000000"/>
          <w:sz w:val="24"/>
          <w:szCs w:val="24"/>
        </w:rPr>
        <w:t>son dirimido</w:t>
      </w:r>
      <w:r w:rsidR="00227E33" w:rsidRPr="000A6792">
        <w:rPr>
          <w:rFonts w:ascii="Times New Roman" w:hAnsi="Times New Roman" w:cs="Times New Roman"/>
          <w:color w:val="000000"/>
          <w:sz w:val="24"/>
          <w:szCs w:val="24"/>
        </w:rPr>
        <w:t xml:space="preserve">s por profesionales de la salud, muchas veces por pedido de </w:t>
      </w:r>
      <w:r w:rsidR="00272311" w:rsidRPr="000A6792">
        <w:rPr>
          <w:rFonts w:ascii="Times New Roman" w:hAnsi="Times New Roman" w:cs="Times New Roman"/>
          <w:color w:val="000000"/>
          <w:sz w:val="24"/>
          <w:szCs w:val="24"/>
        </w:rPr>
        <w:t>familiares</w:t>
      </w:r>
      <w:r w:rsidR="00227E33" w:rsidRPr="000A6792">
        <w:rPr>
          <w:rFonts w:ascii="Times New Roman" w:hAnsi="Times New Roman" w:cs="Times New Roman"/>
          <w:color w:val="000000"/>
          <w:sz w:val="24"/>
          <w:szCs w:val="24"/>
        </w:rPr>
        <w:t xml:space="preserve">, </w:t>
      </w:r>
      <w:r w:rsidR="00ED03B6" w:rsidRPr="000A6792">
        <w:rPr>
          <w:rFonts w:ascii="Times New Roman" w:hAnsi="Times New Roman" w:cs="Times New Roman"/>
          <w:color w:val="000000"/>
          <w:sz w:val="24"/>
          <w:szCs w:val="24"/>
        </w:rPr>
        <w:t>al decidir sobre</w:t>
      </w:r>
      <w:r w:rsidR="00ED7730" w:rsidRPr="000A6792">
        <w:rPr>
          <w:rFonts w:ascii="Times New Roman" w:hAnsi="Times New Roman" w:cs="Times New Roman"/>
          <w:color w:val="000000"/>
          <w:sz w:val="24"/>
          <w:szCs w:val="24"/>
        </w:rPr>
        <w:t xml:space="preserve"> el </w:t>
      </w:r>
      <w:r w:rsidR="00500577" w:rsidRPr="000A6792">
        <w:rPr>
          <w:rFonts w:ascii="Times New Roman" w:hAnsi="Times New Roman" w:cs="Times New Roman"/>
          <w:color w:val="000000"/>
          <w:sz w:val="24"/>
          <w:szCs w:val="24"/>
        </w:rPr>
        <w:t>sexo</w:t>
      </w:r>
      <w:r w:rsidR="00ED7730" w:rsidRPr="000A6792">
        <w:rPr>
          <w:rFonts w:ascii="Times New Roman" w:hAnsi="Times New Roman" w:cs="Times New Roman"/>
          <w:color w:val="000000"/>
          <w:sz w:val="24"/>
          <w:szCs w:val="24"/>
        </w:rPr>
        <w:t xml:space="preserve"> de aquel</w:t>
      </w:r>
      <w:r w:rsidR="003B4006" w:rsidRPr="000A6792">
        <w:rPr>
          <w:rFonts w:ascii="Times New Roman" w:hAnsi="Times New Roman" w:cs="Times New Roman"/>
          <w:color w:val="000000"/>
          <w:sz w:val="24"/>
          <w:szCs w:val="24"/>
        </w:rPr>
        <w:t>las corporalidades intersex.</w:t>
      </w:r>
    </w:p>
    <w:p w:rsidR="005844F8" w:rsidRDefault="005844F8" w:rsidP="000A6792">
      <w:pPr>
        <w:pStyle w:val="NormalWeb"/>
        <w:spacing w:before="0" w:beforeAutospacing="0" w:after="0" w:afterAutospacing="0" w:line="360" w:lineRule="auto"/>
        <w:ind w:firstLine="567"/>
        <w:jc w:val="both"/>
      </w:pPr>
      <w:r w:rsidRPr="000A6792">
        <w:rPr>
          <w:color w:val="000000"/>
        </w:rPr>
        <w:t xml:space="preserve">Sobre todo, creo que es </w:t>
      </w:r>
      <w:r w:rsidR="006C388C" w:rsidRPr="000A6792">
        <w:rPr>
          <w:color w:val="000000"/>
        </w:rPr>
        <w:t>importante</w:t>
      </w:r>
      <w:r w:rsidR="00FD659F">
        <w:rPr>
          <w:color w:val="000000"/>
        </w:rPr>
        <w:t xml:space="preserve"> preguntarnos sobre</w:t>
      </w:r>
      <w:r w:rsidRPr="000A6792">
        <w:rPr>
          <w:color w:val="000000"/>
        </w:rPr>
        <w:t xml:space="preserve"> es </w:t>
      </w:r>
      <w:r w:rsidR="006C388C" w:rsidRPr="000A6792">
        <w:rPr>
          <w:color w:val="000000"/>
        </w:rPr>
        <w:t>la función</w:t>
      </w:r>
      <w:r w:rsidR="00FD659F">
        <w:rPr>
          <w:color w:val="000000"/>
        </w:rPr>
        <w:t xml:space="preserve"> de dichas intervenciones. P</w:t>
      </w:r>
      <w:r w:rsidRPr="000A6792">
        <w:rPr>
          <w:color w:val="000000"/>
        </w:rPr>
        <w:t xml:space="preserve">orque si </w:t>
      </w:r>
      <w:r w:rsidR="002F1CF4">
        <w:rPr>
          <w:color w:val="000000"/>
        </w:rPr>
        <w:t>el objetivo es poder nombrar</w:t>
      </w:r>
      <w:r w:rsidR="006C388C" w:rsidRPr="000A6792">
        <w:rPr>
          <w:color w:val="000000"/>
        </w:rPr>
        <w:t>, esto es, que sean identificables varones o mujeres, estamos perdiendo de vista que se está violentando un</w:t>
      </w:r>
      <w:r w:rsidR="00735884">
        <w:rPr>
          <w:color w:val="000000"/>
        </w:rPr>
        <w:t>a persona</w:t>
      </w:r>
      <w:r w:rsidR="006C388C" w:rsidRPr="000A6792">
        <w:t>, olvidando que luego</w:t>
      </w:r>
      <w:r w:rsidR="00735884">
        <w:t xml:space="preserve"> esa persona,</w:t>
      </w:r>
      <w:r w:rsidR="006C388C" w:rsidRPr="000A6792">
        <w:t xml:space="preserve"> acorde a nuestra propia legislación</w:t>
      </w:r>
      <w:r w:rsidR="0023348E" w:rsidRPr="000A6792">
        <w:t>,</w:t>
      </w:r>
      <w:r w:rsidRPr="000A6792">
        <w:t xml:space="preserve"> </w:t>
      </w:r>
      <w:r w:rsidR="00067C5F">
        <w:t xml:space="preserve">podrá </w:t>
      </w:r>
      <w:r w:rsidR="00735884">
        <w:t xml:space="preserve">construir y </w:t>
      </w:r>
      <w:r w:rsidR="006C388C" w:rsidRPr="000A6792">
        <w:t>determinar su identidad genérica</w:t>
      </w:r>
      <w:r w:rsidR="00D67A8A">
        <w:t xml:space="preserve"> sin que las</w:t>
      </w:r>
      <w:r w:rsidRPr="000A6792">
        <w:t xml:space="preserve"> modificaciones sean un requisito a cumplir para acceder al reconocimiento legal de la identidad de género. </w:t>
      </w:r>
      <w:r w:rsidR="006C388C" w:rsidRPr="000A6792">
        <w:t xml:space="preserve">Más aún, </w:t>
      </w:r>
      <w:r w:rsidR="00735884">
        <w:t>conoc</w:t>
      </w:r>
      <w:r w:rsidR="006C388C" w:rsidRPr="000A6792">
        <w:t xml:space="preserve">iendo que nuestro Estado </w:t>
      </w:r>
      <w:r w:rsidR="00735884">
        <w:t xml:space="preserve">ya </w:t>
      </w:r>
      <w:r w:rsidR="006C388C" w:rsidRPr="000A6792">
        <w:t>ha reconocido la existencia de otras identidades no binarias.</w:t>
      </w:r>
    </w:p>
    <w:p w:rsidR="002F1CF4" w:rsidRPr="003C2143" w:rsidRDefault="00D67A8A" w:rsidP="000A6792">
      <w:pPr>
        <w:pStyle w:val="NormalWeb"/>
        <w:spacing w:before="0" w:beforeAutospacing="0" w:after="0" w:afterAutospacing="0" w:line="360" w:lineRule="auto"/>
        <w:ind w:firstLine="567"/>
        <w:jc w:val="both"/>
      </w:pPr>
      <w:r w:rsidRPr="003C2143">
        <w:lastRenderedPageBreak/>
        <w:t>Entonces</w:t>
      </w:r>
      <w:r w:rsidR="00067C5F" w:rsidRPr="003C2143">
        <w:t>,</w:t>
      </w:r>
      <w:r w:rsidRPr="003C2143">
        <w:t xml:space="preserve"> </w:t>
      </w:r>
      <w:r w:rsidR="00FD659F">
        <w:t>habría</w:t>
      </w:r>
      <w:r w:rsidR="002321D7" w:rsidRPr="003C2143">
        <w:t xml:space="preserve"> que profundizar </w:t>
      </w:r>
      <w:r w:rsidRPr="003C2143">
        <w:t>en l</w:t>
      </w:r>
      <w:r w:rsidR="00054413" w:rsidRPr="003C2143">
        <w:t>a idea de</w:t>
      </w:r>
      <w:r w:rsidRPr="003C2143">
        <w:t xml:space="preserve"> la intersexualidad </w:t>
      </w:r>
      <w:r w:rsidR="00054413" w:rsidRPr="003C2143">
        <w:t xml:space="preserve">como </w:t>
      </w:r>
      <w:r w:rsidR="00875EF1" w:rsidRPr="003C2143">
        <w:t>amenaza</w:t>
      </w:r>
      <w:r w:rsidR="00054413" w:rsidRPr="003C2143">
        <w:t xml:space="preserve"> de lo binario y de </w:t>
      </w:r>
      <w:r w:rsidR="00735884" w:rsidRPr="003C2143">
        <w:t xml:space="preserve">la </w:t>
      </w:r>
      <w:proofErr w:type="spellStart"/>
      <w:r w:rsidR="00735884" w:rsidRPr="003C2143">
        <w:t>cis</w:t>
      </w:r>
      <w:proofErr w:type="spellEnd"/>
      <w:r w:rsidR="00735884" w:rsidRPr="003C2143">
        <w:t>-heterosexualidad</w:t>
      </w:r>
      <w:r w:rsidRPr="003C2143">
        <w:t xml:space="preserve">, </w:t>
      </w:r>
      <w:r w:rsidR="002321D7" w:rsidRPr="003C2143">
        <w:t xml:space="preserve">porque es allí </w:t>
      </w:r>
      <w:r w:rsidRPr="003C2143">
        <w:t>donde los dispositivos de control de la sexualidad</w:t>
      </w:r>
      <w:r w:rsidR="002321D7" w:rsidRPr="003C2143">
        <w:t xml:space="preserve"> se ponen en marcha</w:t>
      </w:r>
      <w:r w:rsidR="00067C5F" w:rsidRPr="003C2143">
        <w:t>; aquell</w:t>
      </w:r>
      <w:r w:rsidR="002321D7" w:rsidRPr="003C2143">
        <w:t>os mecanismos de opresión de los cuerpos</w:t>
      </w:r>
      <w:r w:rsidRPr="003C2143">
        <w:t xml:space="preserve"> ante el riesgo</w:t>
      </w:r>
      <w:r w:rsidR="00067C5F" w:rsidRPr="003C2143">
        <w:t xml:space="preserve"> de</w:t>
      </w:r>
      <w:r w:rsidR="002321D7" w:rsidRPr="003C2143">
        <w:t xml:space="preserve"> amenaza </w:t>
      </w:r>
      <w:r w:rsidR="00067C5F" w:rsidRPr="003C2143">
        <w:t xml:space="preserve">de </w:t>
      </w:r>
      <w:r w:rsidR="002321D7" w:rsidRPr="003C2143">
        <w:t xml:space="preserve">la reproducción, la familia, la continuidad de la especie. Pareciera </w:t>
      </w:r>
      <w:r w:rsidR="00067C5F" w:rsidRPr="003C2143">
        <w:t>que</w:t>
      </w:r>
      <w:r w:rsidR="002321D7" w:rsidRPr="003C2143">
        <w:t xml:space="preserve"> definir</w:t>
      </w:r>
      <w:r w:rsidR="00067C5F" w:rsidRPr="003C2143">
        <w:t xml:space="preserve"> el sexo</w:t>
      </w:r>
      <w:r w:rsidR="002321D7" w:rsidRPr="003C2143">
        <w:t xml:space="preserve"> tempranamente contribuye a que la performance de género</w:t>
      </w:r>
      <w:r w:rsidR="00067C5F" w:rsidRPr="003C2143">
        <w:t>, prácticas y deseos sexuales</w:t>
      </w:r>
      <w:r w:rsidR="002321D7" w:rsidRPr="003C2143">
        <w:t xml:space="preserve"> sea</w:t>
      </w:r>
      <w:r w:rsidR="00067C5F" w:rsidRPr="003C2143">
        <w:t>n</w:t>
      </w:r>
      <w:r w:rsidR="002321D7" w:rsidRPr="003C2143">
        <w:t xml:space="preserve"> acorde</w:t>
      </w:r>
      <w:r w:rsidR="00067C5F" w:rsidRPr="003C2143">
        <w:t>s o</w:t>
      </w:r>
      <w:r w:rsidR="00FD659F">
        <w:t>,</w:t>
      </w:r>
      <w:r w:rsidR="00067C5F" w:rsidRPr="003C2143">
        <w:t xml:space="preserve"> ajustados</w:t>
      </w:r>
      <w:r w:rsidR="00FD659F">
        <w:t xml:space="preserve"> al sexo definido</w:t>
      </w:r>
      <w:r w:rsidR="002321D7" w:rsidRPr="003C2143">
        <w:t xml:space="preserve"> despeja</w:t>
      </w:r>
      <w:r w:rsidR="00FD659F">
        <w:t>ndo</w:t>
      </w:r>
      <w:r w:rsidR="002321D7" w:rsidRPr="003C2143">
        <w:t xml:space="preserve"> cualquier posibilidad de salirse de aquellos patrones</w:t>
      </w:r>
      <w:r w:rsidR="00067C5F" w:rsidRPr="003C2143">
        <w:t xml:space="preserve">. </w:t>
      </w:r>
    </w:p>
    <w:p w:rsidR="00323EC8" w:rsidRPr="000A6792" w:rsidRDefault="005844F8" w:rsidP="000A6792">
      <w:pPr>
        <w:spacing w:after="0" w:line="360" w:lineRule="auto"/>
        <w:ind w:firstLine="567"/>
        <w:jc w:val="both"/>
        <w:rPr>
          <w:rFonts w:ascii="Times New Roman" w:hAnsi="Times New Roman" w:cs="Times New Roman"/>
          <w:color w:val="000000"/>
          <w:sz w:val="24"/>
          <w:szCs w:val="24"/>
        </w:rPr>
      </w:pPr>
      <w:r w:rsidRPr="000A6792">
        <w:rPr>
          <w:rFonts w:ascii="Times New Roman" w:hAnsi="Times New Roman" w:cs="Times New Roman"/>
          <w:color w:val="000000"/>
          <w:sz w:val="24"/>
          <w:szCs w:val="24"/>
        </w:rPr>
        <w:t>Ello</w:t>
      </w:r>
      <w:r w:rsidR="00272311" w:rsidRPr="000A6792">
        <w:rPr>
          <w:rFonts w:ascii="Times New Roman" w:hAnsi="Times New Roman" w:cs="Times New Roman"/>
          <w:color w:val="000000"/>
          <w:sz w:val="24"/>
          <w:szCs w:val="24"/>
        </w:rPr>
        <w:t xml:space="preserve"> me hace</w:t>
      </w:r>
      <w:r w:rsidR="00323EC8" w:rsidRPr="000A6792">
        <w:rPr>
          <w:rFonts w:ascii="Times New Roman" w:hAnsi="Times New Roman" w:cs="Times New Roman"/>
          <w:color w:val="000000"/>
          <w:sz w:val="24"/>
          <w:szCs w:val="24"/>
        </w:rPr>
        <w:t xml:space="preserve"> reafirma</w:t>
      </w:r>
      <w:r w:rsidR="00ED7730" w:rsidRPr="000A6792">
        <w:rPr>
          <w:rFonts w:ascii="Times New Roman" w:hAnsi="Times New Roman" w:cs="Times New Roman"/>
          <w:color w:val="000000"/>
          <w:sz w:val="24"/>
          <w:szCs w:val="24"/>
        </w:rPr>
        <w:t>r la idea de lo necesario de</w:t>
      </w:r>
      <w:r w:rsidR="00323EC8" w:rsidRPr="000A6792">
        <w:rPr>
          <w:rFonts w:ascii="Times New Roman" w:hAnsi="Times New Roman" w:cs="Times New Roman"/>
          <w:color w:val="000000"/>
          <w:sz w:val="24"/>
          <w:szCs w:val="24"/>
        </w:rPr>
        <w:t xml:space="preserve"> establecer criterios claros para abordar las situaciones de </w:t>
      </w:r>
      <w:r w:rsidR="00ED7730" w:rsidRPr="000A6792">
        <w:rPr>
          <w:rFonts w:ascii="Times New Roman" w:hAnsi="Times New Roman" w:cs="Times New Roman"/>
          <w:color w:val="000000"/>
          <w:sz w:val="24"/>
          <w:szCs w:val="24"/>
        </w:rPr>
        <w:t>niñeces</w:t>
      </w:r>
      <w:r w:rsidR="00C04846" w:rsidRPr="000A6792">
        <w:rPr>
          <w:rFonts w:ascii="Times New Roman" w:hAnsi="Times New Roman" w:cs="Times New Roman"/>
          <w:color w:val="000000"/>
          <w:sz w:val="24"/>
          <w:szCs w:val="24"/>
        </w:rPr>
        <w:t xml:space="preserve"> intersex, </w:t>
      </w:r>
      <w:r w:rsidR="00323EC8" w:rsidRPr="000A6792">
        <w:rPr>
          <w:rFonts w:ascii="Times New Roman" w:hAnsi="Times New Roman" w:cs="Times New Roman"/>
          <w:color w:val="000000"/>
          <w:sz w:val="24"/>
          <w:szCs w:val="24"/>
        </w:rPr>
        <w:t xml:space="preserve">comprendiendo la complejidad </w:t>
      </w:r>
      <w:r w:rsidR="00067C5F">
        <w:rPr>
          <w:rFonts w:ascii="Times New Roman" w:hAnsi="Times New Roman" w:cs="Times New Roman"/>
          <w:color w:val="000000"/>
          <w:sz w:val="24"/>
          <w:szCs w:val="24"/>
        </w:rPr>
        <w:t>e</w:t>
      </w:r>
      <w:r w:rsidR="00323EC8" w:rsidRPr="000A6792">
        <w:rPr>
          <w:rFonts w:ascii="Times New Roman" w:hAnsi="Times New Roman" w:cs="Times New Roman"/>
          <w:color w:val="000000"/>
          <w:sz w:val="24"/>
          <w:szCs w:val="24"/>
        </w:rPr>
        <w:t xml:space="preserve"> impo</w:t>
      </w:r>
      <w:r w:rsidR="00C647F2" w:rsidRPr="000A6792">
        <w:rPr>
          <w:rFonts w:ascii="Times New Roman" w:hAnsi="Times New Roman" w:cs="Times New Roman"/>
          <w:color w:val="000000"/>
          <w:sz w:val="24"/>
          <w:szCs w:val="24"/>
        </w:rPr>
        <w:t xml:space="preserve">rtancia de sostener </w:t>
      </w:r>
      <w:r w:rsidR="00C04846" w:rsidRPr="000A6792">
        <w:rPr>
          <w:rFonts w:ascii="Times New Roman" w:hAnsi="Times New Roman" w:cs="Times New Roman"/>
          <w:color w:val="000000"/>
          <w:sz w:val="24"/>
          <w:szCs w:val="24"/>
        </w:rPr>
        <w:t xml:space="preserve">una </w:t>
      </w:r>
      <w:r w:rsidR="00C647F2" w:rsidRPr="000A6792">
        <w:rPr>
          <w:rFonts w:ascii="Times New Roman" w:hAnsi="Times New Roman" w:cs="Times New Roman"/>
          <w:color w:val="000000"/>
          <w:sz w:val="24"/>
          <w:szCs w:val="24"/>
        </w:rPr>
        <w:t xml:space="preserve">perspectiva </w:t>
      </w:r>
      <w:r w:rsidR="00323EC8" w:rsidRPr="000A6792">
        <w:rPr>
          <w:rFonts w:ascii="Times New Roman" w:hAnsi="Times New Roman" w:cs="Times New Roman"/>
          <w:color w:val="000000"/>
          <w:sz w:val="24"/>
          <w:szCs w:val="24"/>
        </w:rPr>
        <w:t>de género</w:t>
      </w:r>
      <w:r w:rsidR="00ED7730" w:rsidRPr="000A6792">
        <w:rPr>
          <w:rFonts w:ascii="Times New Roman" w:hAnsi="Times New Roman" w:cs="Times New Roman"/>
          <w:color w:val="000000"/>
          <w:sz w:val="24"/>
          <w:szCs w:val="24"/>
        </w:rPr>
        <w:t xml:space="preserve"> que cuestione</w:t>
      </w:r>
      <w:r w:rsidR="00C647F2" w:rsidRPr="000A6792">
        <w:rPr>
          <w:rFonts w:ascii="Times New Roman" w:hAnsi="Times New Roman" w:cs="Times New Roman"/>
          <w:color w:val="000000"/>
          <w:sz w:val="24"/>
          <w:szCs w:val="24"/>
        </w:rPr>
        <w:t xml:space="preserve"> lo binario</w:t>
      </w:r>
      <w:r w:rsidR="00C04846" w:rsidRPr="000A6792">
        <w:rPr>
          <w:rFonts w:ascii="Times New Roman" w:hAnsi="Times New Roman" w:cs="Times New Roman"/>
          <w:color w:val="000000"/>
          <w:sz w:val="24"/>
          <w:szCs w:val="24"/>
        </w:rPr>
        <w:t>,</w:t>
      </w:r>
      <w:r w:rsidR="00DC66FD">
        <w:rPr>
          <w:rFonts w:ascii="Times New Roman" w:hAnsi="Times New Roman" w:cs="Times New Roman"/>
          <w:color w:val="000000"/>
          <w:sz w:val="24"/>
          <w:szCs w:val="24"/>
        </w:rPr>
        <w:t xml:space="preserve"> </w:t>
      </w:r>
      <w:proofErr w:type="spellStart"/>
      <w:r w:rsidR="00DC66FD">
        <w:rPr>
          <w:rFonts w:ascii="Times New Roman" w:hAnsi="Times New Roman" w:cs="Times New Roman"/>
          <w:color w:val="000000"/>
          <w:sz w:val="24"/>
          <w:szCs w:val="24"/>
        </w:rPr>
        <w:t>cis</w:t>
      </w:r>
      <w:proofErr w:type="spellEnd"/>
      <w:r w:rsidR="00DC66FD">
        <w:rPr>
          <w:rFonts w:ascii="Times New Roman" w:hAnsi="Times New Roman" w:cs="Times New Roman"/>
          <w:color w:val="000000"/>
          <w:sz w:val="24"/>
          <w:szCs w:val="24"/>
        </w:rPr>
        <w:t xml:space="preserve">-heterosexual, patriarcal </w:t>
      </w:r>
      <w:r w:rsidR="00DC66FD" w:rsidRPr="000A6792">
        <w:rPr>
          <w:rFonts w:ascii="Times New Roman" w:hAnsi="Times New Roman" w:cs="Times New Roman"/>
          <w:color w:val="000000"/>
          <w:sz w:val="24"/>
          <w:szCs w:val="24"/>
        </w:rPr>
        <w:t>como sistemas de opresión</w:t>
      </w:r>
      <w:r w:rsidR="00DC66FD">
        <w:rPr>
          <w:rFonts w:ascii="Times New Roman" w:hAnsi="Times New Roman" w:cs="Times New Roman"/>
          <w:color w:val="000000"/>
          <w:sz w:val="24"/>
          <w:szCs w:val="24"/>
        </w:rPr>
        <w:t>,</w:t>
      </w:r>
      <w:r w:rsidR="00C04846" w:rsidRPr="000A6792">
        <w:rPr>
          <w:rFonts w:ascii="Times New Roman" w:hAnsi="Times New Roman" w:cs="Times New Roman"/>
          <w:color w:val="000000"/>
          <w:sz w:val="24"/>
          <w:szCs w:val="24"/>
        </w:rPr>
        <w:t xml:space="preserve"> la discriminación y violencia</w:t>
      </w:r>
      <w:r w:rsidR="00E04913" w:rsidRPr="000A6792">
        <w:rPr>
          <w:rFonts w:ascii="Times New Roman" w:hAnsi="Times New Roman" w:cs="Times New Roman"/>
          <w:color w:val="000000"/>
          <w:sz w:val="24"/>
          <w:szCs w:val="24"/>
        </w:rPr>
        <w:t>s</w:t>
      </w:r>
      <w:r w:rsidR="0023348E" w:rsidRPr="000A6792">
        <w:rPr>
          <w:rFonts w:ascii="Times New Roman" w:hAnsi="Times New Roman" w:cs="Times New Roman"/>
          <w:color w:val="000000"/>
          <w:sz w:val="24"/>
          <w:szCs w:val="24"/>
        </w:rPr>
        <w:t>;</w:t>
      </w:r>
      <w:r w:rsidR="00C04846" w:rsidRPr="000A6792">
        <w:rPr>
          <w:rFonts w:ascii="Times New Roman" w:hAnsi="Times New Roman" w:cs="Times New Roman"/>
          <w:color w:val="000000"/>
          <w:sz w:val="24"/>
          <w:szCs w:val="24"/>
        </w:rPr>
        <w:t xml:space="preserve"> </w:t>
      </w:r>
      <w:r w:rsidR="00C647F2" w:rsidRPr="000A6792">
        <w:rPr>
          <w:rFonts w:ascii="Times New Roman" w:hAnsi="Times New Roman" w:cs="Times New Roman"/>
          <w:color w:val="000000"/>
          <w:sz w:val="24"/>
          <w:szCs w:val="24"/>
        </w:rPr>
        <w:t>y</w:t>
      </w:r>
      <w:r w:rsidR="00C04846" w:rsidRPr="000A6792">
        <w:rPr>
          <w:rFonts w:ascii="Times New Roman" w:hAnsi="Times New Roman" w:cs="Times New Roman"/>
          <w:color w:val="000000"/>
          <w:sz w:val="24"/>
          <w:szCs w:val="24"/>
        </w:rPr>
        <w:t xml:space="preserve"> una</w:t>
      </w:r>
      <w:r w:rsidR="0023348E" w:rsidRPr="000A6792">
        <w:rPr>
          <w:rFonts w:ascii="Times New Roman" w:hAnsi="Times New Roman" w:cs="Times New Roman"/>
          <w:color w:val="000000"/>
          <w:sz w:val="24"/>
          <w:szCs w:val="24"/>
        </w:rPr>
        <w:t xml:space="preserve"> perspectiva</w:t>
      </w:r>
      <w:r w:rsidR="00C647F2" w:rsidRPr="000A6792">
        <w:rPr>
          <w:rFonts w:ascii="Times New Roman" w:hAnsi="Times New Roman" w:cs="Times New Roman"/>
          <w:color w:val="000000"/>
          <w:sz w:val="24"/>
          <w:szCs w:val="24"/>
        </w:rPr>
        <w:t xml:space="preserve"> de niñez</w:t>
      </w:r>
      <w:r w:rsidR="00C04846" w:rsidRPr="000A6792">
        <w:rPr>
          <w:rFonts w:ascii="Times New Roman" w:hAnsi="Times New Roman" w:cs="Times New Roman"/>
          <w:color w:val="000000"/>
          <w:sz w:val="24"/>
          <w:szCs w:val="24"/>
        </w:rPr>
        <w:t>,</w:t>
      </w:r>
      <w:r w:rsidR="00323EC8" w:rsidRPr="000A6792">
        <w:rPr>
          <w:rFonts w:ascii="Times New Roman" w:hAnsi="Times New Roman" w:cs="Times New Roman"/>
          <w:color w:val="000000"/>
          <w:sz w:val="24"/>
          <w:szCs w:val="24"/>
        </w:rPr>
        <w:t xml:space="preserve"> </w:t>
      </w:r>
      <w:r w:rsidR="00C647F2" w:rsidRPr="000A6792">
        <w:rPr>
          <w:rFonts w:ascii="Times New Roman" w:hAnsi="Times New Roman" w:cs="Times New Roman"/>
          <w:color w:val="000000"/>
          <w:sz w:val="24"/>
          <w:szCs w:val="24"/>
        </w:rPr>
        <w:t xml:space="preserve">que permita comprender la necesidad que las decisiones </w:t>
      </w:r>
      <w:r w:rsidR="00C04846" w:rsidRPr="000A6792">
        <w:rPr>
          <w:rFonts w:ascii="Times New Roman" w:hAnsi="Times New Roman" w:cs="Times New Roman"/>
          <w:color w:val="000000"/>
          <w:sz w:val="24"/>
          <w:szCs w:val="24"/>
        </w:rPr>
        <w:t xml:space="preserve">se tomen </w:t>
      </w:r>
      <w:r w:rsidR="00323EC8" w:rsidRPr="000A6792">
        <w:rPr>
          <w:rFonts w:ascii="Times New Roman" w:hAnsi="Times New Roman" w:cs="Times New Roman"/>
          <w:color w:val="000000"/>
          <w:sz w:val="24"/>
          <w:szCs w:val="24"/>
        </w:rPr>
        <w:t xml:space="preserve">bregando por el respeto y garantía de la autonomía progresiva de la niñez </w:t>
      </w:r>
      <w:r w:rsidR="00500577" w:rsidRPr="000A6792">
        <w:rPr>
          <w:rFonts w:ascii="Times New Roman" w:hAnsi="Times New Roman" w:cs="Times New Roman"/>
          <w:color w:val="000000"/>
          <w:sz w:val="24"/>
          <w:szCs w:val="24"/>
        </w:rPr>
        <w:t>para otorgar el consentimi</w:t>
      </w:r>
      <w:r w:rsidR="00C04846" w:rsidRPr="000A6792">
        <w:rPr>
          <w:rFonts w:ascii="Times New Roman" w:hAnsi="Times New Roman" w:cs="Times New Roman"/>
          <w:color w:val="000000"/>
          <w:sz w:val="24"/>
          <w:szCs w:val="24"/>
        </w:rPr>
        <w:t xml:space="preserve">ento directo, libre e informado, </w:t>
      </w:r>
      <w:r w:rsidRPr="000A6792">
        <w:rPr>
          <w:rFonts w:ascii="Times New Roman" w:hAnsi="Times New Roman" w:cs="Times New Roman"/>
          <w:color w:val="000000"/>
          <w:sz w:val="24"/>
          <w:szCs w:val="24"/>
        </w:rPr>
        <w:t>que su voz sea oída, garantizándoles ser partícipes en sus propios proyectos de vida.</w:t>
      </w:r>
    </w:p>
    <w:p w:rsidR="002B1C01" w:rsidRPr="000A6792" w:rsidRDefault="00067C5F" w:rsidP="000A6792">
      <w:pPr>
        <w:pStyle w:val="NormalWeb"/>
        <w:spacing w:before="0" w:beforeAutospacing="0" w:after="0" w:afterAutospacing="0" w:line="360" w:lineRule="auto"/>
        <w:ind w:firstLine="567"/>
        <w:jc w:val="both"/>
        <w:rPr>
          <w:color w:val="000000"/>
        </w:rPr>
      </w:pPr>
      <w:r>
        <w:rPr>
          <w:color w:val="000000"/>
        </w:rPr>
        <w:t>En este sentido, es</w:t>
      </w:r>
      <w:r w:rsidR="00323EC8" w:rsidRPr="000A6792">
        <w:rPr>
          <w:color w:val="000000"/>
        </w:rPr>
        <w:t xml:space="preserve"> in</w:t>
      </w:r>
      <w:r w:rsidR="0088165D" w:rsidRPr="000A6792">
        <w:rPr>
          <w:color w:val="000000"/>
        </w:rPr>
        <w:t xml:space="preserve">minente que </w:t>
      </w:r>
      <w:r w:rsidR="00323EC8" w:rsidRPr="000A6792">
        <w:rPr>
          <w:color w:val="000000"/>
        </w:rPr>
        <w:t>el Est</w:t>
      </w:r>
      <w:r w:rsidR="00793266" w:rsidRPr="000A6792">
        <w:rPr>
          <w:color w:val="000000"/>
        </w:rPr>
        <w:t>ado prohíba</w:t>
      </w:r>
      <w:r w:rsidR="0088165D" w:rsidRPr="000A6792">
        <w:rPr>
          <w:color w:val="000000"/>
        </w:rPr>
        <w:t xml:space="preserve"> los</w:t>
      </w:r>
      <w:r w:rsidR="00793266" w:rsidRPr="000A6792">
        <w:rPr>
          <w:color w:val="000000"/>
        </w:rPr>
        <w:t xml:space="preserve"> tratamientos médicos o quirú</w:t>
      </w:r>
      <w:r w:rsidR="00323EC8" w:rsidRPr="000A6792">
        <w:rPr>
          <w:color w:val="000000"/>
        </w:rPr>
        <w:t>rgi</w:t>
      </w:r>
      <w:r w:rsidR="00793266" w:rsidRPr="000A6792">
        <w:rPr>
          <w:color w:val="000000"/>
        </w:rPr>
        <w:t>cos</w:t>
      </w:r>
      <w:r w:rsidR="00C04846" w:rsidRPr="000A6792">
        <w:rPr>
          <w:color w:val="000000"/>
        </w:rPr>
        <w:t xml:space="preserve"> </w:t>
      </w:r>
      <w:r w:rsidR="00C04846" w:rsidRPr="000A6792">
        <w:rPr>
          <w:i/>
          <w:color w:val="000000"/>
        </w:rPr>
        <w:t>normalizadores</w:t>
      </w:r>
      <w:r w:rsidR="00793266" w:rsidRPr="000A6792">
        <w:rPr>
          <w:color w:val="000000"/>
        </w:rPr>
        <w:t xml:space="preserve"> innecesarios </w:t>
      </w:r>
      <w:r w:rsidR="005844F8" w:rsidRPr="000A6792">
        <w:rPr>
          <w:color w:val="000000"/>
        </w:rPr>
        <w:t>que buscan definir un sex</w:t>
      </w:r>
      <w:r w:rsidR="0088165D" w:rsidRPr="000A6792">
        <w:rPr>
          <w:color w:val="000000"/>
        </w:rPr>
        <w:t xml:space="preserve">o </w:t>
      </w:r>
      <w:r w:rsidR="00793266" w:rsidRPr="000A6792">
        <w:rPr>
          <w:color w:val="000000"/>
        </w:rPr>
        <w:t>durante la niñ</w:t>
      </w:r>
      <w:r w:rsidR="00323EC8" w:rsidRPr="000A6792">
        <w:rPr>
          <w:color w:val="000000"/>
        </w:rPr>
        <w:t>ez</w:t>
      </w:r>
      <w:r w:rsidR="00FD659F">
        <w:rPr>
          <w:color w:val="000000"/>
        </w:rPr>
        <w:t>,</w:t>
      </w:r>
      <w:r w:rsidR="0088165D" w:rsidRPr="000A6792">
        <w:rPr>
          <w:color w:val="000000"/>
        </w:rPr>
        <w:t xml:space="preserve"> hasta que sea ella misma la que pueda tomar dichas decisiones, en pos de </w:t>
      </w:r>
      <w:r w:rsidR="00323EC8" w:rsidRPr="000A6792">
        <w:rPr>
          <w:color w:val="000000"/>
        </w:rPr>
        <w:t xml:space="preserve">garantizar la </w:t>
      </w:r>
      <w:r w:rsidR="00793266" w:rsidRPr="000A6792">
        <w:rPr>
          <w:color w:val="000000"/>
        </w:rPr>
        <w:t xml:space="preserve">salud, </w:t>
      </w:r>
      <w:r w:rsidR="00323EC8" w:rsidRPr="000A6792">
        <w:rPr>
          <w:color w:val="000000"/>
        </w:rPr>
        <w:t>integridad</w:t>
      </w:r>
      <w:r w:rsidR="00793266" w:rsidRPr="000A6792">
        <w:rPr>
          <w:color w:val="000000"/>
        </w:rPr>
        <w:t>, autonomí</w:t>
      </w:r>
      <w:r w:rsidR="00323EC8" w:rsidRPr="000A6792">
        <w:rPr>
          <w:color w:val="000000"/>
        </w:rPr>
        <w:t>a</w:t>
      </w:r>
      <w:r w:rsidR="00793266" w:rsidRPr="000A6792">
        <w:rPr>
          <w:bCs/>
        </w:rPr>
        <w:t xml:space="preserve">, identidad de género, igualdad </w:t>
      </w:r>
      <w:r w:rsidR="00A174DF">
        <w:rPr>
          <w:bCs/>
        </w:rPr>
        <w:t>y no discriminación</w:t>
      </w:r>
      <w:r w:rsidR="0088165D" w:rsidRPr="000A6792">
        <w:rPr>
          <w:bCs/>
        </w:rPr>
        <w:t>. Asimismo, es menester</w:t>
      </w:r>
      <w:r w:rsidR="00C04846" w:rsidRPr="000A6792">
        <w:rPr>
          <w:color w:val="000000"/>
        </w:rPr>
        <w:t xml:space="preserve"> arrojar</w:t>
      </w:r>
      <w:r w:rsidR="00323EC8" w:rsidRPr="000A6792">
        <w:rPr>
          <w:color w:val="000000"/>
        </w:rPr>
        <w:t xml:space="preserve"> luz sobre el tema: san</w:t>
      </w:r>
      <w:r w:rsidR="005844F8" w:rsidRPr="000A6792">
        <w:rPr>
          <w:color w:val="000000"/>
        </w:rPr>
        <w:t>cionar</w:t>
      </w:r>
      <w:r w:rsidR="00323EC8" w:rsidRPr="000A6792">
        <w:rPr>
          <w:color w:val="000000"/>
        </w:rPr>
        <w:t xml:space="preserve"> le</w:t>
      </w:r>
      <w:r w:rsidR="005844F8" w:rsidRPr="000A6792">
        <w:rPr>
          <w:color w:val="000000"/>
        </w:rPr>
        <w:t>yes o medidas</w:t>
      </w:r>
      <w:r w:rsidR="00323EC8" w:rsidRPr="000A6792">
        <w:rPr>
          <w:color w:val="000000"/>
        </w:rPr>
        <w:t xml:space="preserve"> administr</w:t>
      </w:r>
      <w:r w:rsidR="0088165D" w:rsidRPr="000A6792">
        <w:rPr>
          <w:color w:val="000000"/>
        </w:rPr>
        <w:t>ativas</w:t>
      </w:r>
      <w:r w:rsidR="00323EC8" w:rsidRPr="000A6792">
        <w:rPr>
          <w:color w:val="000000"/>
        </w:rPr>
        <w:t xml:space="preserve"> que brinden información sobre organismos obligados a intervenir, otorgue</w:t>
      </w:r>
      <w:r w:rsidR="005844F8" w:rsidRPr="000A6792">
        <w:rPr>
          <w:color w:val="000000"/>
        </w:rPr>
        <w:t>n</w:t>
      </w:r>
      <w:r w:rsidR="00323EC8" w:rsidRPr="000A6792">
        <w:rPr>
          <w:color w:val="000000"/>
        </w:rPr>
        <w:t xml:space="preserve"> herramientas a los equipos de salud</w:t>
      </w:r>
      <w:r w:rsidR="00500577" w:rsidRPr="000A6792">
        <w:rPr>
          <w:color w:val="000000"/>
        </w:rPr>
        <w:t xml:space="preserve"> en pos de un tratamiento adecuado</w:t>
      </w:r>
      <w:r w:rsidR="00323EC8" w:rsidRPr="000A6792">
        <w:rPr>
          <w:color w:val="000000"/>
        </w:rPr>
        <w:t>, establezca</w:t>
      </w:r>
      <w:r w:rsidR="005844F8" w:rsidRPr="000A6792">
        <w:rPr>
          <w:color w:val="000000"/>
        </w:rPr>
        <w:t>n</w:t>
      </w:r>
      <w:r w:rsidR="00323EC8" w:rsidRPr="000A6792">
        <w:rPr>
          <w:color w:val="000000"/>
        </w:rPr>
        <w:t xml:space="preserve"> formas de acompañamiento a las familias, </w:t>
      </w:r>
      <w:r w:rsidR="00ED7730" w:rsidRPr="000A6792">
        <w:rPr>
          <w:color w:val="000000"/>
        </w:rPr>
        <w:t>redes de apoyo, asesoría</w:t>
      </w:r>
      <w:r w:rsidR="00323EC8" w:rsidRPr="000A6792">
        <w:rPr>
          <w:color w:val="000000"/>
        </w:rPr>
        <w:t xml:space="preserve"> e información sobre posibles riesgos, beneficios y consecuencias, incluyendo su </w:t>
      </w:r>
      <w:proofErr w:type="spellStart"/>
      <w:r w:rsidR="00323EC8" w:rsidRPr="000A6792">
        <w:rPr>
          <w:color w:val="000000"/>
        </w:rPr>
        <w:t>invasivida</w:t>
      </w:r>
      <w:r w:rsidR="0088165D" w:rsidRPr="000A6792">
        <w:rPr>
          <w:color w:val="000000"/>
        </w:rPr>
        <w:t>d</w:t>
      </w:r>
      <w:proofErr w:type="spellEnd"/>
      <w:r w:rsidR="0088165D" w:rsidRPr="000A6792">
        <w:rPr>
          <w:color w:val="000000"/>
        </w:rPr>
        <w:t xml:space="preserve"> y reversibilidad, entre otras; </w:t>
      </w:r>
      <w:r w:rsidR="00500577" w:rsidRPr="000A6792">
        <w:rPr>
          <w:color w:val="000000"/>
        </w:rPr>
        <w:t xml:space="preserve">que se generen grupos asesores conformados por múltiples disciplinas; </w:t>
      </w:r>
      <w:r w:rsidR="0088165D" w:rsidRPr="000A6792">
        <w:rPr>
          <w:color w:val="000000"/>
        </w:rPr>
        <w:t>que se sistematicen datos claros y precisos sobre personas intersex, tratamientos realizados, alternativas y consecuencias posibles;</w:t>
      </w:r>
      <w:r w:rsidR="005844F8" w:rsidRPr="000A6792">
        <w:rPr>
          <w:color w:val="000000"/>
        </w:rPr>
        <w:t xml:space="preserve"> que se</w:t>
      </w:r>
      <w:r w:rsidR="0088165D" w:rsidRPr="000A6792">
        <w:rPr>
          <w:color w:val="000000"/>
        </w:rPr>
        <w:t xml:space="preserve"> </w:t>
      </w:r>
      <w:r w:rsidR="005844F8" w:rsidRPr="000A6792">
        <w:rPr>
          <w:color w:val="000000"/>
        </w:rPr>
        <w:t>generen</w:t>
      </w:r>
      <w:r w:rsidR="00500577" w:rsidRPr="000A6792">
        <w:rPr>
          <w:color w:val="000000"/>
        </w:rPr>
        <w:t xml:space="preserve"> campañas de concientización para terminar con la </w:t>
      </w:r>
      <w:proofErr w:type="spellStart"/>
      <w:r w:rsidR="00500577" w:rsidRPr="000A6792">
        <w:rPr>
          <w:color w:val="000000"/>
        </w:rPr>
        <w:t>invisibilización</w:t>
      </w:r>
      <w:proofErr w:type="spellEnd"/>
      <w:r w:rsidR="00500577" w:rsidRPr="000A6792">
        <w:rPr>
          <w:color w:val="000000"/>
        </w:rPr>
        <w:t xml:space="preserve">, discriminación y los estereotipos; </w:t>
      </w:r>
      <w:r w:rsidR="0088165D" w:rsidRPr="000A6792">
        <w:rPr>
          <w:color w:val="000000"/>
        </w:rPr>
        <w:t>q</w:t>
      </w:r>
      <w:r w:rsidR="00323EC8" w:rsidRPr="000A6792">
        <w:rPr>
          <w:color w:val="000000"/>
        </w:rPr>
        <w:t>ue, como dice Cabral (2003) alienten un modelo de atención alternativo, basado en la autonomía de los sujetos y no en los impera</w:t>
      </w:r>
      <w:r w:rsidR="00793266" w:rsidRPr="000A6792">
        <w:rPr>
          <w:color w:val="000000"/>
        </w:rPr>
        <w:t>tivos corporales de la cultura.</w:t>
      </w:r>
    </w:p>
    <w:p w:rsidR="00C04846" w:rsidRPr="00DC66FD" w:rsidRDefault="00E04913" w:rsidP="00DC66FD">
      <w:pPr>
        <w:pStyle w:val="NormalWeb"/>
        <w:spacing w:before="0" w:beforeAutospacing="0" w:after="0" w:afterAutospacing="0" w:line="360" w:lineRule="auto"/>
        <w:ind w:firstLine="567"/>
        <w:jc w:val="both"/>
        <w:rPr>
          <w:color w:val="222222"/>
          <w:lang w:val="es-ES"/>
        </w:rPr>
      </w:pPr>
      <w:r w:rsidRPr="000A6792">
        <w:rPr>
          <w:color w:val="222222"/>
          <w:lang w:val="es-ES"/>
        </w:rPr>
        <w:t xml:space="preserve">Finalmente, </w:t>
      </w:r>
      <w:r w:rsidR="0023348E" w:rsidRPr="000A6792">
        <w:rPr>
          <w:color w:val="222222"/>
          <w:lang w:val="es-ES"/>
        </w:rPr>
        <w:t>entiendo que se necesitan</w:t>
      </w:r>
      <w:r w:rsidR="00C04846" w:rsidRPr="000A6792">
        <w:rPr>
          <w:color w:val="222222"/>
          <w:lang w:val="es-ES"/>
        </w:rPr>
        <w:t xml:space="preserve"> formas colectivas de resistencia</w:t>
      </w:r>
      <w:r w:rsidRPr="000A6792">
        <w:rPr>
          <w:color w:val="222222"/>
          <w:lang w:val="es-ES"/>
        </w:rPr>
        <w:t xml:space="preserve"> </w:t>
      </w:r>
      <w:r w:rsidRPr="000A6792">
        <w:rPr>
          <w:color w:val="000000"/>
          <w:shd w:val="clear" w:color="auto" w:fill="FFFFFF"/>
        </w:rPr>
        <w:t>a los dispositivos que buscan produ</w:t>
      </w:r>
      <w:r w:rsidRPr="00DC66FD">
        <w:rPr>
          <w:color w:val="000000"/>
          <w:shd w:val="clear" w:color="auto" w:fill="FFFFFF"/>
        </w:rPr>
        <w:t>cir cuerpos</w:t>
      </w:r>
      <w:r w:rsidR="002B1C01" w:rsidRPr="00DC66FD">
        <w:rPr>
          <w:color w:val="000000"/>
          <w:shd w:val="clear" w:color="auto" w:fill="FFFFFF"/>
        </w:rPr>
        <w:t>, deseos o identidades</w:t>
      </w:r>
      <w:r w:rsidRPr="00DC66FD">
        <w:rPr>
          <w:color w:val="000000"/>
          <w:shd w:val="clear" w:color="auto" w:fill="FFFFFF"/>
        </w:rPr>
        <w:t xml:space="preserve"> como </w:t>
      </w:r>
      <w:r w:rsidR="002B1C01" w:rsidRPr="00DC66FD">
        <w:rPr>
          <w:i/>
          <w:color w:val="000000"/>
          <w:shd w:val="clear" w:color="auto" w:fill="FFFFFF"/>
        </w:rPr>
        <w:t>fallida</w:t>
      </w:r>
      <w:r w:rsidRPr="00DC66FD">
        <w:rPr>
          <w:i/>
          <w:color w:val="000000"/>
          <w:shd w:val="clear" w:color="auto" w:fill="FFFFFF"/>
        </w:rPr>
        <w:t>s</w:t>
      </w:r>
      <w:r w:rsidR="00C04846" w:rsidRPr="00DC66FD">
        <w:rPr>
          <w:color w:val="222222"/>
          <w:lang w:val="es-ES"/>
        </w:rPr>
        <w:t xml:space="preserve">. </w:t>
      </w:r>
      <w:r w:rsidR="00DC66FD" w:rsidRPr="00DC66FD">
        <w:rPr>
          <w:color w:val="222222"/>
          <w:lang w:val="es-ES"/>
        </w:rPr>
        <w:t xml:space="preserve">En este sentido la </w:t>
      </w:r>
      <w:r w:rsidR="00DC66FD">
        <w:rPr>
          <w:color w:val="222222"/>
          <w:lang w:val="es-ES"/>
        </w:rPr>
        <w:t>ampliación de</w:t>
      </w:r>
      <w:r w:rsidR="00DC66FD" w:rsidRPr="00DC66FD">
        <w:rPr>
          <w:color w:val="222222"/>
          <w:lang w:val="es-ES"/>
        </w:rPr>
        <w:t xml:space="preserve">l colectivo LGBTIQ+ es una estrategia política interesante, </w:t>
      </w:r>
      <w:r w:rsidR="00BB6CB3">
        <w:rPr>
          <w:color w:val="222222"/>
          <w:lang w:val="es-ES"/>
        </w:rPr>
        <w:t xml:space="preserve">como sostiene </w:t>
      </w:r>
      <w:proofErr w:type="spellStart"/>
      <w:r w:rsidR="00BB6CB3">
        <w:rPr>
          <w:color w:val="222222"/>
          <w:lang w:val="es-ES"/>
        </w:rPr>
        <w:t>Grégori</w:t>
      </w:r>
      <w:proofErr w:type="spellEnd"/>
      <w:r w:rsidR="00BB6CB3">
        <w:rPr>
          <w:color w:val="222222"/>
          <w:lang w:val="es-ES"/>
        </w:rPr>
        <w:t xml:space="preserve"> Flor (</w:t>
      </w:r>
      <w:r w:rsidR="00BB6CB3" w:rsidRPr="00DC66FD">
        <w:rPr>
          <w:color w:val="222222"/>
          <w:lang w:val="es-ES"/>
        </w:rPr>
        <w:t>2009</w:t>
      </w:r>
      <w:r w:rsidR="00BB6CB3">
        <w:rPr>
          <w:color w:val="222222"/>
          <w:lang w:val="es-ES"/>
        </w:rPr>
        <w:t xml:space="preserve">) </w:t>
      </w:r>
      <w:r w:rsidR="00DC66FD" w:rsidRPr="00DC66FD">
        <w:rPr>
          <w:color w:val="222222"/>
          <w:lang w:val="es-ES"/>
        </w:rPr>
        <w:t>“</w:t>
      </w:r>
      <w:r w:rsidR="00DC66FD">
        <w:rPr>
          <w:color w:val="222222"/>
          <w:lang w:val="es-ES"/>
        </w:rPr>
        <w:t>la</w:t>
      </w:r>
      <w:r w:rsidR="000263C4">
        <w:rPr>
          <w:color w:val="222222"/>
          <w:lang w:val="es-ES"/>
        </w:rPr>
        <w:t xml:space="preserve"> construcción de un ‘</w:t>
      </w:r>
      <w:r w:rsidR="00C04846" w:rsidRPr="00DC66FD">
        <w:rPr>
          <w:color w:val="222222"/>
          <w:lang w:val="es-ES"/>
        </w:rPr>
        <w:t>nosotros</w:t>
      </w:r>
      <w:r w:rsidR="000263C4">
        <w:rPr>
          <w:color w:val="222222"/>
          <w:lang w:val="es-ES"/>
        </w:rPr>
        <w:t>’</w:t>
      </w:r>
      <w:r w:rsidR="00C04846" w:rsidRPr="00DC66FD">
        <w:rPr>
          <w:color w:val="222222"/>
          <w:lang w:val="es-ES"/>
        </w:rPr>
        <w:t xml:space="preserve"> mucho más fuerte y </w:t>
      </w:r>
      <w:r w:rsidR="00C04846" w:rsidRPr="00DC66FD">
        <w:rPr>
          <w:color w:val="222222"/>
          <w:lang w:val="es-ES"/>
        </w:rPr>
        <w:lastRenderedPageBreak/>
        <w:t>consistente en su denuncia a los sistemas y dispositivos de normalización, y en el reconocimiento de una realidad mucho más plural y diversa d</w:t>
      </w:r>
      <w:r w:rsidR="00A174DF" w:rsidRPr="00DC66FD">
        <w:rPr>
          <w:color w:val="222222"/>
          <w:lang w:val="es-ES"/>
        </w:rPr>
        <w:t>e lo que se quiere hacer creer.</w:t>
      </w:r>
      <w:r w:rsidR="00DC66FD" w:rsidRPr="00DC66FD">
        <w:rPr>
          <w:color w:val="222222"/>
          <w:lang w:val="es-ES"/>
        </w:rPr>
        <w:t>”</w:t>
      </w:r>
      <w:r w:rsidR="00C04846" w:rsidRPr="00DC66FD">
        <w:rPr>
          <w:color w:val="222222"/>
          <w:lang w:val="es-ES"/>
        </w:rPr>
        <w:t xml:space="preserve"> (</w:t>
      </w:r>
      <w:r w:rsidR="00BB6CB3">
        <w:rPr>
          <w:color w:val="222222"/>
          <w:lang w:val="es-ES"/>
        </w:rPr>
        <w:t xml:space="preserve">p. </w:t>
      </w:r>
      <w:r w:rsidR="00C04846" w:rsidRPr="00DC66FD">
        <w:rPr>
          <w:color w:val="222222"/>
          <w:lang w:val="es-ES"/>
        </w:rPr>
        <w:t>75)</w:t>
      </w:r>
    </w:p>
    <w:p w:rsidR="007416E6" w:rsidRPr="000A6792" w:rsidRDefault="002B1C01" w:rsidP="000A6792">
      <w:pPr>
        <w:pStyle w:val="NormalWeb"/>
        <w:spacing w:before="0" w:beforeAutospacing="0" w:after="0" w:afterAutospacing="0" w:line="360" w:lineRule="auto"/>
        <w:ind w:firstLine="567"/>
        <w:jc w:val="both"/>
        <w:rPr>
          <w:color w:val="222222"/>
          <w:lang w:val="es-ES"/>
        </w:rPr>
      </w:pPr>
      <w:r w:rsidRPr="000A6792">
        <w:rPr>
          <w:color w:val="000000"/>
          <w:shd w:val="clear" w:color="auto" w:fill="FFFFFF"/>
        </w:rPr>
        <w:t>Debemos bregar por un</w:t>
      </w:r>
      <w:r w:rsidR="00C04846" w:rsidRPr="000A6792">
        <w:rPr>
          <w:color w:val="000000"/>
          <w:shd w:val="clear" w:color="auto" w:fill="FFFFFF"/>
        </w:rPr>
        <w:t xml:space="preserve"> Estado </w:t>
      </w:r>
      <w:r w:rsidR="0023348E" w:rsidRPr="000A6792">
        <w:rPr>
          <w:color w:val="000000"/>
          <w:shd w:val="clear" w:color="auto" w:fill="FFFFFF"/>
        </w:rPr>
        <w:t xml:space="preserve">en el </w:t>
      </w:r>
      <w:r w:rsidR="00C04846" w:rsidRPr="000A6792">
        <w:rPr>
          <w:color w:val="000000"/>
          <w:shd w:val="clear" w:color="auto" w:fill="FFFFFF"/>
        </w:rPr>
        <w:t xml:space="preserve">que </w:t>
      </w:r>
      <w:r w:rsidR="0023348E" w:rsidRPr="000A6792">
        <w:rPr>
          <w:color w:val="000000"/>
          <w:shd w:val="clear" w:color="auto" w:fill="FFFFFF"/>
        </w:rPr>
        <w:t xml:space="preserve">se </w:t>
      </w:r>
      <w:r w:rsidR="00C04846" w:rsidRPr="000A6792">
        <w:rPr>
          <w:color w:val="000000"/>
          <w:shd w:val="clear" w:color="auto" w:fill="FFFFFF"/>
        </w:rPr>
        <w:t>respet</w:t>
      </w:r>
      <w:r w:rsidR="0023348E" w:rsidRPr="000A6792">
        <w:rPr>
          <w:color w:val="000000"/>
          <w:shd w:val="clear" w:color="auto" w:fill="FFFFFF"/>
        </w:rPr>
        <w:t xml:space="preserve">en </w:t>
      </w:r>
      <w:r w:rsidR="00C04846" w:rsidRPr="000A6792">
        <w:rPr>
          <w:color w:val="000000"/>
          <w:shd w:val="clear" w:color="auto" w:fill="FFFFFF"/>
        </w:rPr>
        <w:t>las diversida</w:t>
      </w:r>
      <w:r w:rsidRPr="000A6792">
        <w:rPr>
          <w:color w:val="000000"/>
          <w:shd w:val="clear" w:color="auto" w:fill="FFFFFF"/>
        </w:rPr>
        <w:t xml:space="preserve">des, </w:t>
      </w:r>
      <w:r w:rsidR="00BB6CB3">
        <w:rPr>
          <w:color w:val="000000" w:themeColor="text1"/>
          <w:shd w:val="clear" w:color="auto" w:fill="FFFFFF"/>
        </w:rPr>
        <w:t>con</w:t>
      </w:r>
      <w:r w:rsidRPr="000A6792">
        <w:rPr>
          <w:color w:val="000000" w:themeColor="text1"/>
          <w:shd w:val="clear" w:color="auto" w:fill="FFFFFF"/>
        </w:rPr>
        <w:t xml:space="preserve"> políticas públicas que contribuya</w:t>
      </w:r>
      <w:r w:rsidR="0023348E" w:rsidRPr="000A6792">
        <w:rPr>
          <w:color w:val="000000" w:themeColor="text1"/>
          <w:shd w:val="clear" w:color="auto" w:fill="FFFFFF"/>
        </w:rPr>
        <w:t>n</w:t>
      </w:r>
      <w:r w:rsidRPr="000A6792">
        <w:rPr>
          <w:color w:val="000000" w:themeColor="text1"/>
          <w:shd w:val="clear" w:color="auto" w:fill="FFFFFF"/>
        </w:rPr>
        <w:t xml:space="preserve"> al cambio de patrones culturales y generen convivencias posibles; </w:t>
      </w:r>
      <w:r w:rsidRPr="000A6792">
        <w:rPr>
          <w:color w:val="000000"/>
          <w:shd w:val="clear" w:color="auto" w:fill="FFFFFF"/>
        </w:rPr>
        <w:t>que como dice Butler</w:t>
      </w:r>
      <w:r w:rsidR="00275FDC">
        <w:rPr>
          <w:color w:val="000000"/>
          <w:shd w:val="clear" w:color="auto" w:fill="FFFFFF"/>
        </w:rPr>
        <w:t xml:space="preserve"> (2019)</w:t>
      </w:r>
      <w:r w:rsidRPr="000A6792">
        <w:rPr>
          <w:color w:val="000000"/>
          <w:shd w:val="clear" w:color="auto" w:fill="FFFFFF"/>
        </w:rPr>
        <w:t xml:space="preserve">, </w:t>
      </w:r>
      <w:r w:rsidRPr="000A6792">
        <w:rPr>
          <w:color w:val="222222"/>
          <w:lang w:val="es-ES"/>
        </w:rPr>
        <w:t xml:space="preserve">la cohabitación no elegida </w:t>
      </w:r>
      <w:r w:rsidR="00C04846" w:rsidRPr="000A6792">
        <w:rPr>
          <w:color w:val="222222"/>
          <w:lang w:val="es-ES"/>
        </w:rPr>
        <w:t>s</w:t>
      </w:r>
      <w:r w:rsidRPr="000A6792">
        <w:rPr>
          <w:color w:val="222222"/>
          <w:lang w:val="es-ES"/>
        </w:rPr>
        <w:t>ea</w:t>
      </w:r>
      <w:r w:rsidR="00C04846" w:rsidRPr="000A6792">
        <w:rPr>
          <w:color w:val="222222"/>
          <w:lang w:val="es-ES"/>
        </w:rPr>
        <w:t xml:space="preserve"> hacia donde focalizarnos, en donde los diferentes grupos humanos tengamos la posibilidad de vivir colectiva y dignamente.</w:t>
      </w:r>
      <w:r w:rsidR="00A204D4" w:rsidRPr="000A6792">
        <w:rPr>
          <w:color w:val="222222"/>
          <w:lang w:val="es-ES"/>
        </w:rPr>
        <w:t xml:space="preserve"> </w:t>
      </w:r>
      <w:r w:rsidRPr="000A6792">
        <w:rPr>
          <w:color w:val="222222"/>
          <w:lang w:val="es-ES"/>
        </w:rPr>
        <w:t>-</w:t>
      </w:r>
    </w:p>
    <w:p w:rsidR="00C04846" w:rsidRPr="00C92D58" w:rsidRDefault="00C04846" w:rsidP="003B00EB">
      <w:pPr>
        <w:spacing w:after="0" w:line="360" w:lineRule="auto"/>
        <w:jc w:val="both"/>
        <w:rPr>
          <w:rFonts w:ascii="Times New Roman" w:hAnsi="Times New Roman" w:cs="Times New Roman"/>
          <w:b/>
          <w:noProof/>
          <w:sz w:val="24"/>
          <w:szCs w:val="24"/>
          <w:u w:val="single"/>
          <w:bdr w:val="none" w:sz="0" w:space="0" w:color="auto" w:frame="1"/>
          <w:lang w:eastAsia="es-AR"/>
        </w:rPr>
      </w:pPr>
    </w:p>
    <w:p w:rsidR="00323EC8" w:rsidRPr="00C92D58" w:rsidRDefault="00095854" w:rsidP="005C52A2">
      <w:pPr>
        <w:spacing w:after="0" w:line="360" w:lineRule="auto"/>
        <w:jc w:val="both"/>
        <w:rPr>
          <w:rFonts w:ascii="Times New Roman" w:hAnsi="Times New Roman" w:cs="Times New Roman"/>
          <w:b/>
          <w:sz w:val="24"/>
          <w:szCs w:val="24"/>
          <w:u w:val="single"/>
        </w:rPr>
      </w:pPr>
      <w:r w:rsidRPr="00C92D58">
        <w:rPr>
          <w:rFonts w:ascii="Times New Roman" w:hAnsi="Times New Roman" w:cs="Times New Roman"/>
          <w:b/>
          <w:noProof/>
          <w:sz w:val="24"/>
          <w:szCs w:val="24"/>
          <w:u w:val="single"/>
          <w:bdr w:val="none" w:sz="0" w:space="0" w:color="auto" w:frame="1"/>
          <w:lang w:eastAsia="es-AR"/>
        </w:rPr>
        <w:t>Bibliografía</w:t>
      </w:r>
    </w:p>
    <w:p w:rsidR="00C911F6" w:rsidRPr="008425FF" w:rsidRDefault="00F256B5" w:rsidP="008425FF">
      <w:pPr>
        <w:pStyle w:val="NormalWeb"/>
        <w:spacing w:before="0" w:beforeAutospacing="0" w:after="0" w:afterAutospacing="0" w:line="360" w:lineRule="auto"/>
        <w:ind w:left="284" w:hanging="284"/>
        <w:jc w:val="both"/>
        <w:rPr>
          <w:i/>
          <w:color w:val="000000"/>
          <w:sz w:val="23"/>
          <w:szCs w:val="23"/>
        </w:rPr>
      </w:pPr>
      <w:r>
        <w:rPr>
          <w:color w:val="000000"/>
          <w:sz w:val="23"/>
          <w:szCs w:val="23"/>
        </w:rPr>
        <w:t>Belli, L.</w:t>
      </w:r>
      <w:r w:rsidR="00780F01">
        <w:rPr>
          <w:color w:val="000000"/>
          <w:sz w:val="23"/>
          <w:szCs w:val="23"/>
        </w:rPr>
        <w:t>;</w:t>
      </w:r>
      <w:r>
        <w:rPr>
          <w:color w:val="000000"/>
          <w:sz w:val="23"/>
          <w:szCs w:val="23"/>
        </w:rPr>
        <w:t xml:space="preserve"> </w:t>
      </w:r>
      <w:proofErr w:type="spellStart"/>
      <w:r>
        <w:rPr>
          <w:color w:val="000000"/>
          <w:sz w:val="23"/>
          <w:szCs w:val="23"/>
        </w:rPr>
        <w:t>Suárez</w:t>
      </w:r>
      <w:proofErr w:type="spellEnd"/>
      <w:r>
        <w:rPr>
          <w:color w:val="000000"/>
          <w:sz w:val="23"/>
          <w:szCs w:val="23"/>
        </w:rPr>
        <w:t xml:space="preserve"> Tomé, D.</w:t>
      </w:r>
      <w:r w:rsidR="00780F01">
        <w:rPr>
          <w:color w:val="000000"/>
          <w:sz w:val="23"/>
          <w:szCs w:val="23"/>
        </w:rPr>
        <w:t xml:space="preserve"> </w:t>
      </w:r>
      <w:r w:rsidR="006B1A50" w:rsidRPr="008425FF">
        <w:rPr>
          <w:color w:val="000000"/>
          <w:sz w:val="23"/>
          <w:szCs w:val="23"/>
        </w:rPr>
        <w:t>(2021)</w:t>
      </w:r>
      <w:r w:rsidR="00323EC8" w:rsidRPr="008425FF">
        <w:rPr>
          <w:color w:val="000000"/>
          <w:sz w:val="23"/>
          <w:szCs w:val="23"/>
        </w:rPr>
        <w:t xml:space="preserve"> </w:t>
      </w:r>
      <w:r w:rsidR="00323EC8" w:rsidRPr="00A174DF">
        <w:rPr>
          <w:i/>
          <w:color w:val="000000"/>
          <w:sz w:val="23"/>
          <w:szCs w:val="23"/>
        </w:rPr>
        <w:t xml:space="preserve">La </w:t>
      </w:r>
      <w:r w:rsidR="006B1A50" w:rsidRPr="00A174DF">
        <w:rPr>
          <w:i/>
          <w:color w:val="000000"/>
          <w:sz w:val="23"/>
          <w:szCs w:val="23"/>
        </w:rPr>
        <w:t>autonomía</w:t>
      </w:r>
      <w:r w:rsidR="00323EC8" w:rsidRPr="00A174DF">
        <w:rPr>
          <w:i/>
          <w:color w:val="000000"/>
          <w:sz w:val="23"/>
          <w:szCs w:val="23"/>
        </w:rPr>
        <w:t xml:space="preserve"> revisitada desde la perspectiva de una </w:t>
      </w:r>
      <w:r w:rsidR="006B1A50" w:rsidRPr="00A174DF">
        <w:rPr>
          <w:i/>
          <w:color w:val="000000"/>
          <w:sz w:val="23"/>
          <w:szCs w:val="23"/>
        </w:rPr>
        <w:t>bioética</w:t>
      </w:r>
      <w:r w:rsidRPr="00A174DF">
        <w:rPr>
          <w:i/>
          <w:color w:val="000000"/>
          <w:sz w:val="23"/>
          <w:szCs w:val="23"/>
        </w:rPr>
        <w:t xml:space="preserve"> feminista</w:t>
      </w:r>
      <w:r>
        <w:rPr>
          <w:color w:val="000000"/>
          <w:sz w:val="23"/>
          <w:szCs w:val="23"/>
        </w:rPr>
        <w:t xml:space="preserve">. </w:t>
      </w:r>
      <w:proofErr w:type="spellStart"/>
      <w:r w:rsidR="00323EC8" w:rsidRPr="008425FF">
        <w:rPr>
          <w:color w:val="000000"/>
          <w:sz w:val="23"/>
          <w:szCs w:val="23"/>
        </w:rPr>
        <w:t>Ma</w:t>
      </w:r>
      <w:r w:rsidR="00780F01">
        <w:rPr>
          <w:color w:val="000000"/>
          <w:sz w:val="23"/>
          <w:szCs w:val="23"/>
        </w:rPr>
        <w:t>ffía</w:t>
      </w:r>
      <w:proofErr w:type="spellEnd"/>
      <w:r w:rsidR="00780F01">
        <w:rPr>
          <w:color w:val="000000"/>
          <w:sz w:val="23"/>
          <w:szCs w:val="23"/>
        </w:rPr>
        <w:t xml:space="preserve"> D. (coord</w:t>
      </w:r>
      <w:r>
        <w:rPr>
          <w:color w:val="000000"/>
          <w:sz w:val="23"/>
          <w:szCs w:val="23"/>
        </w:rPr>
        <w:t>.</w:t>
      </w:r>
      <w:r w:rsidR="00323EC8" w:rsidRPr="008425FF">
        <w:rPr>
          <w:color w:val="000000"/>
          <w:sz w:val="23"/>
          <w:szCs w:val="23"/>
        </w:rPr>
        <w:t xml:space="preserve">) </w:t>
      </w:r>
      <w:r w:rsidR="006B1A50" w:rsidRPr="008425FF">
        <w:rPr>
          <w:color w:val="000000"/>
          <w:sz w:val="23"/>
          <w:szCs w:val="23"/>
        </w:rPr>
        <w:t>Géneros</w:t>
      </w:r>
      <w:r w:rsidR="00780F01">
        <w:rPr>
          <w:color w:val="000000"/>
          <w:sz w:val="23"/>
          <w:szCs w:val="23"/>
        </w:rPr>
        <w:t xml:space="preserve">, Justicia y </w:t>
      </w:r>
      <w:r w:rsidR="006B1A50" w:rsidRPr="008425FF">
        <w:rPr>
          <w:color w:val="000000"/>
          <w:sz w:val="23"/>
          <w:szCs w:val="23"/>
        </w:rPr>
        <w:t>Filosofía</w:t>
      </w:r>
      <w:r w:rsidR="00C911F6" w:rsidRPr="008425FF">
        <w:rPr>
          <w:color w:val="000000"/>
          <w:sz w:val="23"/>
          <w:szCs w:val="23"/>
        </w:rPr>
        <w:t>. Ed</w:t>
      </w:r>
      <w:r w:rsidR="006B1A50" w:rsidRPr="008425FF">
        <w:rPr>
          <w:color w:val="000000"/>
          <w:sz w:val="23"/>
          <w:szCs w:val="23"/>
        </w:rPr>
        <w:t xml:space="preserve"> </w:t>
      </w:r>
      <w:proofErr w:type="spellStart"/>
      <w:r w:rsidR="006B1A50" w:rsidRPr="008425FF">
        <w:rPr>
          <w:color w:val="000000"/>
          <w:sz w:val="23"/>
          <w:szCs w:val="23"/>
        </w:rPr>
        <w:t>Rubinzal</w:t>
      </w:r>
      <w:proofErr w:type="spellEnd"/>
      <w:r w:rsidR="006B1A50" w:rsidRPr="008425FF">
        <w:rPr>
          <w:color w:val="000000"/>
          <w:sz w:val="23"/>
          <w:szCs w:val="23"/>
        </w:rPr>
        <w:t xml:space="preserve"> </w:t>
      </w:r>
      <w:proofErr w:type="spellStart"/>
      <w:r w:rsidR="006B1A50" w:rsidRPr="008425FF">
        <w:rPr>
          <w:color w:val="000000"/>
          <w:sz w:val="23"/>
          <w:szCs w:val="23"/>
        </w:rPr>
        <w:t>Culzoni</w:t>
      </w:r>
      <w:proofErr w:type="spellEnd"/>
      <w:r w:rsidR="006B1A50" w:rsidRPr="008425FF">
        <w:rPr>
          <w:color w:val="000000"/>
          <w:sz w:val="23"/>
          <w:szCs w:val="23"/>
        </w:rPr>
        <w:t>.</w:t>
      </w:r>
    </w:p>
    <w:p w:rsidR="00323EC8" w:rsidRDefault="00323EC8" w:rsidP="008425FF">
      <w:pPr>
        <w:pStyle w:val="NormalWeb"/>
        <w:spacing w:before="0" w:beforeAutospacing="0" w:after="0" w:afterAutospacing="0" w:line="360" w:lineRule="auto"/>
        <w:ind w:left="284" w:hanging="284"/>
        <w:jc w:val="both"/>
        <w:rPr>
          <w:color w:val="000000"/>
          <w:sz w:val="23"/>
          <w:szCs w:val="23"/>
        </w:rPr>
      </w:pPr>
      <w:r w:rsidRPr="008425FF">
        <w:rPr>
          <w:color w:val="000000"/>
          <w:sz w:val="23"/>
          <w:szCs w:val="23"/>
        </w:rPr>
        <w:t xml:space="preserve">Butler, J. (2007) </w:t>
      </w:r>
      <w:r w:rsidR="00702D03" w:rsidRPr="00A174DF">
        <w:rPr>
          <w:i/>
          <w:iCs/>
          <w:color w:val="000000"/>
          <w:sz w:val="23"/>
          <w:szCs w:val="23"/>
        </w:rPr>
        <w:t>El gé</w:t>
      </w:r>
      <w:r w:rsidRPr="00A174DF">
        <w:rPr>
          <w:i/>
          <w:iCs/>
          <w:color w:val="000000"/>
          <w:sz w:val="23"/>
          <w:szCs w:val="23"/>
        </w:rPr>
        <w:t>nero en disputa</w:t>
      </w:r>
      <w:r w:rsidR="00275FDC">
        <w:rPr>
          <w:color w:val="000000"/>
          <w:sz w:val="23"/>
          <w:szCs w:val="23"/>
        </w:rPr>
        <w:t>. Ed.</w:t>
      </w:r>
      <w:r w:rsidR="00931C55" w:rsidRPr="008425FF">
        <w:rPr>
          <w:color w:val="000000"/>
          <w:sz w:val="23"/>
          <w:szCs w:val="23"/>
        </w:rPr>
        <w:t xml:space="preserve"> </w:t>
      </w:r>
      <w:proofErr w:type="spellStart"/>
      <w:r w:rsidR="00931C55" w:rsidRPr="008425FF">
        <w:rPr>
          <w:color w:val="000000"/>
          <w:sz w:val="23"/>
          <w:szCs w:val="23"/>
        </w:rPr>
        <w:t>Paidós</w:t>
      </w:r>
      <w:proofErr w:type="spellEnd"/>
      <w:r w:rsidRPr="008425FF">
        <w:rPr>
          <w:color w:val="000000"/>
          <w:sz w:val="23"/>
          <w:szCs w:val="23"/>
        </w:rPr>
        <w:t>.</w:t>
      </w:r>
    </w:p>
    <w:p w:rsidR="00275FDC" w:rsidRPr="008425FF" w:rsidRDefault="00275FDC" w:rsidP="008425FF">
      <w:pPr>
        <w:pStyle w:val="NormalWeb"/>
        <w:spacing w:before="0" w:beforeAutospacing="0" w:after="0" w:afterAutospacing="0" w:line="360" w:lineRule="auto"/>
        <w:ind w:left="284" w:hanging="284"/>
        <w:jc w:val="both"/>
        <w:rPr>
          <w:sz w:val="23"/>
          <w:szCs w:val="23"/>
        </w:rPr>
      </w:pPr>
      <w:r>
        <w:rPr>
          <w:color w:val="000000"/>
          <w:sz w:val="23"/>
          <w:szCs w:val="23"/>
        </w:rPr>
        <w:t xml:space="preserve">Butler, J. (2019) </w:t>
      </w:r>
      <w:r w:rsidRPr="00275FDC">
        <w:rPr>
          <w:i/>
          <w:color w:val="000000"/>
          <w:sz w:val="23"/>
          <w:szCs w:val="23"/>
        </w:rPr>
        <w:t xml:space="preserve">Cuerpos Aliados y Lucha Política. Hacia una teoría </w:t>
      </w:r>
      <w:proofErr w:type="spellStart"/>
      <w:r w:rsidRPr="00275FDC">
        <w:rPr>
          <w:i/>
          <w:color w:val="000000"/>
          <w:sz w:val="23"/>
          <w:szCs w:val="23"/>
        </w:rPr>
        <w:t>performativa</w:t>
      </w:r>
      <w:proofErr w:type="spellEnd"/>
      <w:r w:rsidRPr="00275FDC">
        <w:rPr>
          <w:i/>
          <w:color w:val="000000"/>
          <w:sz w:val="23"/>
          <w:szCs w:val="23"/>
        </w:rPr>
        <w:t xml:space="preserve"> de la asamblea. </w:t>
      </w:r>
      <w:r w:rsidRPr="00275FDC">
        <w:rPr>
          <w:color w:val="000000"/>
          <w:sz w:val="23"/>
          <w:szCs w:val="23"/>
        </w:rPr>
        <w:t>Ed. Paidós.</w:t>
      </w:r>
    </w:p>
    <w:p w:rsidR="00323EC8" w:rsidRPr="008425FF" w:rsidRDefault="00323EC8" w:rsidP="008425FF">
      <w:pPr>
        <w:pStyle w:val="NormalWeb"/>
        <w:spacing w:before="0" w:beforeAutospacing="0" w:after="0" w:afterAutospacing="0" w:line="360" w:lineRule="auto"/>
        <w:ind w:left="284" w:hanging="284"/>
        <w:jc w:val="both"/>
        <w:rPr>
          <w:sz w:val="23"/>
          <w:szCs w:val="23"/>
        </w:rPr>
      </w:pPr>
      <w:r w:rsidRPr="008425FF">
        <w:rPr>
          <w:color w:val="000000"/>
          <w:sz w:val="23"/>
          <w:szCs w:val="23"/>
        </w:rPr>
        <w:t>Cabral, M.</w:t>
      </w:r>
      <w:r w:rsidR="00C911F6" w:rsidRPr="008425FF">
        <w:rPr>
          <w:color w:val="000000"/>
          <w:sz w:val="23"/>
          <w:szCs w:val="23"/>
        </w:rPr>
        <w:t xml:space="preserve"> (2003) </w:t>
      </w:r>
      <w:r w:rsidRPr="00A174DF">
        <w:rPr>
          <w:i/>
          <w:color w:val="000000"/>
          <w:sz w:val="23"/>
          <w:szCs w:val="23"/>
        </w:rPr>
        <w:t>Pensar la intersexualidad hoy</w:t>
      </w:r>
      <w:r w:rsidRPr="008425FF">
        <w:rPr>
          <w:color w:val="000000"/>
          <w:sz w:val="23"/>
          <w:szCs w:val="23"/>
        </w:rPr>
        <w:t xml:space="preserve">. En </w:t>
      </w:r>
      <w:proofErr w:type="spellStart"/>
      <w:r w:rsidRPr="008425FF">
        <w:rPr>
          <w:color w:val="000000"/>
          <w:sz w:val="23"/>
          <w:szCs w:val="23"/>
        </w:rPr>
        <w:t>Maffía</w:t>
      </w:r>
      <w:proofErr w:type="spellEnd"/>
      <w:r w:rsidRPr="008425FF">
        <w:rPr>
          <w:color w:val="000000"/>
          <w:sz w:val="23"/>
          <w:szCs w:val="23"/>
        </w:rPr>
        <w:t xml:space="preserve"> D. (</w:t>
      </w:r>
      <w:proofErr w:type="spellStart"/>
      <w:r w:rsidRPr="008425FF">
        <w:rPr>
          <w:color w:val="000000"/>
          <w:sz w:val="23"/>
          <w:szCs w:val="23"/>
        </w:rPr>
        <w:t>co</w:t>
      </w:r>
      <w:r w:rsidR="00C911F6" w:rsidRPr="008425FF">
        <w:rPr>
          <w:color w:val="000000"/>
          <w:sz w:val="23"/>
          <w:szCs w:val="23"/>
        </w:rPr>
        <w:t>mp</w:t>
      </w:r>
      <w:proofErr w:type="spellEnd"/>
      <w:r w:rsidR="00C911F6" w:rsidRPr="008425FF">
        <w:rPr>
          <w:color w:val="000000"/>
          <w:sz w:val="23"/>
          <w:szCs w:val="23"/>
        </w:rPr>
        <w:t>). Sexualidades migrantes. Género y transgé</w:t>
      </w:r>
      <w:r w:rsidRPr="008425FF">
        <w:rPr>
          <w:color w:val="000000"/>
          <w:sz w:val="23"/>
          <w:szCs w:val="23"/>
        </w:rPr>
        <w:t xml:space="preserve">nero. </w:t>
      </w:r>
      <w:proofErr w:type="spellStart"/>
      <w:r w:rsidRPr="008425FF">
        <w:rPr>
          <w:color w:val="000000"/>
          <w:sz w:val="23"/>
          <w:szCs w:val="23"/>
        </w:rPr>
        <w:t>Feminaria</w:t>
      </w:r>
      <w:proofErr w:type="spellEnd"/>
      <w:r w:rsidRPr="008425FF">
        <w:rPr>
          <w:color w:val="000000"/>
          <w:sz w:val="23"/>
          <w:szCs w:val="23"/>
        </w:rPr>
        <w:t xml:space="preserve"> Editora. </w:t>
      </w:r>
    </w:p>
    <w:p w:rsidR="00176428" w:rsidRPr="008425FF" w:rsidRDefault="00323EC8" w:rsidP="008425FF">
      <w:pPr>
        <w:pStyle w:val="NormalWeb"/>
        <w:spacing w:before="0" w:beforeAutospacing="0" w:after="0" w:afterAutospacing="0" w:line="360" w:lineRule="auto"/>
        <w:ind w:left="284" w:hanging="284"/>
        <w:jc w:val="both"/>
        <w:rPr>
          <w:color w:val="000000"/>
          <w:sz w:val="23"/>
          <w:szCs w:val="23"/>
        </w:rPr>
      </w:pPr>
      <w:r w:rsidRPr="008425FF">
        <w:rPr>
          <w:color w:val="000000"/>
          <w:sz w:val="23"/>
          <w:szCs w:val="23"/>
        </w:rPr>
        <w:t>Cabral, M., Inter L., González Ch G</w:t>
      </w:r>
      <w:r w:rsidR="00C911F6" w:rsidRPr="008425FF">
        <w:rPr>
          <w:color w:val="000000"/>
          <w:sz w:val="23"/>
          <w:szCs w:val="23"/>
        </w:rPr>
        <w:t xml:space="preserve">., Bauer M. y </w:t>
      </w:r>
      <w:proofErr w:type="spellStart"/>
      <w:r w:rsidR="00C911F6" w:rsidRPr="008425FF">
        <w:rPr>
          <w:color w:val="000000"/>
          <w:sz w:val="23"/>
          <w:szCs w:val="23"/>
        </w:rPr>
        <w:t>Truffer</w:t>
      </w:r>
      <w:proofErr w:type="spellEnd"/>
      <w:r w:rsidR="00C911F6" w:rsidRPr="008425FF">
        <w:rPr>
          <w:color w:val="000000"/>
          <w:sz w:val="23"/>
          <w:szCs w:val="23"/>
        </w:rPr>
        <w:t xml:space="preserve"> D.</w:t>
      </w:r>
      <w:r w:rsidR="00B67851" w:rsidRPr="008425FF">
        <w:rPr>
          <w:color w:val="000000"/>
          <w:sz w:val="23"/>
          <w:szCs w:val="23"/>
        </w:rPr>
        <w:t xml:space="preserve"> (</w:t>
      </w:r>
      <w:proofErr w:type="spellStart"/>
      <w:r w:rsidR="00B67851" w:rsidRPr="008425FF">
        <w:rPr>
          <w:color w:val="000000"/>
          <w:sz w:val="23"/>
          <w:szCs w:val="23"/>
        </w:rPr>
        <w:t>comp</w:t>
      </w:r>
      <w:proofErr w:type="spellEnd"/>
      <w:r w:rsidR="00B67851" w:rsidRPr="008425FF">
        <w:rPr>
          <w:color w:val="000000"/>
          <w:sz w:val="23"/>
          <w:szCs w:val="23"/>
        </w:rPr>
        <w:t>)</w:t>
      </w:r>
      <w:r w:rsidR="00C911F6" w:rsidRPr="008425FF">
        <w:rPr>
          <w:color w:val="000000"/>
          <w:sz w:val="23"/>
          <w:szCs w:val="23"/>
        </w:rPr>
        <w:t xml:space="preserve"> (2018) </w:t>
      </w:r>
      <w:r w:rsidRPr="00A174DF">
        <w:rPr>
          <w:i/>
          <w:color w:val="000000"/>
          <w:sz w:val="23"/>
          <w:szCs w:val="23"/>
        </w:rPr>
        <w:t>Mutilación Genital Intersex Violaciones de los derechos humanos de los niños con va</w:t>
      </w:r>
      <w:r w:rsidR="00C911F6" w:rsidRPr="00A174DF">
        <w:rPr>
          <w:i/>
          <w:color w:val="000000"/>
          <w:sz w:val="23"/>
          <w:szCs w:val="23"/>
        </w:rPr>
        <w:t>riaciones de la anatomía sexual</w:t>
      </w:r>
      <w:r w:rsidR="00B67851" w:rsidRPr="00A174DF">
        <w:rPr>
          <w:i/>
          <w:color w:val="000000"/>
          <w:sz w:val="23"/>
          <w:szCs w:val="23"/>
        </w:rPr>
        <w:t>.</w:t>
      </w:r>
      <w:r w:rsidRPr="008425FF">
        <w:rPr>
          <w:color w:val="000000"/>
          <w:sz w:val="23"/>
          <w:szCs w:val="23"/>
        </w:rPr>
        <w:t xml:space="preserve"> Informe de ONG (por período de sesiones) del 5to y 6to Informe Periódico de Argentina sobre la Convención sobre los Derechos del Niño</w:t>
      </w:r>
      <w:r w:rsidR="00B67851" w:rsidRPr="008425FF">
        <w:rPr>
          <w:color w:val="000000"/>
          <w:sz w:val="23"/>
          <w:szCs w:val="23"/>
        </w:rPr>
        <w:t xml:space="preserve"> (CDN)</w:t>
      </w:r>
      <w:r w:rsidRPr="008425FF">
        <w:rPr>
          <w:color w:val="000000"/>
          <w:sz w:val="23"/>
          <w:szCs w:val="23"/>
        </w:rPr>
        <w:t xml:space="preserve">. </w:t>
      </w:r>
      <w:hyperlink r:id="rId9" w:history="1">
        <w:r w:rsidR="00B67851" w:rsidRPr="008425FF">
          <w:rPr>
            <w:rStyle w:val="Hipervnculo"/>
            <w:sz w:val="23"/>
            <w:szCs w:val="23"/>
          </w:rPr>
          <w:t>https://tbinternet.ohchr.org/Treaties/CRC/Shared%20Documents/ARG/INT_CRC_NGO_ARG_31216_S.pdf</w:t>
        </w:r>
      </w:hyperlink>
      <w:r w:rsidR="00B67851" w:rsidRPr="008425FF">
        <w:rPr>
          <w:color w:val="000000"/>
          <w:sz w:val="23"/>
          <w:szCs w:val="23"/>
        </w:rPr>
        <w:t xml:space="preserve"> </w:t>
      </w:r>
    </w:p>
    <w:p w:rsidR="00780F01" w:rsidRDefault="00B67851" w:rsidP="00780F01">
      <w:pPr>
        <w:spacing w:after="0"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Comisión Coordinadora de Institutos Nacionales de Salud y Hospitales de Alta Especialidad, México</w:t>
      </w:r>
      <w:r w:rsidR="008425FF">
        <w:rPr>
          <w:rFonts w:ascii="Times New Roman" w:hAnsi="Times New Roman" w:cs="Times New Roman"/>
          <w:sz w:val="23"/>
          <w:szCs w:val="23"/>
        </w:rPr>
        <w:t>,</w:t>
      </w:r>
      <w:r w:rsidRPr="008425FF">
        <w:rPr>
          <w:rFonts w:ascii="Times New Roman" w:hAnsi="Times New Roman" w:cs="Times New Roman"/>
          <w:sz w:val="23"/>
          <w:szCs w:val="23"/>
        </w:rPr>
        <w:t xml:space="preserve"> (2020) </w:t>
      </w:r>
      <w:r w:rsidRPr="00A174DF">
        <w:rPr>
          <w:rFonts w:ascii="Times New Roman" w:hAnsi="Times New Roman" w:cs="Times New Roman"/>
          <w:i/>
          <w:sz w:val="23"/>
          <w:szCs w:val="23"/>
        </w:rPr>
        <w:t>Protocolo para el Acceso sin Discriminación a la Prestación de Servicios de Atención Médica de las Personas Lésbico, Gay, Bisexual, Transexual, Travesti, Transgénero e Int</w:t>
      </w:r>
      <w:r w:rsidR="008425FF" w:rsidRPr="00A174DF">
        <w:rPr>
          <w:rFonts w:ascii="Times New Roman" w:hAnsi="Times New Roman" w:cs="Times New Roman"/>
          <w:i/>
          <w:sz w:val="23"/>
          <w:szCs w:val="23"/>
        </w:rPr>
        <w:t>ersexual.</w:t>
      </w:r>
      <w:r w:rsidR="008425FF">
        <w:rPr>
          <w:rFonts w:ascii="Times New Roman" w:hAnsi="Times New Roman" w:cs="Times New Roman"/>
          <w:sz w:val="23"/>
          <w:szCs w:val="23"/>
        </w:rPr>
        <w:t xml:space="preserve"> Tercera Edición: </w:t>
      </w:r>
      <w:proofErr w:type="gramStart"/>
      <w:r w:rsidR="008425FF">
        <w:rPr>
          <w:rFonts w:ascii="Times New Roman" w:hAnsi="Times New Roman" w:cs="Times New Roman"/>
          <w:sz w:val="23"/>
          <w:szCs w:val="23"/>
        </w:rPr>
        <w:t>Mayo</w:t>
      </w:r>
      <w:proofErr w:type="gramEnd"/>
      <w:r w:rsidR="008425FF">
        <w:rPr>
          <w:rFonts w:ascii="Times New Roman" w:hAnsi="Times New Roman" w:cs="Times New Roman"/>
          <w:sz w:val="23"/>
          <w:szCs w:val="23"/>
        </w:rPr>
        <w:t xml:space="preserve"> </w:t>
      </w:r>
      <w:r w:rsidRPr="008425FF">
        <w:rPr>
          <w:rFonts w:ascii="Times New Roman" w:hAnsi="Times New Roman" w:cs="Times New Roman"/>
          <w:sz w:val="23"/>
          <w:szCs w:val="23"/>
        </w:rPr>
        <w:t>2020.</w:t>
      </w:r>
    </w:p>
    <w:p w:rsidR="00B67851" w:rsidRPr="008425FF" w:rsidRDefault="00EF3A16" w:rsidP="00780F01">
      <w:pPr>
        <w:spacing w:after="0" w:line="360" w:lineRule="auto"/>
        <w:ind w:left="284"/>
        <w:jc w:val="both"/>
        <w:rPr>
          <w:rFonts w:ascii="Times New Roman" w:hAnsi="Times New Roman" w:cs="Times New Roman"/>
          <w:sz w:val="23"/>
          <w:szCs w:val="23"/>
        </w:rPr>
      </w:pPr>
      <w:hyperlink r:id="rId10" w:history="1">
        <w:r w:rsidR="00B67851" w:rsidRPr="008425FF">
          <w:rPr>
            <w:rStyle w:val="Hipervnculo"/>
            <w:rFonts w:ascii="Times New Roman" w:hAnsi="Times New Roman" w:cs="Times New Roman"/>
            <w:sz w:val="23"/>
            <w:szCs w:val="23"/>
          </w:rPr>
          <w:t>https://www.gob.mx/cms/uploads/attachment/file/558167/Versi_n_15_DE_JUNIO_2020_Protocolo_Comunidad_LGBTTI_DT_Versi_n_V_20.pdf</w:t>
        </w:r>
      </w:hyperlink>
      <w:r w:rsidR="00B67851" w:rsidRPr="008425FF">
        <w:rPr>
          <w:rFonts w:ascii="Times New Roman" w:hAnsi="Times New Roman" w:cs="Times New Roman"/>
          <w:sz w:val="23"/>
          <w:szCs w:val="23"/>
        </w:rPr>
        <w:t xml:space="preserve"> </w:t>
      </w:r>
    </w:p>
    <w:p w:rsidR="00B67851" w:rsidRPr="008425FF" w:rsidRDefault="00931C55" w:rsidP="008425FF">
      <w:pPr>
        <w:pStyle w:val="NormalWeb"/>
        <w:spacing w:before="0" w:beforeAutospacing="0" w:after="0" w:afterAutospacing="0" w:line="360" w:lineRule="auto"/>
        <w:ind w:left="284" w:hanging="284"/>
        <w:jc w:val="both"/>
        <w:rPr>
          <w:color w:val="000000"/>
          <w:sz w:val="23"/>
          <w:szCs w:val="23"/>
        </w:rPr>
      </w:pPr>
      <w:r w:rsidRPr="008425FF">
        <w:rPr>
          <w:color w:val="000000"/>
          <w:sz w:val="23"/>
          <w:szCs w:val="23"/>
        </w:rPr>
        <w:t xml:space="preserve">Comisión Interamericana de Derechos Humanos, (2015) </w:t>
      </w:r>
      <w:r w:rsidRPr="00A174DF">
        <w:rPr>
          <w:i/>
          <w:color w:val="000000"/>
          <w:sz w:val="23"/>
          <w:szCs w:val="23"/>
        </w:rPr>
        <w:t xml:space="preserve">Violencia contra Personas Lesbianas, Gay, Bisexuales, </w:t>
      </w:r>
      <w:proofErr w:type="spellStart"/>
      <w:r w:rsidRPr="00A174DF">
        <w:rPr>
          <w:i/>
          <w:color w:val="000000"/>
          <w:sz w:val="23"/>
          <w:szCs w:val="23"/>
        </w:rPr>
        <w:t>Trans</w:t>
      </w:r>
      <w:proofErr w:type="spellEnd"/>
      <w:r w:rsidRPr="00A174DF">
        <w:rPr>
          <w:i/>
          <w:color w:val="000000"/>
          <w:sz w:val="23"/>
          <w:szCs w:val="23"/>
        </w:rPr>
        <w:t xml:space="preserve"> e Intersex en Américas</w:t>
      </w:r>
      <w:r w:rsidRPr="008425FF">
        <w:rPr>
          <w:color w:val="000000"/>
          <w:sz w:val="23"/>
          <w:szCs w:val="23"/>
        </w:rPr>
        <w:t xml:space="preserve">, </w:t>
      </w:r>
      <w:r w:rsidRPr="008425FF">
        <w:rPr>
          <w:sz w:val="23"/>
          <w:szCs w:val="23"/>
        </w:rPr>
        <w:t>OAS/</w:t>
      </w:r>
      <w:proofErr w:type="spellStart"/>
      <w:r w:rsidRPr="008425FF">
        <w:rPr>
          <w:sz w:val="23"/>
          <w:szCs w:val="23"/>
        </w:rPr>
        <w:t>Ser.L</w:t>
      </w:r>
      <w:proofErr w:type="spellEnd"/>
      <w:r w:rsidRPr="008425FF">
        <w:rPr>
          <w:sz w:val="23"/>
          <w:szCs w:val="23"/>
        </w:rPr>
        <w:t xml:space="preserve">/V/II.rev.2, </w:t>
      </w:r>
      <w:r w:rsidRPr="008425FF">
        <w:rPr>
          <w:color w:val="000000"/>
          <w:sz w:val="23"/>
          <w:szCs w:val="23"/>
        </w:rPr>
        <w:t xml:space="preserve">noviembre de 2015. </w:t>
      </w:r>
      <w:hyperlink r:id="rId11" w:history="1">
        <w:r w:rsidR="008425FF" w:rsidRPr="00F460B1">
          <w:rPr>
            <w:rStyle w:val="Hipervnculo"/>
            <w:sz w:val="23"/>
            <w:szCs w:val="23"/>
          </w:rPr>
          <w:t>http://www.oas.org/es/cidh/informes/pdfs/violenciapersonaslgbti.pdf</w:t>
        </w:r>
      </w:hyperlink>
      <w:r w:rsidR="008425FF">
        <w:rPr>
          <w:color w:val="000000"/>
          <w:sz w:val="23"/>
          <w:szCs w:val="23"/>
        </w:rPr>
        <w:t xml:space="preserve"> </w:t>
      </w:r>
      <w:r w:rsidRPr="008425FF">
        <w:rPr>
          <w:color w:val="000000"/>
          <w:sz w:val="23"/>
          <w:szCs w:val="23"/>
        </w:rPr>
        <w:t xml:space="preserve"> </w:t>
      </w:r>
    </w:p>
    <w:p w:rsidR="00931C55" w:rsidRPr="008425FF" w:rsidRDefault="00931C55" w:rsidP="008425FF">
      <w:pPr>
        <w:pStyle w:val="NormalWeb"/>
        <w:spacing w:before="0" w:beforeAutospacing="0" w:after="0" w:afterAutospacing="0" w:line="360" w:lineRule="auto"/>
        <w:ind w:left="284" w:hanging="284"/>
        <w:jc w:val="both"/>
        <w:rPr>
          <w:sz w:val="23"/>
          <w:szCs w:val="23"/>
        </w:rPr>
      </w:pPr>
      <w:r w:rsidRPr="008425FF">
        <w:rPr>
          <w:sz w:val="23"/>
          <w:szCs w:val="23"/>
        </w:rPr>
        <w:t>Comité de los Derechos del Niño</w:t>
      </w:r>
      <w:r w:rsidR="008425FF">
        <w:rPr>
          <w:sz w:val="23"/>
          <w:szCs w:val="23"/>
        </w:rPr>
        <w:t>,</w:t>
      </w:r>
      <w:r w:rsidRPr="008425FF">
        <w:rPr>
          <w:sz w:val="23"/>
          <w:szCs w:val="23"/>
        </w:rPr>
        <w:t xml:space="preserve"> (2005). Observación General N° 7. </w:t>
      </w:r>
      <w:r w:rsidRPr="00DE73E1">
        <w:rPr>
          <w:i/>
          <w:sz w:val="23"/>
          <w:szCs w:val="23"/>
        </w:rPr>
        <w:t>Sobre la realización de los derechos del niño en la primera infancia.</w:t>
      </w:r>
      <w:r w:rsidRPr="008425FF">
        <w:rPr>
          <w:sz w:val="23"/>
          <w:szCs w:val="23"/>
        </w:rPr>
        <w:t xml:space="preserve"> CRC/C/GC/07. 20 de septiembre de 2006. </w:t>
      </w:r>
      <w:hyperlink r:id="rId12" w:history="1">
        <w:r w:rsidRPr="008425FF">
          <w:rPr>
            <w:rStyle w:val="Hipervnculo"/>
            <w:sz w:val="23"/>
            <w:szCs w:val="23"/>
          </w:rPr>
          <w:t>https://www.plataformadeinfancia.org/wp-content/uploads/2018/09/observacion-general-7-realizacion-derechos-nino-primera-infancia-2005.pdf</w:t>
        </w:r>
      </w:hyperlink>
      <w:r w:rsidRPr="008425FF">
        <w:rPr>
          <w:sz w:val="23"/>
          <w:szCs w:val="23"/>
        </w:rPr>
        <w:t xml:space="preserve"> </w:t>
      </w:r>
    </w:p>
    <w:p w:rsidR="00931C55" w:rsidRPr="008425FF" w:rsidRDefault="00931C55" w:rsidP="008425FF">
      <w:pPr>
        <w:spacing w:after="0"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 xml:space="preserve">Comité de los Derechos del Niño, (2013) Observación general Nº 15. </w:t>
      </w:r>
      <w:r w:rsidRPr="00DE73E1">
        <w:rPr>
          <w:rFonts w:ascii="Times New Roman" w:hAnsi="Times New Roman" w:cs="Times New Roman"/>
          <w:i/>
          <w:sz w:val="23"/>
          <w:szCs w:val="23"/>
        </w:rPr>
        <w:t xml:space="preserve">Sobre el derecho del niño al disfrute del más alto nivel posible de salud. </w:t>
      </w:r>
      <w:r w:rsidRPr="008425FF">
        <w:rPr>
          <w:rFonts w:ascii="Times New Roman" w:hAnsi="Times New Roman" w:cs="Times New Roman"/>
          <w:sz w:val="23"/>
          <w:szCs w:val="23"/>
        </w:rPr>
        <w:t xml:space="preserve">CRC/C/GC/15. 17 de abril de 2013. </w:t>
      </w:r>
      <w:hyperlink r:id="rId13" w:history="1">
        <w:r w:rsidR="008425FF" w:rsidRPr="00F460B1">
          <w:rPr>
            <w:rStyle w:val="Hipervnculo"/>
            <w:rFonts w:ascii="Times New Roman" w:hAnsi="Times New Roman" w:cs="Times New Roman"/>
            <w:sz w:val="23"/>
            <w:szCs w:val="23"/>
          </w:rPr>
          <w:t>https://www.plataformadeinfancia.org/derechos-de-infancia/observaciones-generales-comite-derechos-del-nino/</w:t>
        </w:r>
      </w:hyperlink>
      <w:r w:rsidR="008425FF">
        <w:rPr>
          <w:rFonts w:ascii="Times New Roman" w:hAnsi="Times New Roman" w:cs="Times New Roman"/>
          <w:sz w:val="23"/>
          <w:szCs w:val="23"/>
        </w:rPr>
        <w:t xml:space="preserve"> </w:t>
      </w:r>
    </w:p>
    <w:p w:rsidR="00931C55" w:rsidRPr="008425FF" w:rsidRDefault="00931C55" w:rsidP="00F256B5">
      <w:pPr>
        <w:spacing w:after="0"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Comité de los Derechos del Niño, (2018) Observaciones finales sobre los informes periódicos quinto y sexto combinados de la Argentina. CRC/C/AR</w:t>
      </w:r>
      <w:r w:rsidR="00F256B5">
        <w:rPr>
          <w:rFonts w:ascii="Times New Roman" w:hAnsi="Times New Roman" w:cs="Times New Roman"/>
          <w:sz w:val="23"/>
          <w:szCs w:val="23"/>
        </w:rPr>
        <w:t xml:space="preserve">G/CO/5-6. 1 de octubre de 2018. </w:t>
      </w:r>
      <w:hyperlink r:id="rId14" w:history="1">
        <w:r w:rsidRPr="008425FF">
          <w:rPr>
            <w:rStyle w:val="Hipervnculo"/>
            <w:rFonts w:ascii="Times New Roman" w:hAnsi="Times New Roman" w:cs="Times New Roman"/>
            <w:sz w:val="23"/>
            <w:szCs w:val="23"/>
          </w:rPr>
          <w:t>https://documents-dds-ny.un.org/doc/UNDOC/GEN/G18/291/48/PDF/G1829148.pdf?OpenElement</w:t>
        </w:r>
      </w:hyperlink>
      <w:r w:rsidRPr="008425FF">
        <w:rPr>
          <w:rFonts w:ascii="Times New Roman" w:hAnsi="Times New Roman" w:cs="Times New Roman"/>
          <w:sz w:val="23"/>
          <w:szCs w:val="23"/>
        </w:rPr>
        <w:t xml:space="preserve"> </w:t>
      </w:r>
    </w:p>
    <w:p w:rsidR="00176428" w:rsidRPr="008425FF" w:rsidRDefault="00176428" w:rsidP="008425FF">
      <w:pPr>
        <w:pStyle w:val="NormalWeb"/>
        <w:spacing w:before="0" w:beforeAutospacing="0" w:after="0" w:afterAutospacing="0" w:line="360" w:lineRule="auto"/>
        <w:ind w:left="284" w:hanging="284"/>
        <w:jc w:val="both"/>
        <w:rPr>
          <w:sz w:val="23"/>
          <w:szCs w:val="23"/>
          <w:lang w:val="es-ES"/>
        </w:rPr>
      </w:pPr>
      <w:proofErr w:type="spellStart"/>
      <w:r w:rsidRPr="008425FF">
        <w:rPr>
          <w:sz w:val="23"/>
          <w:szCs w:val="23"/>
          <w:lang w:val="es-ES"/>
        </w:rPr>
        <w:t>Contrera</w:t>
      </w:r>
      <w:proofErr w:type="spellEnd"/>
      <w:r w:rsidRPr="008425FF">
        <w:rPr>
          <w:sz w:val="23"/>
          <w:szCs w:val="23"/>
          <w:lang w:val="es-ES"/>
        </w:rPr>
        <w:t>, L. y Cuello, N., (</w:t>
      </w:r>
      <w:proofErr w:type="spellStart"/>
      <w:r w:rsidRPr="008425FF">
        <w:rPr>
          <w:sz w:val="23"/>
          <w:szCs w:val="23"/>
          <w:lang w:val="es-ES"/>
        </w:rPr>
        <w:t>comps</w:t>
      </w:r>
      <w:proofErr w:type="spellEnd"/>
      <w:r w:rsidRPr="008425FF">
        <w:rPr>
          <w:sz w:val="23"/>
          <w:szCs w:val="23"/>
          <w:lang w:val="es-ES"/>
        </w:rPr>
        <w:t xml:space="preserve">.), (2016) </w:t>
      </w:r>
      <w:r w:rsidRPr="00DE73E1">
        <w:rPr>
          <w:i/>
          <w:sz w:val="23"/>
          <w:szCs w:val="23"/>
          <w:lang w:val="es-ES"/>
        </w:rPr>
        <w:t>Cuerpos sin patrones. Resistencias desde las geografías desmesuradas de la carne</w:t>
      </w:r>
      <w:r w:rsidRPr="008425FF">
        <w:rPr>
          <w:sz w:val="23"/>
          <w:szCs w:val="23"/>
          <w:lang w:val="es-ES"/>
        </w:rPr>
        <w:t>. Madreselva.</w:t>
      </w:r>
    </w:p>
    <w:p w:rsidR="008425FF" w:rsidRPr="008425FF" w:rsidRDefault="008425FF" w:rsidP="008425FF">
      <w:pPr>
        <w:spacing w:after="0"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 xml:space="preserve">Corte Constitucional de Colombia. Sentencia SU-337/99. Año 1999. </w:t>
      </w:r>
      <w:hyperlink r:id="rId15" w:history="1">
        <w:r w:rsidRPr="008425FF">
          <w:rPr>
            <w:rStyle w:val="Hipervnculo"/>
            <w:rFonts w:ascii="Times New Roman" w:hAnsi="Times New Roman" w:cs="Times New Roman"/>
            <w:sz w:val="23"/>
            <w:szCs w:val="23"/>
          </w:rPr>
          <w:t>https://www.corteconstitucional.gov.co/relatoria/1999/su337-99.htm</w:t>
        </w:r>
      </w:hyperlink>
    </w:p>
    <w:p w:rsidR="00176428" w:rsidRPr="008425FF" w:rsidRDefault="00323EC8" w:rsidP="008425FF">
      <w:pPr>
        <w:pStyle w:val="NormalWeb"/>
        <w:spacing w:before="0" w:beforeAutospacing="0" w:after="0" w:afterAutospacing="0" w:line="360" w:lineRule="auto"/>
        <w:ind w:left="284" w:hanging="284"/>
        <w:jc w:val="both"/>
        <w:rPr>
          <w:color w:val="000000"/>
          <w:sz w:val="23"/>
          <w:szCs w:val="23"/>
        </w:rPr>
      </w:pPr>
      <w:proofErr w:type="spellStart"/>
      <w:r w:rsidRPr="008425FF">
        <w:rPr>
          <w:color w:val="000000"/>
          <w:sz w:val="23"/>
          <w:szCs w:val="23"/>
        </w:rPr>
        <w:t>Deza</w:t>
      </w:r>
      <w:proofErr w:type="spellEnd"/>
      <w:r w:rsidRPr="008425FF">
        <w:rPr>
          <w:color w:val="000000"/>
          <w:sz w:val="23"/>
          <w:szCs w:val="23"/>
        </w:rPr>
        <w:t xml:space="preserve">, S., </w:t>
      </w:r>
      <w:proofErr w:type="spellStart"/>
      <w:r w:rsidRPr="008425FF">
        <w:rPr>
          <w:color w:val="000000"/>
          <w:sz w:val="23"/>
          <w:szCs w:val="23"/>
        </w:rPr>
        <w:t>Álvarez</w:t>
      </w:r>
      <w:proofErr w:type="spellEnd"/>
      <w:r w:rsidRPr="008425FF">
        <w:rPr>
          <w:color w:val="000000"/>
          <w:sz w:val="23"/>
          <w:szCs w:val="23"/>
        </w:rPr>
        <w:t xml:space="preserve">, A. (2019) </w:t>
      </w:r>
      <w:r w:rsidRPr="00DE73E1">
        <w:rPr>
          <w:i/>
          <w:color w:val="000000"/>
          <w:sz w:val="23"/>
          <w:szCs w:val="23"/>
        </w:rPr>
        <w:t>Consentimiento informado par</w:t>
      </w:r>
      <w:r w:rsidR="00C911F6" w:rsidRPr="00DE73E1">
        <w:rPr>
          <w:i/>
          <w:color w:val="000000"/>
          <w:sz w:val="23"/>
          <w:szCs w:val="23"/>
        </w:rPr>
        <w:t>a gestar y parir: una obligación mé</w:t>
      </w:r>
      <w:r w:rsidRPr="00DE73E1">
        <w:rPr>
          <w:i/>
          <w:color w:val="000000"/>
          <w:sz w:val="23"/>
          <w:szCs w:val="23"/>
        </w:rPr>
        <w:t>dica de</w:t>
      </w:r>
      <w:r w:rsidR="00C911F6" w:rsidRPr="00DE73E1">
        <w:rPr>
          <w:i/>
          <w:color w:val="000000"/>
          <w:sz w:val="23"/>
          <w:szCs w:val="23"/>
        </w:rPr>
        <w:t>satendida en las niñ</w:t>
      </w:r>
      <w:r w:rsidRPr="00DE73E1">
        <w:rPr>
          <w:i/>
          <w:color w:val="000000"/>
          <w:sz w:val="23"/>
          <w:szCs w:val="23"/>
        </w:rPr>
        <w:t>as.</w:t>
      </w:r>
      <w:r w:rsidRPr="008425FF">
        <w:rPr>
          <w:color w:val="000000"/>
          <w:sz w:val="23"/>
          <w:szCs w:val="23"/>
        </w:rPr>
        <w:t xml:space="preserve"> Revista de derecho</w:t>
      </w:r>
      <w:r w:rsidR="000F0538" w:rsidRPr="008425FF">
        <w:rPr>
          <w:color w:val="000000"/>
          <w:sz w:val="23"/>
          <w:szCs w:val="23"/>
        </w:rPr>
        <w:t xml:space="preserve"> de familia y de las personas N° 8 p</w:t>
      </w:r>
      <w:r w:rsidRPr="008425FF">
        <w:rPr>
          <w:color w:val="000000"/>
          <w:sz w:val="23"/>
          <w:szCs w:val="23"/>
        </w:rPr>
        <w:t>.150-167. </w:t>
      </w:r>
    </w:p>
    <w:p w:rsidR="00D07399" w:rsidRDefault="000B52D2" w:rsidP="00D07399">
      <w:pPr>
        <w:spacing w:after="0"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 xml:space="preserve">Di Martino, M. y </w:t>
      </w:r>
      <w:proofErr w:type="spellStart"/>
      <w:r w:rsidRPr="008425FF">
        <w:rPr>
          <w:rFonts w:ascii="Times New Roman" w:hAnsi="Times New Roman" w:cs="Times New Roman"/>
          <w:sz w:val="23"/>
          <w:szCs w:val="23"/>
        </w:rPr>
        <w:t>Ongaro</w:t>
      </w:r>
      <w:proofErr w:type="spellEnd"/>
      <w:r w:rsidRPr="008425FF">
        <w:rPr>
          <w:rFonts w:ascii="Times New Roman" w:hAnsi="Times New Roman" w:cs="Times New Roman"/>
          <w:sz w:val="23"/>
          <w:szCs w:val="23"/>
        </w:rPr>
        <w:t>, L.</w:t>
      </w:r>
      <w:r w:rsidR="008425FF">
        <w:rPr>
          <w:rFonts w:ascii="Times New Roman" w:hAnsi="Times New Roman" w:cs="Times New Roman"/>
          <w:sz w:val="23"/>
          <w:szCs w:val="23"/>
        </w:rPr>
        <w:t>,</w:t>
      </w:r>
      <w:r w:rsidRPr="008425FF">
        <w:rPr>
          <w:rFonts w:ascii="Times New Roman" w:hAnsi="Times New Roman" w:cs="Times New Roman"/>
          <w:sz w:val="23"/>
          <w:szCs w:val="23"/>
        </w:rPr>
        <w:t xml:space="preserve"> (2013)</w:t>
      </w:r>
      <w:r w:rsidR="008425FF">
        <w:rPr>
          <w:rFonts w:ascii="Times New Roman" w:hAnsi="Times New Roman" w:cs="Times New Roman"/>
          <w:color w:val="000000"/>
          <w:sz w:val="23"/>
          <w:szCs w:val="23"/>
        </w:rPr>
        <w:t xml:space="preserve"> </w:t>
      </w:r>
      <w:r w:rsidRPr="00DE73E1">
        <w:rPr>
          <w:rFonts w:ascii="Times New Roman" w:hAnsi="Times New Roman" w:cs="Times New Roman"/>
          <w:i/>
          <w:color w:val="000000"/>
          <w:sz w:val="23"/>
          <w:szCs w:val="23"/>
        </w:rPr>
        <w:t xml:space="preserve">Aspectos </w:t>
      </w:r>
      <w:proofErr w:type="spellStart"/>
      <w:r w:rsidRPr="00DE73E1">
        <w:rPr>
          <w:rFonts w:ascii="Times New Roman" w:hAnsi="Times New Roman" w:cs="Times New Roman"/>
          <w:i/>
          <w:color w:val="000000"/>
          <w:sz w:val="23"/>
          <w:szCs w:val="23"/>
        </w:rPr>
        <w:t>Psicoemocionales</w:t>
      </w:r>
      <w:proofErr w:type="spellEnd"/>
      <w:r w:rsidRPr="00DE73E1">
        <w:rPr>
          <w:rFonts w:ascii="Times New Roman" w:hAnsi="Times New Roman" w:cs="Times New Roman"/>
          <w:i/>
          <w:color w:val="000000"/>
          <w:sz w:val="23"/>
          <w:szCs w:val="23"/>
        </w:rPr>
        <w:t xml:space="preserve"> en el Desarrollo de la Identidad de Género, en pacientes adolescentes con DSD, at</w:t>
      </w:r>
      <w:r w:rsidR="008425FF" w:rsidRPr="00DE73E1">
        <w:rPr>
          <w:rFonts w:ascii="Times New Roman" w:hAnsi="Times New Roman" w:cs="Times New Roman"/>
          <w:i/>
          <w:color w:val="000000"/>
          <w:sz w:val="23"/>
          <w:szCs w:val="23"/>
        </w:rPr>
        <w:t xml:space="preserve">endidos en el Hospital </w:t>
      </w:r>
      <w:proofErr w:type="spellStart"/>
      <w:r w:rsidR="008425FF" w:rsidRPr="00DE73E1">
        <w:rPr>
          <w:rFonts w:ascii="Times New Roman" w:hAnsi="Times New Roman" w:cs="Times New Roman"/>
          <w:i/>
          <w:color w:val="000000"/>
          <w:sz w:val="23"/>
          <w:szCs w:val="23"/>
        </w:rPr>
        <w:t>Garrahan</w:t>
      </w:r>
      <w:proofErr w:type="spellEnd"/>
      <w:r w:rsidR="008425FF" w:rsidRPr="00DE73E1">
        <w:rPr>
          <w:rFonts w:ascii="Times New Roman" w:hAnsi="Times New Roman" w:cs="Times New Roman"/>
          <w:i/>
          <w:color w:val="000000"/>
          <w:sz w:val="23"/>
          <w:szCs w:val="23"/>
        </w:rPr>
        <w:t>.</w:t>
      </w:r>
      <w:r w:rsidRPr="008425FF">
        <w:rPr>
          <w:rFonts w:ascii="Times New Roman" w:hAnsi="Times New Roman" w:cs="Times New Roman"/>
          <w:color w:val="000000"/>
          <w:sz w:val="23"/>
          <w:szCs w:val="23"/>
        </w:rPr>
        <w:t xml:space="preserve"> </w:t>
      </w:r>
      <w:r w:rsidRPr="008425FF">
        <w:rPr>
          <w:rFonts w:ascii="Times New Roman" w:hAnsi="Times New Roman" w:cs="Times New Roman"/>
          <w:sz w:val="23"/>
          <w:szCs w:val="23"/>
        </w:rPr>
        <w:t xml:space="preserve">Servicio de Salud Mental Hospital de Pediatría Juan P. </w:t>
      </w:r>
      <w:proofErr w:type="spellStart"/>
      <w:r w:rsidRPr="008425FF">
        <w:rPr>
          <w:rFonts w:ascii="Times New Roman" w:hAnsi="Times New Roman" w:cs="Times New Roman"/>
          <w:sz w:val="23"/>
          <w:szCs w:val="23"/>
        </w:rPr>
        <w:t>Garrahan</w:t>
      </w:r>
      <w:proofErr w:type="spellEnd"/>
      <w:r w:rsidRPr="008425FF">
        <w:rPr>
          <w:rFonts w:ascii="Times New Roman" w:hAnsi="Times New Roman" w:cs="Times New Roman"/>
          <w:sz w:val="23"/>
          <w:szCs w:val="23"/>
        </w:rPr>
        <w:t>. Medicin</w:t>
      </w:r>
      <w:r w:rsidR="008425FF">
        <w:rPr>
          <w:rFonts w:ascii="Times New Roman" w:hAnsi="Times New Roman" w:cs="Times New Roman"/>
          <w:sz w:val="23"/>
          <w:szCs w:val="23"/>
        </w:rPr>
        <w:t>a Infantil 2013; XX: 311 - 321.</w:t>
      </w:r>
    </w:p>
    <w:p w:rsidR="00EF695E" w:rsidRPr="008425FF" w:rsidRDefault="00176428" w:rsidP="008425FF">
      <w:pPr>
        <w:pStyle w:val="NormalWeb"/>
        <w:spacing w:before="0" w:beforeAutospacing="0" w:after="0" w:afterAutospacing="0" w:line="360" w:lineRule="auto"/>
        <w:ind w:left="284" w:hanging="284"/>
        <w:jc w:val="both"/>
        <w:rPr>
          <w:color w:val="000000"/>
          <w:sz w:val="23"/>
          <w:szCs w:val="23"/>
        </w:rPr>
      </w:pPr>
      <w:r w:rsidRPr="008425FF">
        <w:rPr>
          <w:color w:val="000000"/>
          <w:sz w:val="23"/>
          <w:szCs w:val="23"/>
        </w:rPr>
        <w:t>Fausto-</w:t>
      </w:r>
      <w:proofErr w:type="spellStart"/>
      <w:r w:rsidRPr="008425FF">
        <w:rPr>
          <w:color w:val="000000"/>
          <w:sz w:val="23"/>
          <w:szCs w:val="23"/>
        </w:rPr>
        <w:t>Sterlin</w:t>
      </w:r>
      <w:r w:rsidR="00424C1D" w:rsidRPr="008425FF">
        <w:rPr>
          <w:color w:val="000000"/>
          <w:sz w:val="23"/>
          <w:szCs w:val="23"/>
        </w:rPr>
        <w:t>g</w:t>
      </w:r>
      <w:proofErr w:type="spellEnd"/>
      <w:r w:rsidR="00424C1D" w:rsidRPr="008425FF">
        <w:rPr>
          <w:color w:val="000000"/>
          <w:sz w:val="23"/>
          <w:szCs w:val="23"/>
        </w:rPr>
        <w:t xml:space="preserve">, A. (1993) </w:t>
      </w:r>
      <w:r w:rsidR="00424C1D" w:rsidRPr="00DE73E1">
        <w:rPr>
          <w:i/>
          <w:color w:val="000000"/>
          <w:sz w:val="23"/>
          <w:szCs w:val="23"/>
        </w:rPr>
        <w:t>Los cinco sexos</w:t>
      </w:r>
      <w:r w:rsidR="00424C1D" w:rsidRPr="008425FF">
        <w:rPr>
          <w:color w:val="000000"/>
          <w:sz w:val="23"/>
          <w:szCs w:val="23"/>
        </w:rPr>
        <w:t xml:space="preserve">. </w:t>
      </w:r>
      <w:hyperlink r:id="rId16" w:history="1">
        <w:r w:rsidRPr="008425FF">
          <w:rPr>
            <w:rStyle w:val="Hipervnculo"/>
            <w:sz w:val="23"/>
            <w:szCs w:val="23"/>
          </w:rPr>
          <w:t>https://museo-etnografico.com/pdf/puntodefuga/150121sterling2.pdf</w:t>
        </w:r>
      </w:hyperlink>
      <w:r w:rsidRPr="008425FF">
        <w:rPr>
          <w:color w:val="000000"/>
          <w:sz w:val="23"/>
          <w:szCs w:val="23"/>
        </w:rPr>
        <w:t xml:space="preserve"> </w:t>
      </w:r>
    </w:p>
    <w:p w:rsidR="00EF695E" w:rsidRPr="008425FF" w:rsidRDefault="00EF695E" w:rsidP="008425FF">
      <w:pPr>
        <w:pStyle w:val="NormalWeb"/>
        <w:spacing w:before="0" w:beforeAutospacing="0" w:after="0" w:afterAutospacing="0" w:line="360" w:lineRule="auto"/>
        <w:ind w:left="284" w:hanging="284"/>
        <w:jc w:val="both"/>
        <w:rPr>
          <w:color w:val="000000"/>
          <w:sz w:val="23"/>
          <w:szCs w:val="23"/>
        </w:rPr>
      </w:pPr>
      <w:r w:rsidRPr="008425FF">
        <w:rPr>
          <w:color w:val="000000"/>
          <w:sz w:val="23"/>
          <w:szCs w:val="23"/>
        </w:rPr>
        <w:t>Fausto-</w:t>
      </w:r>
      <w:proofErr w:type="spellStart"/>
      <w:r w:rsidRPr="008425FF">
        <w:rPr>
          <w:color w:val="000000"/>
          <w:sz w:val="23"/>
          <w:szCs w:val="23"/>
        </w:rPr>
        <w:t>Sterling</w:t>
      </w:r>
      <w:proofErr w:type="spellEnd"/>
      <w:r w:rsidRPr="008425FF">
        <w:rPr>
          <w:color w:val="000000"/>
          <w:sz w:val="23"/>
          <w:szCs w:val="23"/>
        </w:rPr>
        <w:t xml:space="preserve">, A. (2006) </w:t>
      </w:r>
      <w:r w:rsidRPr="00DE73E1">
        <w:rPr>
          <w:i/>
          <w:color w:val="000000"/>
          <w:sz w:val="23"/>
          <w:szCs w:val="23"/>
        </w:rPr>
        <w:t>Cuerpos sexuados</w:t>
      </w:r>
      <w:r w:rsidRPr="008425FF">
        <w:rPr>
          <w:color w:val="000000"/>
          <w:sz w:val="23"/>
          <w:szCs w:val="23"/>
        </w:rPr>
        <w:t xml:space="preserve">. La política de género y la construcción de la sexualidad. </w:t>
      </w:r>
      <w:r w:rsidRPr="008425FF">
        <w:rPr>
          <w:sz w:val="23"/>
          <w:szCs w:val="23"/>
        </w:rPr>
        <w:t>Traducción de Ambrosio García Leal.</w:t>
      </w:r>
      <w:r w:rsidR="00931C55" w:rsidRPr="008425FF">
        <w:rPr>
          <w:color w:val="000000"/>
          <w:sz w:val="23"/>
          <w:szCs w:val="23"/>
        </w:rPr>
        <w:t xml:space="preserve"> </w:t>
      </w:r>
      <w:proofErr w:type="spellStart"/>
      <w:r w:rsidR="00931C55" w:rsidRPr="008425FF">
        <w:rPr>
          <w:color w:val="000000"/>
          <w:sz w:val="23"/>
          <w:szCs w:val="23"/>
        </w:rPr>
        <w:t>Melusina</w:t>
      </w:r>
      <w:proofErr w:type="spellEnd"/>
      <w:r w:rsidR="00931C55" w:rsidRPr="008425FF">
        <w:rPr>
          <w:color w:val="000000"/>
          <w:sz w:val="23"/>
          <w:szCs w:val="23"/>
        </w:rPr>
        <w:t>.</w:t>
      </w:r>
    </w:p>
    <w:p w:rsidR="00931C55" w:rsidRPr="008425FF" w:rsidRDefault="00DE73E1" w:rsidP="008425FF">
      <w:pPr>
        <w:pStyle w:val="Encabezado"/>
        <w:spacing w:line="360" w:lineRule="auto"/>
        <w:ind w:left="284" w:hanging="284"/>
        <w:jc w:val="both"/>
        <w:rPr>
          <w:rFonts w:ascii="Times New Roman" w:hAnsi="Times New Roman" w:cs="Times New Roman"/>
          <w:color w:val="000000"/>
          <w:sz w:val="23"/>
          <w:szCs w:val="23"/>
        </w:rPr>
      </w:pPr>
      <w:r>
        <w:rPr>
          <w:rFonts w:ascii="Times New Roman" w:hAnsi="Times New Roman" w:cs="Times New Roman"/>
          <w:sz w:val="23"/>
          <w:szCs w:val="23"/>
          <w:lang w:val="es-ES"/>
        </w:rPr>
        <w:t xml:space="preserve">Foucault, M. (2007) </w:t>
      </w:r>
      <w:r w:rsidR="00931C55" w:rsidRPr="00DE73E1">
        <w:rPr>
          <w:rFonts w:ascii="Times New Roman" w:hAnsi="Times New Roman" w:cs="Times New Roman"/>
          <w:i/>
          <w:sz w:val="23"/>
          <w:szCs w:val="23"/>
          <w:lang w:val="es-ES"/>
        </w:rPr>
        <w:t>Los anormales</w:t>
      </w:r>
      <w:r w:rsidR="00931C55" w:rsidRPr="008425FF">
        <w:rPr>
          <w:rFonts w:ascii="Times New Roman" w:hAnsi="Times New Roman" w:cs="Times New Roman"/>
          <w:sz w:val="23"/>
          <w:szCs w:val="23"/>
          <w:lang w:val="es-ES"/>
        </w:rPr>
        <w:t xml:space="preserve">. Curso en el </w:t>
      </w:r>
      <w:proofErr w:type="spellStart"/>
      <w:r w:rsidR="00931C55" w:rsidRPr="008425FF">
        <w:rPr>
          <w:rFonts w:ascii="Times New Roman" w:hAnsi="Times New Roman" w:cs="Times New Roman"/>
          <w:sz w:val="23"/>
          <w:szCs w:val="23"/>
          <w:lang w:val="es-ES"/>
        </w:rPr>
        <w:t>Collége</w:t>
      </w:r>
      <w:proofErr w:type="spellEnd"/>
      <w:r w:rsidR="00931C55" w:rsidRPr="008425FF">
        <w:rPr>
          <w:rFonts w:ascii="Times New Roman" w:hAnsi="Times New Roman" w:cs="Times New Roman"/>
          <w:sz w:val="23"/>
          <w:szCs w:val="23"/>
          <w:lang w:val="es-ES"/>
        </w:rPr>
        <w:t xml:space="preserve"> de France (1974-1975), Fondo de Cultura Económica.</w:t>
      </w:r>
    </w:p>
    <w:p w:rsidR="00424C1D" w:rsidRDefault="00780F01" w:rsidP="008425FF">
      <w:pPr>
        <w:pStyle w:val="NormalWeb"/>
        <w:spacing w:before="0" w:beforeAutospacing="0" w:after="0" w:afterAutospacing="0" w:line="360" w:lineRule="auto"/>
        <w:ind w:left="284" w:hanging="284"/>
        <w:jc w:val="both"/>
        <w:rPr>
          <w:color w:val="000000"/>
          <w:sz w:val="23"/>
          <w:szCs w:val="23"/>
        </w:rPr>
      </w:pPr>
      <w:r>
        <w:rPr>
          <w:color w:val="000000"/>
          <w:sz w:val="23"/>
          <w:szCs w:val="23"/>
        </w:rPr>
        <w:t>Foucault, M. (2009)</w:t>
      </w:r>
      <w:r w:rsidR="00323EC8" w:rsidRPr="008425FF">
        <w:rPr>
          <w:color w:val="000000"/>
          <w:sz w:val="23"/>
          <w:szCs w:val="23"/>
        </w:rPr>
        <w:t xml:space="preserve"> </w:t>
      </w:r>
      <w:r w:rsidR="00323EC8" w:rsidRPr="00DE73E1">
        <w:rPr>
          <w:i/>
          <w:iCs/>
          <w:color w:val="000000"/>
          <w:sz w:val="23"/>
          <w:szCs w:val="23"/>
        </w:rPr>
        <w:t>Historia de la sexualidad 1: La voluntad de saber</w:t>
      </w:r>
      <w:r w:rsidR="00DE73E1">
        <w:rPr>
          <w:i/>
          <w:iCs/>
          <w:color w:val="000000"/>
          <w:sz w:val="23"/>
          <w:szCs w:val="23"/>
        </w:rPr>
        <w:t>.</w:t>
      </w:r>
      <w:r w:rsidR="00323EC8" w:rsidRPr="008425FF">
        <w:rPr>
          <w:color w:val="000000"/>
          <w:sz w:val="23"/>
          <w:szCs w:val="23"/>
        </w:rPr>
        <w:t xml:space="preserve"> Si</w:t>
      </w:r>
      <w:r w:rsidR="00931C55" w:rsidRPr="008425FF">
        <w:rPr>
          <w:color w:val="000000"/>
          <w:sz w:val="23"/>
          <w:szCs w:val="23"/>
        </w:rPr>
        <w:t>glo XXI Editores.</w:t>
      </w:r>
    </w:p>
    <w:p w:rsidR="00A204D4" w:rsidRPr="008425FF" w:rsidRDefault="00DE73E1" w:rsidP="008425FF">
      <w:pPr>
        <w:pStyle w:val="NormalWeb"/>
        <w:spacing w:before="0" w:beforeAutospacing="0" w:after="0" w:afterAutospacing="0" w:line="360" w:lineRule="auto"/>
        <w:ind w:left="284" w:hanging="284"/>
        <w:jc w:val="both"/>
        <w:rPr>
          <w:color w:val="000000"/>
          <w:sz w:val="23"/>
          <w:szCs w:val="23"/>
        </w:rPr>
      </w:pPr>
      <w:proofErr w:type="spellStart"/>
      <w:r>
        <w:rPr>
          <w:color w:val="000000"/>
          <w:sz w:val="23"/>
          <w:szCs w:val="23"/>
        </w:rPr>
        <w:t>Grégori</w:t>
      </w:r>
      <w:proofErr w:type="spellEnd"/>
      <w:r>
        <w:rPr>
          <w:color w:val="000000"/>
          <w:sz w:val="23"/>
          <w:szCs w:val="23"/>
        </w:rPr>
        <w:t xml:space="preserve"> Flor, N. (2009) </w:t>
      </w:r>
      <w:r w:rsidR="00A204D4" w:rsidRPr="00DE73E1">
        <w:rPr>
          <w:i/>
          <w:color w:val="000000"/>
          <w:sz w:val="23"/>
          <w:szCs w:val="23"/>
        </w:rPr>
        <w:t xml:space="preserve">La experiencia intersexual en el contexto español. Tensiones, negociaciones y </w:t>
      </w:r>
      <w:proofErr w:type="spellStart"/>
      <w:r w:rsidR="00A204D4" w:rsidRPr="00DE73E1">
        <w:rPr>
          <w:i/>
          <w:color w:val="000000"/>
          <w:sz w:val="23"/>
          <w:szCs w:val="23"/>
        </w:rPr>
        <w:t>microrresistencias</w:t>
      </w:r>
      <w:proofErr w:type="spellEnd"/>
      <w:r w:rsidR="00A204D4" w:rsidRPr="00A204D4">
        <w:rPr>
          <w:color w:val="000000"/>
          <w:sz w:val="23"/>
          <w:szCs w:val="23"/>
        </w:rPr>
        <w:t>. En Cabral, M. Interdicciones: Escrituras de la inter</w:t>
      </w:r>
      <w:r w:rsidR="00A204D4">
        <w:rPr>
          <w:color w:val="000000"/>
          <w:sz w:val="23"/>
          <w:szCs w:val="23"/>
        </w:rPr>
        <w:t xml:space="preserve">sexualidad en castellano. </w:t>
      </w:r>
      <w:proofErr w:type="spellStart"/>
      <w:r w:rsidR="00A204D4">
        <w:rPr>
          <w:color w:val="000000"/>
          <w:sz w:val="23"/>
          <w:szCs w:val="23"/>
        </w:rPr>
        <w:t>Anarré</w:t>
      </w:r>
      <w:r w:rsidR="00A204D4" w:rsidRPr="00A204D4">
        <w:rPr>
          <w:color w:val="000000"/>
          <w:sz w:val="23"/>
          <w:szCs w:val="23"/>
        </w:rPr>
        <w:t>s</w:t>
      </w:r>
      <w:proofErr w:type="spellEnd"/>
      <w:r w:rsidR="00A204D4" w:rsidRPr="00A204D4">
        <w:rPr>
          <w:color w:val="000000"/>
          <w:sz w:val="23"/>
          <w:szCs w:val="23"/>
        </w:rPr>
        <w:t xml:space="preserve"> Editorial.</w:t>
      </w:r>
    </w:p>
    <w:p w:rsidR="00780F01" w:rsidRDefault="00DE73E1" w:rsidP="008425FF">
      <w:pPr>
        <w:pStyle w:val="NormalWeb"/>
        <w:spacing w:before="0" w:beforeAutospacing="0" w:after="0" w:afterAutospacing="0" w:line="360" w:lineRule="auto"/>
        <w:ind w:left="284" w:hanging="284"/>
        <w:jc w:val="both"/>
        <w:rPr>
          <w:sz w:val="23"/>
          <w:szCs w:val="23"/>
          <w:lang w:val="es-ES"/>
        </w:rPr>
      </w:pPr>
      <w:r>
        <w:rPr>
          <w:sz w:val="23"/>
          <w:szCs w:val="23"/>
          <w:lang w:val="es-ES"/>
        </w:rPr>
        <w:t xml:space="preserve">Serano, J. (2007) </w:t>
      </w:r>
      <w:r w:rsidR="00424C1D" w:rsidRPr="00DE73E1">
        <w:rPr>
          <w:i/>
          <w:sz w:val="23"/>
          <w:szCs w:val="23"/>
          <w:lang w:val="es-ES"/>
        </w:rPr>
        <w:t xml:space="preserve">El privilegio </w:t>
      </w:r>
      <w:proofErr w:type="spellStart"/>
      <w:r w:rsidR="00424C1D" w:rsidRPr="00DE73E1">
        <w:rPr>
          <w:i/>
          <w:sz w:val="23"/>
          <w:szCs w:val="23"/>
          <w:lang w:val="es-ES"/>
        </w:rPr>
        <w:t>cisexual</w:t>
      </w:r>
      <w:proofErr w:type="spellEnd"/>
      <w:r w:rsidR="00424C1D" w:rsidRPr="008425FF">
        <w:rPr>
          <w:sz w:val="23"/>
          <w:szCs w:val="23"/>
          <w:lang w:val="es-ES"/>
        </w:rPr>
        <w:t>, capítu</w:t>
      </w:r>
      <w:r w:rsidR="00D07399">
        <w:rPr>
          <w:sz w:val="23"/>
          <w:szCs w:val="23"/>
          <w:lang w:val="es-ES"/>
        </w:rPr>
        <w:t xml:space="preserve">lo 8 de </w:t>
      </w:r>
      <w:proofErr w:type="spellStart"/>
      <w:r w:rsidR="00D07399">
        <w:rPr>
          <w:sz w:val="23"/>
          <w:szCs w:val="23"/>
          <w:lang w:val="es-ES"/>
        </w:rPr>
        <w:t>Whipping</w:t>
      </w:r>
      <w:proofErr w:type="spellEnd"/>
      <w:r w:rsidR="00D07399">
        <w:rPr>
          <w:sz w:val="23"/>
          <w:szCs w:val="23"/>
          <w:lang w:val="es-ES"/>
        </w:rPr>
        <w:t xml:space="preserve"> </w:t>
      </w:r>
      <w:proofErr w:type="spellStart"/>
      <w:r w:rsidR="00D07399">
        <w:rPr>
          <w:sz w:val="23"/>
          <w:szCs w:val="23"/>
          <w:lang w:val="es-ES"/>
        </w:rPr>
        <w:t>Girl</w:t>
      </w:r>
      <w:proofErr w:type="spellEnd"/>
      <w:r w:rsidR="00D07399">
        <w:rPr>
          <w:sz w:val="23"/>
          <w:szCs w:val="23"/>
          <w:lang w:val="es-ES"/>
        </w:rPr>
        <w:t>, trad.</w:t>
      </w:r>
      <w:r w:rsidR="00424C1D" w:rsidRPr="008425FF">
        <w:rPr>
          <w:sz w:val="23"/>
          <w:szCs w:val="23"/>
          <w:lang w:val="es-ES"/>
        </w:rPr>
        <w:t xml:space="preserve"> </w:t>
      </w:r>
      <w:proofErr w:type="spellStart"/>
      <w:r w:rsidR="00424C1D" w:rsidRPr="008425FF">
        <w:rPr>
          <w:sz w:val="23"/>
          <w:szCs w:val="23"/>
          <w:lang w:val="es-ES"/>
        </w:rPr>
        <w:t>akntiendz</w:t>
      </w:r>
      <w:proofErr w:type="spellEnd"/>
      <w:r w:rsidR="00424C1D" w:rsidRPr="008425FF">
        <w:rPr>
          <w:sz w:val="23"/>
          <w:szCs w:val="23"/>
          <w:lang w:val="es-ES"/>
        </w:rPr>
        <w:t>.</w:t>
      </w:r>
    </w:p>
    <w:p w:rsidR="00424C1D" w:rsidRPr="008425FF" w:rsidRDefault="00323EC8" w:rsidP="008425FF">
      <w:pPr>
        <w:pStyle w:val="NormalWeb"/>
        <w:spacing w:before="0" w:beforeAutospacing="0" w:after="0" w:afterAutospacing="0" w:line="360" w:lineRule="auto"/>
        <w:ind w:left="284" w:hanging="284"/>
        <w:jc w:val="both"/>
        <w:rPr>
          <w:color w:val="000000"/>
          <w:sz w:val="23"/>
          <w:szCs w:val="23"/>
        </w:rPr>
      </w:pPr>
      <w:proofErr w:type="spellStart"/>
      <w:r w:rsidRPr="008425FF">
        <w:rPr>
          <w:color w:val="000000"/>
          <w:sz w:val="23"/>
          <w:szCs w:val="23"/>
        </w:rPr>
        <w:t>Maffía</w:t>
      </w:r>
      <w:proofErr w:type="spellEnd"/>
      <w:r w:rsidR="00C911F6" w:rsidRPr="008425FF">
        <w:rPr>
          <w:color w:val="000000"/>
          <w:sz w:val="23"/>
          <w:szCs w:val="23"/>
        </w:rPr>
        <w:t xml:space="preserve">, D. (2008) </w:t>
      </w:r>
      <w:r w:rsidR="00C911F6" w:rsidRPr="00DE73E1">
        <w:rPr>
          <w:i/>
          <w:color w:val="000000"/>
          <w:sz w:val="23"/>
          <w:szCs w:val="23"/>
        </w:rPr>
        <w:t>Contra las dicotomías. Feminismo y epistemología crí</w:t>
      </w:r>
      <w:r w:rsidRPr="00DE73E1">
        <w:rPr>
          <w:i/>
          <w:color w:val="000000"/>
          <w:sz w:val="23"/>
          <w:szCs w:val="23"/>
        </w:rPr>
        <w:t>tica</w:t>
      </w:r>
      <w:r w:rsidRPr="008425FF">
        <w:rPr>
          <w:color w:val="000000"/>
          <w:sz w:val="23"/>
          <w:szCs w:val="23"/>
        </w:rPr>
        <w:t>. Instituto Inter</w:t>
      </w:r>
      <w:r w:rsidR="00C911F6" w:rsidRPr="008425FF">
        <w:rPr>
          <w:color w:val="000000"/>
          <w:sz w:val="23"/>
          <w:szCs w:val="23"/>
        </w:rPr>
        <w:t>disciplinario de Estudios de Gé</w:t>
      </w:r>
      <w:r w:rsidRPr="008425FF">
        <w:rPr>
          <w:color w:val="000000"/>
          <w:sz w:val="23"/>
          <w:szCs w:val="23"/>
        </w:rPr>
        <w:t>nero. Universidad de Buenos Aires. </w:t>
      </w:r>
    </w:p>
    <w:p w:rsidR="00424C1D" w:rsidRPr="008425FF" w:rsidRDefault="00424C1D" w:rsidP="008425FF">
      <w:pPr>
        <w:pStyle w:val="NormalWeb"/>
        <w:spacing w:before="0" w:beforeAutospacing="0" w:after="0" w:afterAutospacing="0" w:line="360" w:lineRule="auto"/>
        <w:ind w:left="284" w:hanging="284"/>
        <w:jc w:val="both"/>
        <w:rPr>
          <w:color w:val="000000"/>
          <w:sz w:val="23"/>
          <w:szCs w:val="23"/>
        </w:rPr>
      </w:pPr>
      <w:proofErr w:type="spellStart"/>
      <w:r w:rsidRPr="008425FF">
        <w:rPr>
          <w:color w:val="282323"/>
          <w:sz w:val="23"/>
          <w:szCs w:val="23"/>
        </w:rPr>
        <w:lastRenderedPageBreak/>
        <w:t>Maffia</w:t>
      </w:r>
      <w:proofErr w:type="spellEnd"/>
      <w:r w:rsidRPr="008425FF">
        <w:rPr>
          <w:color w:val="282323"/>
          <w:sz w:val="23"/>
          <w:szCs w:val="23"/>
        </w:rPr>
        <w:t xml:space="preserve">, D. y Cabral, M. </w:t>
      </w:r>
      <w:r w:rsidRPr="008425FF">
        <w:rPr>
          <w:color w:val="000000"/>
          <w:sz w:val="23"/>
          <w:szCs w:val="23"/>
        </w:rPr>
        <w:t>(2003)</w:t>
      </w:r>
      <w:r w:rsidR="00DE73E1">
        <w:rPr>
          <w:color w:val="282323"/>
          <w:sz w:val="23"/>
          <w:szCs w:val="23"/>
        </w:rPr>
        <w:t xml:space="preserve"> </w:t>
      </w:r>
      <w:r w:rsidR="00DE73E1" w:rsidRPr="00DE73E1">
        <w:rPr>
          <w:i/>
          <w:color w:val="282323"/>
          <w:sz w:val="23"/>
          <w:szCs w:val="23"/>
        </w:rPr>
        <w:t>Los sexos ¿son o se hacen?</w:t>
      </w:r>
      <w:r w:rsidRPr="008425FF">
        <w:rPr>
          <w:color w:val="282323"/>
          <w:sz w:val="23"/>
          <w:szCs w:val="23"/>
        </w:rPr>
        <w:t xml:space="preserve"> </w:t>
      </w:r>
      <w:proofErr w:type="spellStart"/>
      <w:r w:rsidRPr="008425FF">
        <w:rPr>
          <w:color w:val="000000"/>
          <w:sz w:val="23"/>
          <w:szCs w:val="23"/>
        </w:rPr>
        <w:t>Maffía</w:t>
      </w:r>
      <w:proofErr w:type="spellEnd"/>
      <w:r w:rsidRPr="008425FF">
        <w:rPr>
          <w:color w:val="000000"/>
          <w:sz w:val="23"/>
          <w:szCs w:val="23"/>
        </w:rPr>
        <w:t xml:space="preserve"> D. (</w:t>
      </w:r>
      <w:proofErr w:type="spellStart"/>
      <w:r w:rsidRPr="008425FF">
        <w:rPr>
          <w:color w:val="000000"/>
          <w:sz w:val="23"/>
          <w:szCs w:val="23"/>
        </w:rPr>
        <w:t>comp</w:t>
      </w:r>
      <w:proofErr w:type="spellEnd"/>
      <w:r w:rsidRPr="008425FF">
        <w:rPr>
          <w:color w:val="000000"/>
          <w:sz w:val="23"/>
          <w:szCs w:val="23"/>
        </w:rPr>
        <w:t xml:space="preserve">). Sexualidades migrantes. Género y transgénero. </w:t>
      </w:r>
      <w:proofErr w:type="spellStart"/>
      <w:r w:rsidRPr="008425FF">
        <w:rPr>
          <w:color w:val="000000"/>
          <w:sz w:val="23"/>
          <w:szCs w:val="23"/>
        </w:rPr>
        <w:t>Feminaria</w:t>
      </w:r>
      <w:proofErr w:type="spellEnd"/>
      <w:r w:rsidRPr="008425FF">
        <w:rPr>
          <w:color w:val="000000"/>
          <w:sz w:val="23"/>
          <w:szCs w:val="23"/>
        </w:rPr>
        <w:t xml:space="preserve"> Editora</w:t>
      </w:r>
    </w:p>
    <w:p w:rsidR="00B67851" w:rsidRPr="008425FF" w:rsidRDefault="00B67851" w:rsidP="008425FF">
      <w:pPr>
        <w:pStyle w:val="Textonotapie"/>
        <w:spacing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 xml:space="preserve">Ministerio de Salud Chile, (2015) </w:t>
      </w:r>
      <w:r w:rsidR="008425FF">
        <w:rPr>
          <w:rFonts w:ascii="Times New Roman" w:hAnsi="Times New Roman" w:cs="Times New Roman"/>
          <w:sz w:val="23"/>
          <w:szCs w:val="23"/>
        </w:rPr>
        <w:t>Circular N° 18</w:t>
      </w:r>
      <w:r w:rsidRPr="008425FF">
        <w:rPr>
          <w:rFonts w:ascii="Times New Roman" w:hAnsi="Times New Roman" w:cs="Times New Roman"/>
          <w:sz w:val="23"/>
          <w:szCs w:val="23"/>
        </w:rPr>
        <w:t xml:space="preserve"> del 22 de diciembre de 2015. Instruye sobre ciertos aspectos de la atención de salud a niños y niñas </w:t>
      </w:r>
      <w:proofErr w:type="spellStart"/>
      <w:r w:rsidRPr="008425FF">
        <w:rPr>
          <w:rFonts w:ascii="Times New Roman" w:hAnsi="Times New Roman" w:cs="Times New Roman"/>
          <w:sz w:val="23"/>
          <w:szCs w:val="23"/>
        </w:rPr>
        <w:t>transex</w:t>
      </w:r>
      <w:proofErr w:type="spellEnd"/>
      <w:r w:rsidRPr="008425FF">
        <w:rPr>
          <w:rFonts w:ascii="Times New Roman" w:hAnsi="Times New Roman" w:cs="Times New Roman"/>
          <w:sz w:val="23"/>
          <w:szCs w:val="23"/>
        </w:rPr>
        <w:t xml:space="preserve">. </w:t>
      </w:r>
      <w:hyperlink r:id="rId17" w:history="1">
        <w:r w:rsidRPr="008425FF">
          <w:rPr>
            <w:rStyle w:val="Hipervnculo"/>
            <w:rFonts w:ascii="Times New Roman" w:hAnsi="Times New Roman" w:cs="Times New Roman"/>
            <w:sz w:val="23"/>
            <w:szCs w:val="23"/>
          </w:rPr>
          <w:t>https://brujulaintersexual.files.wordpress.com/2017/06/circular-18.pdf</w:t>
        </w:r>
      </w:hyperlink>
      <w:r w:rsidRPr="008425FF">
        <w:rPr>
          <w:rFonts w:ascii="Times New Roman" w:hAnsi="Times New Roman" w:cs="Times New Roman"/>
          <w:sz w:val="23"/>
          <w:szCs w:val="23"/>
        </w:rPr>
        <w:t xml:space="preserve"> </w:t>
      </w:r>
    </w:p>
    <w:p w:rsidR="00B67851" w:rsidRPr="008425FF" w:rsidRDefault="00B67851" w:rsidP="008425FF">
      <w:pPr>
        <w:spacing w:after="0" w:line="360" w:lineRule="auto"/>
        <w:ind w:left="284" w:hanging="284"/>
        <w:jc w:val="both"/>
        <w:rPr>
          <w:rFonts w:ascii="Times New Roman" w:hAnsi="Times New Roman" w:cs="Times New Roman"/>
          <w:color w:val="000000"/>
          <w:sz w:val="23"/>
          <w:szCs w:val="23"/>
        </w:rPr>
      </w:pPr>
      <w:r w:rsidRPr="008425FF">
        <w:rPr>
          <w:rFonts w:ascii="Times New Roman" w:hAnsi="Times New Roman" w:cs="Times New Roman"/>
          <w:sz w:val="23"/>
          <w:szCs w:val="23"/>
        </w:rPr>
        <w:t>Ministerio de Sa</w:t>
      </w:r>
      <w:r w:rsidR="008425FF">
        <w:rPr>
          <w:rFonts w:ascii="Times New Roman" w:hAnsi="Times New Roman" w:cs="Times New Roman"/>
          <w:sz w:val="23"/>
          <w:szCs w:val="23"/>
        </w:rPr>
        <w:t>lud Chile, (2016) Circular N° 7 del</w:t>
      </w:r>
      <w:r w:rsidRPr="008425FF">
        <w:rPr>
          <w:rFonts w:ascii="Times New Roman" w:hAnsi="Times New Roman" w:cs="Times New Roman"/>
          <w:sz w:val="23"/>
          <w:szCs w:val="23"/>
        </w:rPr>
        <w:t xml:space="preserve"> 23 de agosto de 2016. Complementa Circular N° 18 que instruye obre ciertos aspectos de la atención de salud a niños y niñas </w:t>
      </w:r>
      <w:proofErr w:type="spellStart"/>
      <w:r w:rsidRPr="008425FF">
        <w:rPr>
          <w:rFonts w:ascii="Times New Roman" w:hAnsi="Times New Roman" w:cs="Times New Roman"/>
          <w:sz w:val="23"/>
          <w:szCs w:val="23"/>
        </w:rPr>
        <w:t>transex</w:t>
      </w:r>
      <w:proofErr w:type="spellEnd"/>
      <w:r w:rsidRPr="008425FF">
        <w:rPr>
          <w:rFonts w:ascii="Times New Roman" w:hAnsi="Times New Roman" w:cs="Times New Roman"/>
          <w:sz w:val="23"/>
          <w:szCs w:val="23"/>
        </w:rPr>
        <w:t xml:space="preserve">. </w:t>
      </w:r>
      <w:hyperlink r:id="rId18" w:history="1">
        <w:r w:rsidRPr="008425FF">
          <w:rPr>
            <w:rStyle w:val="Hipervnculo"/>
            <w:rFonts w:ascii="Times New Roman" w:hAnsi="Times New Roman" w:cs="Times New Roman"/>
            <w:sz w:val="23"/>
            <w:szCs w:val="23"/>
          </w:rPr>
          <w:t>https://brujulaintersexual.files.wordpress.com/2017/06/circular-7.pdf</w:t>
        </w:r>
      </w:hyperlink>
    </w:p>
    <w:p w:rsidR="007809A6" w:rsidRPr="008425FF" w:rsidRDefault="007809A6" w:rsidP="00F256B5">
      <w:pPr>
        <w:pStyle w:val="NormalWeb"/>
        <w:spacing w:before="0" w:beforeAutospacing="0" w:after="0" w:afterAutospacing="0" w:line="360" w:lineRule="auto"/>
        <w:ind w:left="284" w:hanging="284"/>
        <w:jc w:val="both"/>
        <w:rPr>
          <w:sz w:val="23"/>
          <w:szCs w:val="23"/>
        </w:rPr>
      </w:pPr>
      <w:r w:rsidRPr="008425FF">
        <w:rPr>
          <w:color w:val="000000"/>
          <w:sz w:val="23"/>
          <w:szCs w:val="23"/>
        </w:rPr>
        <w:t>M</w:t>
      </w:r>
      <w:r w:rsidR="00424C1D" w:rsidRPr="008425FF">
        <w:rPr>
          <w:color w:val="000000"/>
          <w:sz w:val="23"/>
          <w:szCs w:val="23"/>
        </w:rPr>
        <w:t>inisterio de Salud de la Nación, (2020)</w:t>
      </w:r>
      <w:r w:rsidR="00DE73E1">
        <w:rPr>
          <w:color w:val="000000"/>
          <w:sz w:val="23"/>
          <w:szCs w:val="23"/>
        </w:rPr>
        <w:t xml:space="preserve"> </w:t>
      </w:r>
      <w:r w:rsidRPr="00DE73E1">
        <w:rPr>
          <w:i/>
          <w:color w:val="000000"/>
          <w:sz w:val="23"/>
          <w:szCs w:val="23"/>
        </w:rPr>
        <w:t xml:space="preserve">Atención de la salud integral de personas </w:t>
      </w:r>
      <w:proofErr w:type="spellStart"/>
      <w:r w:rsidRPr="00DE73E1">
        <w:rPr>
          <w:i/>
          <w:color w:val="000000"/>
          <w:sz w:val="23"/>
          <w:szCs w:val="23"/>
        </w:rPr>
        <w:t>trans</w:t>
      </w:r>
      <w:proofErr w:type="spellEnd"/>
      <w:r w:rsidRPr="00DE73E1">
        <w:rPr>
          <w:i/>
          <w:color w:val="000000"/>
          <w:sz w:val="23"/>
          <w:szCs w:val="23"/>
        </w:rPr>
        <w:t>, travestis y no binar</w:t>
      </w:r>
      <w:r w:rsidR="00DE73E1" w:rsidRPr="00DE73E1">
        <w:rPr>
          <w:i/>
          <w:color w:val="000000"/>
          <w:sz w:val="23"/>
          <w:szCs w:val="23"/>
        </w:rPr>
        <w:t>ias. Guía para equipos de salud</w:t>
      </w:r>
      <w:r w:rsidRPr="008425FF">
        <w:rPr>
          <w:color w:val="000000"/>
          <w:sz w:val="23"/>
          <w:szCs w:val="23"/>
        </w:rPr>
        <w:t>. Seg</w:t>
      </w:r>
      <w:r w:rsidR="0084486D" w:rsidRPr="008425FF">
        <w:rPr>
          <w:color w:val="000000"/>
          <w:sz w:val="23"/>
          <w:szCs w:val="23"/>
        </w:rPr>
        <w:t xml:space="preserve">unda edición: septiembre, 2020. </w:t>
      </w:r>
      <w:r w:rsidR="00F256B5">
        <w:rPr>
          <w:sz w:val="23"/>
          <w:szCs w:val="23"/>
        </w:rPr>
        <w:t xml:space="preserve">Argentina. </w:t>
      </w:r>
      <w:hyperlink r:id="rId19" w:history="1">
        <w:r w:rsidR="00C911F6" w:rsidRPr="008425FF">
          <w:rPr>
            <w:rStyle w:val="Hipervnculo"/>
            <w:sz w:val="23"/>
            <w:szCs w:val="23"/>
          </w:rPr>
          <w:t>https://bancos.salud.gob.ar/sites/default/files/2020-10/guia-salud-personas-trans-travestis-nobinarias.pdf</w:t>
        </w:r>
      </w:hyperlink>
      <w:r w:rsidR="00C911F6" w:rsidRPr="008425FF">
        <w:rPr>
          <w:sz w:val="23"/>
          <w:szCs w:val="23"/>
        </w:rPr>
        <w:t xml:space="preserve"> </w:t>
      </w:r>
    </w:p>
    <w:p w:rsidR="007809A6" w:rsidRPr="008425FF" w:rsidRDefault="007809A6" w:rsidP="00F256B5">
      <w:pPr>
        <w:spacing w:after="0" w:line="360" w:lineRule="auto"/>
        <w:ind w:left="284" w:hanging="284"/>
        <w:jc w:val="both"/>
        <w:rPr>
          <w:rFonts w:ascii="Times New Roman" w:hAnsi="Times New Roman" w:cs="Times New Roman"/>
          <w:color w:val="000000"/>
          <w:sz w:val="23"/>
          <w:szCs w:val="23"/>
        </w:rPr>
      </w:pPr>
      <w:r w:rsidRPr="008425FF">
        <w:rPr>
          <w:rFonts w:ascii="Times New Roman" w:hAnsi="Times New Roman" w:cs="Times New Roman"/>
          <w:color w:val="000000"/>
          <w:sz w:val="23"/>
          <w:szCs w:val="23"/>
        </w:rPr>
        <w:t>Ministerio de Salud de la Nación,</w:t>
      </w:r>
      <w:r w:rsidR="00424C1D" w:rsidRPr="008425FF">
        <w:rPr>
          <w:rFonts w:ascii="Times New Roman" w:hAnsi="Times New Roman" w:cs="Times New Roman"/>
          <w:color w:val="000000"/>
          <w:sz w:val="23"/>
          <w:szCs w:val="23"/>
        </w:rPr>
        <w:t xml:space="preserve"> (2021)</w:t>
      </w:r>
      <w:r w:rsidR="00DE73E1">
        <w:rPr>
          <w:rFonts w:ascii="Times New Roman" w:hAnsi="Times New Roman" w:cs="Times New Roman"/>
          <w:color w:val="000000"/>
          <w:sz w:val="23"/>
          <w:szCs w:val="23"/>
        </w:rPr>
        <w:t xml:space="preserve"> </w:t>
      </w:r>
      <w:r w:rsidRPr="00DE73E1">
        <w:rPr>
          <w:rFonts w:ascii="Times New Roman" w:hAnsi="Times New Roman" w:cs="Times New Roman"/>
          <w:i/>
          <w:color w:val="000000"/>
          <w:sz w:val="23"/>
          <w:szCs w:val="23"/>
        </w:rPr>
        <w:t xml:space="preserve">Recomendaciones para la Atención Integral de la Salud de Niñeces y Adolescencias </w:t>
      </w:r>
      <w:proofErr w:type="spellStart"/>
      <w:r w:rsidRPr="00DE73E1">
        <w:rPr>
          <w:rFonts w:ascii="Times New Roman" w:hAnsi="Times New Roman" w:cs="Times New Roman"/>
          <w:i/>
          <w:color w:val="000000"/>
          <w:sz w:val="23"/>
          <w:szCs w:val="23"/>
        </w:rPr>
        <w:t>Trans</w:t>
      </w:r>
      <w:proofErr w:type="spellEnd"/>
      <w:r w:rsidRPr="00DE73E1">
        <w:rPr>
          <w:rFonts w:ascii="Times New Roman" w:hAnsi="Times New Roman" w:cs="Times New Roman"/>
          <w:i/>
          <w:color w:val="000000"/>
          <w:sz w:val="23"/>
          <w:szCs w:val="23"/>
        </w:rPr>
        <w:t xml:space="preserve">, Travestis y No </w:t>
      </w:r>
      <w:proofErr w:type="spellStart"/>
      <w:r w:rsidRPr="00DE73E1">
        <w:rPr>
          <w:rFonts w:ascii="Times New Roman" w:hAnsi="Times New Roman" w:cs="Times New Roman"/>
          <w:i/>
          <w:color w:val="000000"/>
          <w:sz w:val="23"/>
          <w:szCs w:val="23"/>
        </w:rPr>
        <w:t>Binaries</w:t>
      </w:r>
      <w:proofErr w:type="spellEnd"/>
      <w:r w:rsidRPr="008425FF">
        <w:rPr>
          <w:rFonts w:ascii="Times New Roman" w:hAnsi="Times New Roman" w:cs="Times New Roman"/>
          <w:color w:val="000000"/>
          <w:sz w:val="23"/>
          <w:szCs w:val="23"/>
        </w:rPr>
        <w:t>, junio 2021.</w:t>
      </w:r>
      <w:r w:rsidR="00424C1D" w:rsidRPr="008425FF">
        <w:rPr>
          <w:rFonts w:ascii="Times New Roman" w:hAnsi="Times New Roman" w:cs="Times New Roman"/>
          <w:sz w:val="23"/>
          <w:szCs w:val="23"/>
        </w:rPr>
        <w:t xml:space="preserve"> Argentina</w:t>
      </w:r>
      <w:r w:rsidR="00F256B5">
        <w:rPr>
          <w:rFonts w:ascii="Times New Roman" w:hAnsi="Times New Roman" w:cs="Times New Roman"/>
          <w:color w:val="000000"/>
          <w:sz w:val="23"/>
          <w:szCs w:val="23"/>
        </w:rPr>
        <w:t xml:space="preserve"> </w:t>
      </w:r>
      <w:hyperlink r:id="rId20" w:history="1">
        <w:r w:rsidR="00C911F6" w:rsidRPr="008425FF">
          <w:rPr>
            <w:rStyle w:val="Hipervnculo"/>
            <w:rFonts w:ascii="Times New Roman" w:hAnsi="Times New Roman" w:cs="Times New Roman"/>
            <w:sz w:val="23"/>
            <w:szCs w:val="23"/>
          </w:rPr>
          <w:t>https://bancos.salud.gob.ar/recurso/recomendaciones-para-la-atencion-integral-de-la-salud-de-nineces-y-adolescencias-trans</w:t>
        </w:r>
      </w:hyperlink>
      <w:r w:rsidR="00C911F6" w:rsidRPr="008425FF">
        <w:rPr>
          <w:rFonts w:ascii="Times New Roman" w:hAnsi="Times New Roman" w:cs="Times New Roman"/>
          <w:color w:val="000000"/>
          <w:sz w:val="23"/>
          <w:szCs w:val="23"/>
        </w:rPr>
        <w:t xml:space="preserve"> </w:t>
      </w:r>
    </w:p>
    <w:p w:rsidR="00B67851" w:rsidRPr="008425FF" w:rsidRDefault="00B67851" w:rsidP="008425FF">
      <w:pPr>
        <w:spacing w:after="0" w:line="360" w:lineRule="auto"/>
        <w:ind w:left="284" w:hanging="284"/>
        <w:rPr>
          <w:rFonts w:ascii="Times New Roman" w:hAnsi="Times New Roman" w:cs="Times New Roman"/>
          <w:b/>
          <w:color w:val="000000"/>
          <w:sz w:val="23"/>
          <w:szCs w:val="23"/>
          <w:u w:val="single"/>
        </w:rPr>
      </w:pPr>
      <w:r w:rsidRPr="008425FF">
        <w:rPr>
          <w:rFonts w:ascii="Times New Roman" w:hAnsi="Times New Roman" w:cs="Times New Roman"/>
          <w:b/>
          <w:color w:val="000000"/>
          <w:sz w:val="23"/>
          <w:szCs w:val="23"/>
          <w:u w:val="single"/>
        </w:rPr>
        <w:t>Legislación</w:t>
      </w:r>
    </w:p>
    <w:p w:rsidR="008425FF" w:rsidRPr="008425FF" w:rsidRDefault="00B67851" w:rsidP="00780F01">
      <w:pPr>
        <w:spacing w:after="0" w:line="360" w:lineRule="auto"/>
        <w:ind w:left="284" w:hanging="284"/>
        <w:jc w:val="both"/>
        <w:rPr>
          <w:rFonts w:ascii="Times New Roman" w:hAnsi="Times New Roman" w:cs="Times New Roman"/>
          <w:sz w:val="23"/>
          <w:szCs w:val="23"/>
        </w:rPr>
      </w:pPr>
      <w:r w:rsidRPr="008425FF">
        <w:rPr>
          <w:rFonts w:ascii="Times New Roman" w:hAnsi="Times New Roman" w:cs="Times New Roman"/>
          <w:sz w:val="23"/>
          <w:szCs w:val="23"/>
        </w:rPr>
        <w:t>Código Civil y Com</w:t>
      </w:r>
      <w:r w:rsidR="00F256B5">
        <w:rPr>
          <w:rFonts w:ascii="Times New Roman" w:hAnsi="Times New Roman" w:cs="Times New Roman"/>
          <w:sz w:val="23"/>
          <w:szCs w:val="23"/>
        </w:rPr>
        <w:t>ercial de la Nación. Argentina.</w:t>
      </w:r>
      <w:r w:rsidR="00780F01">
        <w:rPr>
          <w:rFonts w:ascii="Times New Roman" w:hAnsi="Times New Roman" w:cs="Times New Roman"/>
          <w:sz w:val="23"/>
          <w:szCs w:val="23"/>
        </w:rPr>
        <w:t xml:space="preserve"> </w:t>
      </w:r>
      <w:hyperlink r:id="rId21" w:history="1">
        <w:r w:rsidRPr="008425FF">
          <w:rPr>
            <w:rStyle w:val="Hipervnculo"/>
            <w:rFonts w:ascii="Times New Roman" w:hAnsi="Times New Roman" w:cs="Times New Roman"/>
            <w:sz w:val="23"/>
            <w:szCs w:val="23"/>
          </w:rPr>
          <w:t>http://servicios.infoleg.gob.ar/infolegInternet/anexos/235000-239999/235975/norma.htm</w:t>
        </w:r>
      </w:hyperlink>
      <w:r w:rsidRPr="008425FF">
        <w:rPr>
          <w:rFonts w:ascii="Times New Roman" w:hAnsi="Times New Roman" w:cs="Times New Roman"/>
          <w:sz w:val="23"/>
          <w:szCs w:val="23"/>
        </w:rPr>
        <w:t xml:space="preserve"> </w:t>
      </w:r>
    </w:p>
    <w:p w:rsidR="008425FF" w:rsidRPr="008425FF" w:rsidRDefault="00F256B5" w:rsidP="00780F01">
      <w:pPr>
        <w:spacing w:after="0"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Decreto DNU N° </w:t>
      </w:r>
      <w:r w:rsidR="008425FF" w:rsidRPr="008425FF">
        <w:rPr>
          <w:rFonts w:ascii="Times New Roman" w:hAnsi="Times New Roman" w:cs="Times New Roman"/>
          <w:sz w:val="23"/>
          <w:szCs w:val="23"/>
        </w:rPr>
        <w:t>476/2021. Registro Nacional de las Personas.</w:t>
      </w:r>
      <w:r w:rsidR="003B00EB">
        <w:rPr>
          <w:rFonts w:ascii="Times New Roman" w:hAnsi="Times New Roman" w:cs="Times New Roman"/>
          <w:sz w:val="23"/>
          <w:szCs w:val="23"/>
        </w:rPr>
        <w:t xml:space="preserve"> 20 de julio de 2021. Argentina</w:t>
      </w:r>
      <w:r w:rsidR="00780F01">
        <w:rPr>
          <w:rFonts w:ascii="Times New Roman" w:hAnsi="Times New Roman" w:cs="Times New Roman"/>
          <w:sz w:val="23"/>
          <w:szCs w:val="23"/>
        </w:rPr>
        <w:t xml:space="preserve"> </w:t>
      </w:r>
      <w:hyperlink r:id="rId22" w:history="1">
        <w:r w:rsidR="008425FF" w:rsidRPr="008425FF">
          <w:rPr>
            <w:rStyle w:val="Hipervnculo"/>
            <w:rFonts w:ascii="Times New Roman" w:hAnsi="Times New Roman" w:cs="Times New Roman"/>
            <w:sz w:val="23"/>
            <w:szCs w:val="23"/>
          </w:rPr>
          <w:t>http://servicios.infoleg.gob.ar/infolegInternet/anexos/350000-354999/352187/norma.htm</w:t>
        </w:r>
      </w:hyperlink>
    </w:p>
    <w:p w:rsidR="00F256B5" w:rsidRDefault="004F7509" w:rsidP="008425FF">
      <w:pPr>
        <w:spacing w:after="0" w:line="360" w:lineRule="auto"/>
        <w:ind w:left="284" w:hanging="284"/>
        <w:jc w:val="both"/>
        <w:rPr>
          <w:rFonts w:ascii="Times New Roman" w:hAnsi="Times New Roman" w:cs="Times New Roman"/>
          <w:color w:val="000000"/>
          <w:sz w:val="23"/>
          <w:szCs w:val="23"/>
        </w:rPr>
      </w:pPr>
      <w:r w:rsidRPr="008425FF">
        <w:rPr>
          <w:rFonts w:ascii="Times New Roman" w:hAnsi="Times New Roman" w:cs="Times New Roman"/>
          <w:color w:val="000000"/>
          <w:sz w:val="23"/>
          <w:szCs w:val="23"/>
        </w:rPr>
        <w:t xml:space="preserve">Ley N° </w:t>
      </w:r>
      <w:r w:rsidR="00CA53CA" w:rsidRPr="008425FF">
        <w:rPr>
          <w:rFonts w:ascii="Times New Roman" w:hAnsi="Times New Roman" w:cs="Times New Roman"/>
          <w:color w:val="000000"/>
          <w:sz w:val="23"/>
          <w:szCs w:val="23"/>
        </w:rPr>
        <w:t>26.061</w:t>
      </w:r>
      <w:r w:rsidRPr="008425FF">
        <w:rPr>
          <w:rFonts w:ascii="Times New Roman" w:hAnsi="Times New Roman" w:cs="Times New Roman"/>
          <w:color w:val="000000"/>
          <w:sz w:val="23"/>
          <w:szCs w:val="23"/>
        </w:rPr>
        <w:t>. Ley de Protección Integral de los Derechos de las Niñas, Niños y Adolescentes. 21</w:t>
      </w:r>
      <w:r w:rsidR="00F256B5">
        <w:rPr>
          <w:rFonts w:ascii="Times New Roman" w:hAnsi="Times New Roman" w:cs="Times New Roman"/>
          <w:color w:val="000000"/>
          <w:sz w:val="23"/>
          <w:szCs w:val="23"/>
        </w:rPr>
        <w:t xml:space="preserve"> de octubre de 2005. Argentina.</w:t>
      </w:r>
    </w:p>
    <w:p w:rsidR="005C52A2" w:rsidRPr="008425FF" w:rsidRDefault="00EF3A16" w:rsidP="008425FF">
      <w:pPr>
        <w:spacing w:after="0" w:line="360" w:lineRule="auto"/>
        <w:ind w:left="284" w:hanging="284"/>
        <w:jc w:val="both"/>
        <w:rPr>
          <w:rFonts w:ascii="Times New Roman" w:hAnsi="Times New Roman" w:cs="Times New Roman"/>
          <w:color w:val="000000"/>
          <w:sz w:val="23"/>
          <w:szCs w:val="23"/>
        </w:rPr>
      </w:pPr>
      <w:hyperlink r:id="rId23" w:history="1">
        <w:r w:rsidR="004F7509" w:rsidRPr="008425FF">
          <w:rPr>
            <w:rStyle w:val="Hipervnculo"/>
            <w:rFonts w:ascii="Times New Roman" w:hAnsi="Times New Roman" w:cs="Times New Roman"/>
            <w:sz w:val="23"/>
            <w:szCs w:val="23"/>
          </w:rPr>
          <w:t>http://servicios.infoleg.gob.ar/infolegInternet/anexos/110000-114999/110778/norma.htm</w:t>
        </w:r>
      </w:hyperlink>
      <w:r w:rsidR="004F7509" w:rsidRPr="008425FF">
        <w:rPr>
          <w:rFonts w:ascii="Times New Roman" w:hAnsi="Times New Roman" w:cs="Times New Roman"/>
          <w:color w:val="000000"/>
          <w:sz w:val="23"/>
          <w:szCs w:val="23"/>
        </w:rPr>
        <w:t xml:space="preserve"> </w:t>
      </w:r>
    </w:p>
    <w:p w:rsidR="00780F01" w:rsidRDefault="004F7509" w:rsidP="00780F01">
      <w:pPr>
        <w:spacing w:after="0" w:line="360" w:lineRule="auto"/>
        <w:ind w:left="284" w:hanging="284"/>
        <w:jc w:val="both"/>
        <w:rPr>
          <w:rFonts w:ascii="Times New Roman" w:hAnsi="Times New Roman" w:cs="Times New Roman"/>
          <w:color w:val="000000"/>
          <w:sz w:val="23"/>
          <w:szCs w:val="23"/>
        </w:rPr>
      </w:pPr>
      <w:r w:rsidRPr="008425FF">
        <w:rPr>
          <w:rFonts w:ascii="Times New Roman" w:hAnsi="Times New Roman" w:cs="Times New Roman"/>
          <w:color w:val="000000"/>
          <w:sz w:val="23"/>
          <w:szCs w:val="23"/>
        </w:rPr>
        <w:t>Ley N° 26.529. Derechos del Paciente en su Relación con los Profesionales e Instituciones de la Salud. 19 noviembre de 2009. Argentina.</w:t>
      </w:r>
    </w:p>
    <w:p w:rsidR="004F7509" w:rsidRPr="008425FF" w:rsidRDefault="00EF3A16" w:rsidP="00780F01">
      <w:pPr>
        <w:spacing w:after="0" w:line="360" w:lineRule="auto"/>
        <w:ind w:left="284" w:hanging="284"/>
        <w:jc w:val="both"/>
        <w:rPr>
          <w:rFonts w:ascii="Times New Roman" w:hAnsi="Times New Roman" w:cs="Times New Roman"/>
          <w:color w:val="000000"/>
          <w:sz w:val="23"/>
          <w:szCs w:val="23"/>
        </w:rPr>
      </w:pPr>
      <w:hyperlink r:id="rId24" w:history="1">
        <w:r w:rsidR="004F7509" w:rsidRPr="008425FF">
          <w:rPr>
            <w:rStyle w:val="Hipervnculo"/>
            <w:rFonts w:ascii="Times New Roman" w:hAnsi="Times New Roman" w:cs="Times New Roman"/>
            <w:sz w:val="23"/>
            <w:szCs w:val="23"/>
          </w:rPr>
          <w:t>http://servicios.infoleg.gob.ar/infolegInternet/anexos/160000-164999/160432/norma.htm</w:t>
        </w:r>
      </w:hyperlink>
      <w:r w:rsidR="004F7509" w:rsidRPr="008425FF">
        <w:rPr>
          <w:rFonts w:ascii="Times New Roman" w:hAnsi="Times New Roman" w:cs="Times New Roman"/>
          <w:color w:val="000000"/>
          <w:sz w:val="23"/>
          <w:szCs w:val="23"/>
        </w:rPr>
        <w:t xml:space="preserve"> </w:t>
      </w:r>
    </w:p>
    <w:p w:rsidR="00B67851" w:rsidRPr="008425FF" w:rsidRDefault="00B67851" w:rsidP="00780F01">
      <w:pPr>
        <w:spacing w:after="0" w:line="360" w:lineRule="auto"/>
        <w:ind w:left="284" w:hanging="284"/>
        <w:jc w:val="both"/>
        <w:rPr>
          <w:rFonts w:ascii="Times New Roman" w:hAnsi="Times New Roman" w:cs="Times New Roman"/>
          <w:color w:val="000000"/>
          <w:sz w:val="23"/>
          <w:szCs w:val="23"/>
        </w:rPr>
      </w:pPr>
      <w:r w:rsidRPr="008425FF">
        <w:rPr>
          <w:rFonts w:ascii="Times New Roman" w:hAnsi="Times New Roman" w:cs="Times New Roman"/>
          <w:color w:val="000000"/>
          <w:sz w:val="23"/>
          <w:szCs w:val="23"/>
        </w:rPr>
        <w:t>Ley N° 26.743. Identidad de Géne</w:t>
      </w:r>
      <w:r w:rsidR="00F256B5">
        <w:rPr>
          <w:rFonts w:ascii="Times New Roman" w:hAnsi="Times New Roman" w:cs="Times New Roman"/>
          <w:color w:val="000000"/>
          <w:sz w:val="23"/>
          <w:szCs w:val="23"/>
        </w:rPr>
        <w:t>ro. 23 mayo de 2012. Argentina.</w:t>
      </w:r>
      <w:r w:rsidR="00780F01">
        <w:rPr>
          <w:rFonts w:ascii="Times New Roman" w:hAnsi="Times New Roman" w:cs="Times New Roman"/>
          <w:color w:val="000000"/>
          <w:sz w:val="23"/>
          <w:szCs w:val="23"/>
        </w:rPr>
        <w:t xml:space="preserve"> </w:t>
      </w:r>
      <w:hyperlink r:id="rId25" w:history="1">
        <w:r w:rsidRPr="008425FF">
          <w:rPr>
            <w:rStyle w:val="Hipervnculo"/>
            <w:rFonts w:ascii="Times New Roman" w:hAnsi="Times New Roman" w:cs="Times New Roman"/>
            <w:sz w:val="23"/>
            <w:szCs w:val="23"/>
          </w:rPr>
          <w:t>http://servicios.infoleg.gob.ar/infolegInternet/anexos/195000-199999/197860/norma.htm</w:t>
        </w:r>
      </w:hyperlink>
    </w:p>
    <w:p w:rsidR="005C52A2" w:rsidRDefault="004F7509" w:rsidP="008425FF">
      <w:pPr>
        <w:spacing w:after="0" w:line="360" w:lineRule="auto"/>
        <w:ind w:left="284" w:hanging="284"/>
        <w:jc w:val="both"/>
        <w:rPr>
          <w:rFonts w:ascii="Times New Roman" w:hAnsi="Times New Roman" w:cs="Times New Roman"/>
        </w:rPr>
      </w:pPr>
      <w:r w:rsidRPr="008425FF">
        <w:rPr>
          <w:rFonts w:ascii="Times New Roman" w:hAnsi="Times New Roman" w:cs="Times New Roman"/>
          <w:sz w:val="23"/>
          <w:szCs w:val="23"/>
        </w:rPr>
        <w:t xml:space="preserve">Ley N° 19580. Ley de Violencia hacia las Mujeres basada en Género. </w:t>
      </w:r>
      <w:r w:rsidR="001D6460" w:rsidRPr="008425FF">
        <w:rPr>
          <w:rFonts w:ascii="Times New Roman" w:hAnsi="Times New Roman" w:cs="Times New Roman"/>
          <w:sz w:val="23"/>
          <w:szCs w:val="23"/>
        </w:rPr>
        <w:t xml:space="preserve">09 de enero de </w:t>
      </w:r>
      <w:r w:rsidRPr="008425FF">
        <w:rPr>
          <w:rFonts w:ascii="Times New Roman" w:hAnsi="Times New Roman" w:cs="Times New Roman"/>
          <w:sz w:val="23"/>
          <w:szCs w:val="23"/>
        </w:rPr>
        <w:t>2018</w:t>
      </w:r>
      <w:r w:rsidR="001D6460" w:rsidRPr="008425FF">
        <w:rPr>
          <w:rFonts w:ascii="Times New Roman" w:hAnsi="Times New Roman" w:cs="Times New Roman"/>
          <w:sz w:val="23"/>
          <w:szCs w:val="23"/>
        </w:rPr>
        <w:t xml:space="preserve">. Uruguay. </w:t>
      </w:r>
      <w:hyperlink r:id="rId26" w:history="1">
        <w:r w:rsidR="001D6460" w:rsidRPr="008425FF">
          <w:rPr>
            <w:rStyle w:val="Hipervnculo"/>
            <w:rFonts w:ascii="Times New Roman" w:hAnsi="Times New Roman" w:cs="Times New Roman"/>
            <w:sz w:val="23"/>
            <w:szCs w:val="23"/>
          </w:rPr>
          <w:t>https://www.impo.com.uy/bases/leyes/19580-2017</w:t>
        </w:r>
      </w:hyperlink>
      <w:r w:rsidR="001D6460" w:rsidRPr="00424C1D">
        <w:rPr>
          <w:rFonts w:ascii="Times New Roman" w:hAnsi="Times New Roman" w:cs="Times New Roman"/>
        </w:rPr>
        <w:t xml:space="preserve"> </w:t>
      </w:r>
    </w:p>
    <w:p w:rsidR="00780F01" w:rsidRDefault="00F256B5" w:rsidP="008425FF">
      <w:pPr>
        <w:spacing w:after="0" w:line="360" w:lineRule="auto"/>
        <w:ind w:left="284" w:hanging="284"/>
        <w:jc w:val="both"/>
        <w:rPr>
          <w:rFonts w:ascii="Times New Roman" w:hAnsi="Times New Roman" w:cs="Times New Roman"/>
          <w:sz w:val="23"/>
          <w:szCs w:val="23"/>
          <w:shd w:val="clear" w:color="auto" w:fill="FFFFFF"/>
        </w:rPr>
      </w:pPr>
      <w:r w:rsidRPr="00F256B5">
        <w:rPr>
          <w:rFonts w:ascii="Times New Roman" w:hAnsi="Times New Roman" w:cs="Times New Roman"/>
          <w:sz w:val="23"/>
          <w:szCs w:val="23"/>
        </w:rPr>
        <w:t>Resolución N° 65/2015. Ministerio de Salud. Secretaría de Salud Comunitaria.</w:t>
      </w:r>
      <w:r w:rsidRPr="00F256B5">
        <w:rPr>
          <w:rFonts w:ascii="Times New Roman" w:hAnsi="Times New Roman" w:cs="Times New Roman"/>
          <w:b/>
          <w:sz w:val="23"/>
          <w:szCs w:val="23"/>
        </w:rPr>
        <w:t xml:space="preserve"> </w:t>
      </w:r>
      <w:r w:rsidRPr="00F256B5">
        <w:rPr>
          <w:rFonts w:ascii="Times New Roman" w:hAnsi="Times New Roman" w:cs="Times New Roman"/>
          <w:sz w:val="23"/>
          <w:szCs w:val="23"/>
          <w:shd w:val="clear" w:color="auto" w:fill="FFFFFF"/>
        </w:rPr>
        <w:t>09 de diciembre de 2015. Argentina.</w:t>
      </w:r>
    </w:p>
    <w:p w:rsidR="00F256B5" w:rsidRPr="00424C1D" w:rsidRDefault="00EF3A16" w:rsidP="008425FF">
      <w:pPr>
        <w:spacing w:after="0" w:line="360" w:lineRule="auto"/>
        <w:ind w:left="284" w:hanging="284"/>
        <w:jc w:val="both"/>
        <w:rPr>
          <w:rFonts w:ascii="Times New Roman" w:hAnsi="Times New Roman" w:cs="Times New Roman"/>
        </w:rPr>
      </w:pPr>
      <w:hyperlink r:id="rId27" w:history="1">
        <w:r w:rsidR="00F256B5" w:rsidRPr="00F460B1">
          <w:rPr>
            <w:rStyle w:val="Hipervnculo"/>
            <w:rFonts w:ascii="Times New Roman" w:hAnsi="Times New Roman" w:cs="Times New Roman"/>
            <w:sz w:val="23"/>
            <w:szCs w:val="23"/>
            <w:shd w:val="clear" w:color="auto" w:fill="FFFFFF"/>
          </w:rPr>
          <w:t>https://www.argentina.gob.ar/normativa/nacional/resoluci%C3%B3n-65-2015-257649/texto</w:t>
        </w:r>
      </w:hyperlink>
    </w:p>
    <w:sectPr w:rsidR="00F256B5" w:rsidRPr="00424C1D" w:rsidSect="002E6FF3">
      <w:headerReference w:type="default" r:id="rId28"/>
      <w:footerReference w:type="default" r:id="rId2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16" w:rsidRDefault="00EF3A16" w:rsidP="00BF73BE">
      <w:pPr>
        <w:spacing w:after="0" w:line="240" w:lineRule="auto"/>
      </w:pPr>
      <w:r>
        <w:separator/>
      </w:r>
    </w:p>
  </w:endnote>
  <w:endnote w:type="continuationSeparator" w:id="0">
    <w:p w:rsidR="00EF3A16" w:rsidRDefault="00EF3A16" w:rsidP="00BF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45933"/>
      <w:docPartObj>
        <w:docPartGallery w:val="Page Numbers (Bottom of Page)"/>
        <w:docPartUnique/>
      </w:docPartObj>
    </w:sdtPr>
    <w:sdtEndPr/>
    <w:sdtContent>
      <w:p w:rsidR="00B67851" w:rsidRDefault="00B67851">
        <w:pPr>
          <w:pStyle w:val="Piedepgina"/>
          <w:jc w:val="right"/>
        </w:pPr>
        <w:r>
          <w:fldChar w:fldCharType="begin"/>
        </w:r>
        <w:r>
          <w:instrText>PAGE   \* MERGEFORMAT</w:instrText>
        </w:r>
        <w:r>
          <w:fldChar w:fldCharType="separate"/>
        </w:r>
        <w:r w:rsidR="00FD659F" w:rsidRPr="00FD659F">
          <w:rPr>
            <w:noProof/>
            <w:lang w:val="es-ES"/>
          </w:rPr>
          <w:t>20</w:t>
        </w:r>
        <w:r>
          <w:fldChar w:fldCharType="end"/>
        </w:r>
      </w:p>
    </w:sdtContent>
  </w:sdt>
  <w:p w:rsidR="00B67851" w:rsidRDefault="00B678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16" w:rsidRDefault="00EF3A16" w:rsidP="00BF73BE">
      <w:pPr>
        <w:spacing w:after="0" w:line="240" w:lineRule="auto"/>
      </w:pPr>
      <w:r>
        <w:separator/>
      </w:r>
    </w:p>
  </w:footnote>
  <w:footnote w:type="continuationSeparator" w:id="0">
    <w:p w:rsidR="00EF3A16" w:rsidRDefault="00EF3A16" w:rsidP="00BF73BE">
      <w:pPr>
        <w:spacing w:after="0" w:line="240" w:lineRule="auto"/>
      </w:pPr>
      <w:r>
        <w:continuationSeparator/>
      </w:r>
    </w:p>
  </w:footnote>
  <w:footnote w:id="1">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Pr="00FF7E34">
        <w:rPr>
          <w:rFonts w:ascii="Times New Roman" w:hAnsi="Times New Roman" w:cs="Times New Roman"/>
        </w:rPr>
        <w:t xml:space="preserve"> Naciones Unidas. Ficha de datos INTERSEX. Disponible en: </w:t>
      </w:r>
      <w:hyperlink r:id="rId1" w:history="1">
        <w:r w:rsidRPr="00FF7E34">
          <w:rPr>
            <w:rStyle w:val="Hipervnculo"/>
            <w:rFonts w:ascii="Times New Roman" w:hAnsi="Times New Roman" w:cs="Times New Roman"/>
          </w:rPr>
          <w:t>https://unfe.org/system/unfe-72-Intersex_Factsheet_SPANISH.pdf</w:t>
        </w:r>
      </w:hyperlink>
      <w:r w:rsidRPr="00FF7E34">
        <w:rPr>
          <w:rFonts w:ascii="Times New Roman" w:hAnsi="Times New Roman" w:cs="Times New Roman"/>
        </w:rPr>
        <w:t xml:space="preserve"> . Ahora bien, para problematizar estas cifras, invito a la lectura de Hana </w:t>
      </w:r>
      <w:proofErr w:type="spellStart"/>
      <w:r w:rsidRPr="00FF7E34">
        <w:rPr>
          <w:rFonts w:ascii="Times New Roman" w:hAnsi="Times New Roman" w:cs="Times New Roman"/>
        </w:rPr>
        <w:t>Aoi</w:t>
      </w:r>
      <w:proofErr w:type="spellEnd"/>
      <w:r w:rsidRPr="00FF7E34">
        <w:rPr>
          <w:rFonts w:ascii="Times New Roman" w:hAnsi="Times New Roman" w:cs="Times New Roman"/>
        </w:rPr>
        <w:t xml:space="preserve">, ¿Qué tan común es la intersexualidad? Disponible en: </w:t>
      </w:r>
      <w:hyperlink r:id="rId2" w:history="1">
        <w:r w:rsidRPr="00FF7E34">
          <w:rPr>
            <w:rStyle w:val="Hipervnculo"/>
            <w:rFonts w:ascii="Times New Roman" w:hAnsi="Times New Roman" w:cs="Times New Roman"/>
          </w:rPr>
          <w:t>https://vivirintersex.org/2017/02/03/que-tan-comun-es-la-intersexualidad/</w:t>
        </w:r>
      </w:hyperlink>
      <w:r w:rsidRPr="00FF7E34">
        <w:rPr>
          <w:rFonts w:ascii="Times New Roman" w:hAnsi="Times New Roman" w:cs="Times New Roman"/>
        </w:rPr>
        <w:t xml:space="preserve">; y del Dr. </w:t>
      </w:r>
      <w:proofErr w:type="spellStart"/>
      <w:r w:rsidRPr="00FF7E34">
        <w:rPr>
          <w:rFonts w:ascii="Times New Roman" w:hAnsi="Times New Roman" w:cs="Times New Roman"/>
        </w:rPr>
        <w:t>Cary</w:t>
      </w:r>
      <w:proofErr w:type="spellEnd"/>
      <w:r w:rsidRPr="00FF7E34">
        <w:rPr>
          <w:rFonts w:ascii="Times New Roman" w:hAnsi="Times New Roman" w:cs="Times New Roman"/>
        </w:rPr>
        <w:t xml:space="preserve"> Gabriel </w:t>
      </w:r>
      <w:proofErr w:type="spellStart"/>
      <w:r w:rsidRPr="00FF7E34">
        <w:rPr>
          <w:rFonts w:ascii="Times New Roman" w:hAnsi="Times New Roman" w:cs="Times New Roman"/>
        </w:rPr>
        <w:t>Costello</w:t>
      </w:r>
      <w:proofErr w:type="spellEnd"/>
      <w:r w:rsidRPr="00FF7E34">
        <w:rPr>
          <w:rFonts w:ascii="Times New Roman" w:hAnsi="Times New Roman" w:cs="Times New Roman"/>
        </w:rPr>
        <w:t xml:space="preserve"> ¿Qué tan común es el estado intersexual? Traducción al español de: </w:t>
      </w:r>
      <w:proofErr w:type="gramStart"/>
      <w:r w:rsidRPr="00FF7E34">
        <w:rPr>
          <w:rFonts w:ascii="Times New Roman" w:hAnsi="Times New Roman" w:cs="Times New Roman"/>
        </w:rPr>
        <w:t>Mara Cristina Toledo Silva, del artículo “</w:t>
      </w:r>
      <w:proofErr w:type="spellStart"/>
      <w:r w:rsidRPr="00FF7E34">
        <w:rPr>
          <w:rFonts w:ascii="Times New Roman" w:hAnsi="Times New Roman" w:cs="Times New Roman"/>
        </w:rPr>
        <w:t>How</w:t>
      </w:r>
      <w:proofErr w:type="spellEnd"/>
      <w:r w:rsidRPr="00FF7E34">
        <w:rPr>
          <w:rFonts w:ascii="Times New Roman" w:hAnsi="Times New Roman" w:cs="Times New Roman"/>
        </w:rPr>
        <w:t xml:space="preserve"> </w:t>
      </w:r>
      <w:proofErr w:type="spellStart"/>
      <w:r w:rsidRPr="00FF7E34">
        <w:rPr>
          <w:rFonts w:ascii="Times New Roman" w:hAnsi="Times New Roman" w:cs="Times New Roman"/>
        </w:rPr>
        <w:t>common</w:t>
      </w:r>
      <w:proofErr w:type="spellEnd"/>
      <w:r w:rsidRPr="00FF7E34">
        <w:rPr>
          <w:rFonts w:ascii="Times New Roman" w:hAnsi="Times New Roman" w:cs="Times New Roman"/>
        </w:rPr>
        <w:t xml:space="preserve"> </w:t>
      </w:r>
      <w:proofErr w:type="spellStart"/>
      <w:r w:rsidRPr="00FF7E34">
        <w:rPr>
          <w:rFonts w:ascii="Times New Roman" w:hAnsi="Times New Roman" w:cs="Times New Roman"/>
        </w:rPr>
        <w:t>is</w:t>
      </w:r>
      <w:proofErr w:type="spellEnd"/>
      <w:r w:rsidRPr="00FF7E34">
        <w:rPr>
          <w:rFonts w:ascii="Times New Roman" w:hAnsi="Times New Roman" w:cs="Times New Roman"/>
        </w:rPr>
        <w:t xml:space="preserve"> Intersex Status?</w:t>
      </w:r>
      <w:proofErr w:type="gramEnd"/>
      <w:r w:rsidRPr="00FF7E34">
        <w:rPr>
          <w:rFonts w:ascii="Times New Roman" w:hAnsi="Times New Roman" w:cs="Times New Roman"/>
        </w:rPr>
        <w:t xml:space="preserve">” Fecha de publicación: 13 de marzo de 2012. Disponible en: </w:t>
      </w:r>
      <w:hyperlink r:id="rId3" w:history="1">
        <w:r w:rsidRPr="00FF7E34">
          <w:rPr>
            <w:rStyle w:val="Hipervnculo"/>
            <w:rFonts w:ascii="Times New Roman" w:hAnsi="Times New Roman" w:cs="Times New Roman"/>
          </w:rPr>
          <w:t>https://brujulaintersexual.org/2015/04/25/que-tan-comun-es-el-estado-intersexual/</w:t>
        </w:r>
      </w:hyperlink>
      <w:r w:rsidRPr="00FF7E34">
        <w:rPr>
          <w:rFonts w:ascii="Times New Roman" w:hAnsi="Times New Roman" w:cs="Times New Roman"/>
        </w:rPr>
        <w:t xml:space="preserve"> </w:t>
      </w:r>
    </w:p>
  </w:footnote>
  <w:footnote w:id="2">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Pr="00FF7E34">
        <w:rPr>
          <w:rFonts w:ascii="Times New Roman" w:hAnsi="Times New Roman" w:cs="Times New Roman"/>
        </w:rPr>
        <w:t xml:space="preserve"> El Informe del Alto Comisionado y el del Relator Especial sobre la tortura y otros tratos crueles, inhumanos y degradantes sostuvieron que “los niños </w:t>
      </w:r>
      <w:proofErr w:type="spellStart"/>
      <w:r w:rsidRPr="00FF7E34">
        <w:rPr>
          <w:rFonts w:ascii="Times New Roman" w:hAnsi="Times New Roman" w:cs="Times New Roman"/>
        </w:rPr>
        <w:t>intersexos</w:t>
      </w:r>
      <w:proofErr w:type="spellEnd"/>
      <w:r w:rsidRPr="00FF7E34">
        <w:rPr>
          <w:rFonts w:ascii="Times New Roman" w:hAnsi="Times New Roman" w:cs="Times New Roman"/>
        </w:rPr>
        <w:t>, que nacen con atributos sexuales atípicos, suelen ser víctimas de discriminación y se los suele someter a intervenciones quirúrgicas innecesarias desde el punto de vista médico, practicadas sin su consentimiento informado previo ni de sus padres, en un intento de fijar su sexo” (A/HRC/19/41, 2011, párr. 57). “que les provocan infertilidad permanente e irreversible y un gran sufrimiento psíquico.” (A/HRC/22/53, 2013, párr. 77).</w:t>
      </w:r>
    </w:p>
  </w:footnote>
  <w:footnote w:id="3">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Pr="00FF7E34">
        <w:rPr>
          <w:rFonts w:ascii="Times New Roman" w:hAnsi="Times New Roman" w:cs="Times New Roman"/>
        </w:rPr>
        <w:t xml:space="preserve"> Ver Comité Derechos del niño. Observación General N° 7 (2005) “Sobre la realización de los derechos del niño en la primera infancia” CRC/C/GC/07; Observación General N° 12 (2009)“Sobre el derecho del niño a ser escuchado” CRC/C/GC/12; Observación General N° 13 (2011) “Sobre el derecho del niño a no ser objeto de ninguna forma de violencia” CRC/C/GC/13; Observación General N° 14 (2013)“Sobre el derecho del niño a que su interés superior sea una consideración primordial” CRC/C/GC/14; Observación General N° 15 (2013) “Sobre el derecho del niño al disfrute del más alto nivel posible de salud” CRC/C/GC/15; entre otras.</w:t>
      </w:r>
    </w:p>
  </w:footnote>
  <w:footnote w:id="4">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00FE214A" w:rsidRPr="00FF7E34">
        <w:rPr>
          <w:rFonts w:ascii="Times New Roman" w:hAnsi="Times New Roman" w:cs="Times New Roman"/>
        </w:rPr>
        <w:t xml:space="preserve">Ver: </w:t>
      </w:r>
      <w:r w:rsidRPr="00FF7E34">
        <w:rPr>
          <w:rFonts w:ascii="Times New Roman" w:hAnsi="Times New Roman" w:cs="Times New Roman"/>
        </w:rPr>
        <w:t>Sentencia SU-337/99, s</w:t>
      </w:r>
      <w:r w:rsidRPr="00FF7E34">
        <w:rPr>
          <w:rFonts w:ascii="Times New Roman" w:hAnsi="Times New Roman" w:cs="Times New Roman"/>
          <w:bCs/>
          <w:color w:val="2D2D2D"/>
          <w:spacing w:val="-3"/>
          <w:shd w:val="clear" w:color="auto" w:fill="FFFFFF"/>
        </w:rPr>
        <w:t>entencia T-551, sentencia T-692 de 1999 por la que consideró que “</w:t>
      </w:r>
      <w:r w:rsidRPr="00FF7E34">
        <w:rPr>
          <w:rFonts w:ascii="Times New Roman" w:hAnsi="Times New Roman" w:cs="Times New Roman"/>
          <w:color w:val="2D2D2D"/>
          <w:spacing w:val="-3"/>
          <w:shd w:val="clear" w:color="auto" w:fill="FFFFFF"/>
        </w:rPr>
        <w:t>para evaluar si es válido ese “consentimiento sustituto”, es necesario tener en cuenta (i) la necesidad y urgencia del tratamiento, (ii) su impacto y riesgos, y (iii) la edad y madurez del menor”.</w:t>
      </w:r>
      <w:r w:rsidRPr="00FF7E34">
        <w:rPr>
          <w:rFonts w:ascii="Times New Roman" w:hAnsi="Times New Roman" w:cs="Times New Roman"/>
          <w:bCs/>
          <w:color w:val="2D2D2D"/>
          <w:spacing w:val="-3"/>
          <w:shd w:val="clear" w:color="auto" w:fill="FFFFFF"/>
        </w:rPr>
        <w:t xml:space="preserve">; sentencia T-1390 de 2000; </w:t>
      </w:r>
      <w:r w:rsidRPr="00FF7E34">
        <w:rPr>
          <w:rFonts w:ascii="Times New Roman" w:hAnsi="Times New Roman" w:cs="Times New Roman"/>
          <w:color w:val="2D2D2D"/>
          <w:spacing w:val="-3"/>
          <w:shd w:val="clear" w:color="auto" w:fill="FFFFFF"/>
        </w:rPr>
        <w:t> </w:t>
      </w:r>
      <w:r w:rsidRPr="00FF7E34">
        <w:rPr>
          <w:rFonts w:ascii="Times New Roman" w:hAnsi="Times New Roman" w:cs="Times New Roman"/>
          <w:bCs/>
          <w:color w:val="2D2D2D"/>
          <w:spacing w:val="-3"/>
          <w:shd w:val="clear" w:color="auto" w:fill="FFFFFF"/>
        </w:rPr>
        <w:t xml:space="preserve">sentencia T-1025 de 2002 </w:t>
      </w:r>
      <w:r w:rsidRPr="00FF7E34">
        <w:rPr>
          <w:rFonts w:ascii="Times New Roman" w:hAnsi="Times New Roman" w:cs="Times New Roman"/>
          <w:color w:val="2D2D2D"/>
          <w:spacing w:val="-3"/>
          <w:shd w:val="clear" w:color="auto" w:fill="FFFFFF"/>
        </w:rPr>
        <w:t xml:space="preserve">Estableció que en el caso de operaciones ordinarias sobre menores de edad, prevalece el consentimiento sustituto, mientras que, en el caso de las operaciones invasivas, por regla general es prevalente el consentimiento informado del paciente -aun cuando éste sea menor de edad-, en aras de salvaguardar la libre determinación de su personalidad, la proyección de su identidad y, en últimas, su vida digna. Así advirtió la importancia de proteger la independencia del niño o niña en estado intersexual para definir su futuro y su desarrollo vital; </w:t>
      </w:r>
      <w:r w:rsidRPr="00FF7E34">
        <w:rPr>
          <w:rFonts w:ascii="Times New Roman" w:hAnsi="Times New Roman" w:cs="Times New Roman"/>
          <w:bCs/>
          <w:color w:val="2D2D2D"/>
          <w:spacing w:val="-3"/>
          <w:shd w:val="clear" w:color="auto" w:fill="FFFFFF"/>
        </w:rPr>
        <w:t>sentencia T-1021 de 2003;</w:t>
      </w:r>
      <w:r w:rsidRPr="00FF7E34">
        <w:rPr>
          <w:rFonts w:ascii="Times New Roman" w:hAnsi="Times New Roman" w:cs="Times New Roman"/>
          <w:color w:val="2D2D2D"/>
          <w:spacing w:val="-3"/>
          <w:shd w:val="clear" w:color="auto" w:fill="FFFFFF"/>
        </w:rPr>
        <w:t> </w:t>
      </w:r>
      <w:r w:rsidRPr="00FF7E34">
        <w:rPr>
          <w:rFonts w:ascii="Times New Roman" w:hAnsi="Times New Roman" w:cs="Times New Roman"/>
          <w:bCs/>
          <w:color w:val="2D2D2D"/>
          <w:spacing w:val="-3"/>
          <w:shd w:val="clear" w:color="auto" w:fill="FFFFFF"/>
        </w:rPr>
        <w:t>sentencia T-912 de 2008; s</w:t>
      </w:r>
      <w:r w:rsidR="00FE214A" w:rsidRPr="00FF7E34">
        <w:rPr>
          <w:rFonts w:ascii="Times New Roman" w:hAnsi="Times New Roman" w:cs="Times New Roman"/>
          <w:bCs/>
          <w:color w:val="000000"/>
          <w:shd w:val="clear" w:color="auto" w:fill="FFFFFF"/>
        </w:rPr>
        <w:t>entencia T-622/14.</w:t>
      </w:r>
    </w:p>
  </w:footnote>
  <w:footnote w:id="5">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Pr="00FF7E34">
        <w:rPr>
          <w:rFonts w:ascii="Times New Roman" w:hAnsi="Times New Roman" w:cs="Times New Roman"/>
        </w:rPr>
        <w:t xml:space="preserve"> El instituto de la adopción incorpora la necesidad de recabar el consentimiento expreso del niño o niña desde los 10 años (</w:t>
      </w:r>
      <w:proofErr w:type="spellStart"/>
      <w:r w:rsidRPr="00FF7E34">
        <w:rPr>
          <w:rFonts w:ascii="Times New Roman" w:hAnsi="Times New Roman" w:cs="Times New Roman"/>
        </w:rPr>
        <w:t>cfr</w:t>
      </w:r>
      <w:proofErr w:type="spellEnd"/>
      <w:r w:rsidRPr="00FF7E34">
        <w:rPr>
          <w:rFonts w:ascii="Times New Roman" w:hAnsi="Times New Roman" w:cs="Times New Roman"/>
        </w:rPr>
        <w:t xml:space="preserve"> art 595 y 617 </w:t>
      </w:r>
      <w:proofErr w:type="spellStart"/>
      <w:r w:rsidRPr="00FF7E34">
        <w:rPr>
          <w:rFonts w:ascii="Times New Roman" w:hAnsi="Times New Roman" w:cs="Times New Roman"/>
        </w:rPr>
        <w:t>CCyCN</w:t>
      </w:r>
      <w:proofErr w:type="spellEnd"/>
      <w:r w:rsidRPr="00FF7E34">
        <w:rPr>
          <w:rFonts w:ascii="Times New Roman" w:hAnsi="Times New Roman" w:cs="Times New Roman"/>
        </w:rPr>
        <w:t>)</w:t>
      </w:r>
    </w:p>
  </w:footnote>
  <w:footnote w:id="6">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Pr="00FF7E34">
        <w:rPr>
          <w:rFonts w:ascii="Times New Roman" w:hAnsi="Times New Roman" w:cs="Times New Roman"/>
        </w:rPr>
        <w:t xml:space="preserve"> Ley 26.529 define y regula dicho consentimiento estableciendo que es “la declaración de voluntad suficiente efectuada por el paciente, o por sus representantes legales en su caso, emitida luego de recibir, por parte del profesional interviniente, información clara, precisa y adecuada con respecto a: a) Su estado de salud; b) El procedimiento propuesto, con especificación de los objetivos perseguidos; c) Los beneficios esperados del procedimiento; d) Los riesgos, molestias y efectos adversos previsibles; e) La especificación de los procedimientos alternativos y sus riesgos, beneficios y perjuicios en relación con el procedimiento propuesto; f) Las consecuencias previsibles de la no realización del procedimiento propuesto o de los alternativos especificados.” (cfr. art 5 Ley 26.529)</w:t>
      </w:r>
    </w:p>
  </w:footnote>
  <w:footnote w:id="7">
    <w:p w:rsidR="00B67851" w:rsidRPr="00FF7E34" w:rsidRDefault="00B67851" w:rsidP="00FF7E34">
      <w:pPr>
        <w:pStyle w:val="Textonotapie"/>
        <w:jc w:val="both"/>
        <w:rPr>
          <w:rFonts w:ascii="Times New Roman" w:hAnsi="Times New Roman" w:cs="Times New Roman"/>
          <w:color w:val="FF0000"/>
        </w:rPr>
      </w:pPr>
      <w:r w:rsidRPr="00FF7E34">
        <w:rPr>
          <w:rStyle w:val="Refdenotaalpie"/>
          <w:rFonts w:ascii="Times New Roman" w:hAnsi="Times New Roman" w:cs="Times New Roman"/>
        </w:rPr>
        <w:footnoteRef/>
      </w:r>
      <w:r w:rsidRPr="00FF7E34">
        <w:rPr>
          <w:rFonts w:ascii="Times New Roman" w:hAnsi="Times New Roman" w:cs="Times New Roman"/>
        </w:rPr>
        <w:t xml:space="preserve"> El Área Políticas de Género Programa para la Prevención de la Violencia Familiar y Sexual y la Asistencia a las Víctimas Programa Provincial de Salud Reproductiva y Procreación Responsable del Ministerio de Salud de la Provincia de Buenos Aires, emitió una “Guía para Personal de Salud sobre Salud Sexual y Reproductiva y Prevención de la Violencia hacia Población LGTB”, en fecha 03/09/2012; en la que se enuncia un posicionamiento respecto a las intervenciones quirúrgicas manifestando que “(…) no se deben recomendar ni realizar cirugías de asignación sexual para adecuar los genitales a una apariencia femenina o masculina. . Esa es una decisión informada que debe tomar el niño/a por sí mismo/a cuando tenga la madurez suficiente. En el 2006 la Academia Americana de Pediatría recomendó que se dejaran de hacer las cirugías de asignación sexual a las criaturas intersex (</w:t>
      </w:r>
      <w:proofErr w:type="spellStart"/>
      <w:r w:rsidRPr="00FF7E34">
        <w:rPr>
          <w:rFonts w:ascii="Times New Roman" w:hAnsi="Times New Roman" w:cs="Times New Roman"/>
        </w:rPr>
        <w:t>Mulabi</w:t>
      </w:r>
      <w:proofErr w:type="spellEnd"/>
      <w:r w:rsidRPr="00FF7E34">
        <w:rPr>
          <w:rFonts w:ascii="Times New Roman" w:hAnsi="Times New Roman" w:cs="Times New Roman"/>
        </w:rPr>
        <w:t xml:space="preserve">, 2012).” Disponible en: </w:t>
      </w:r>
      <w:hyperlink r:id="rId4" w:history="1">
        <w:r w:rsidRPr="00FF7E34">
          <w:rPr>
            <w:rStyle w:val="Hipervnculo"/>
            <w:rFonts w:ascii="Times New Roman" w:hAnsi="Times New Roman" w:cs="Times New Roman"/>
          </w:rPr>
          <w:t>https://www.ms.gba.gov.ar/sitios/tocoginecologia/files/2014/02/Guia-para-el-Personal-de-Salud-sobre-Salud-Sexual-y-Reproductiva-y-Prevencion-de-la-Violencia-hacia-poblacion-LGTB.pdf</w:t>
        </w:r>
      </w:hyperlink>
      <w:r w:rsidRPr="00FF7E34">
        <w:rPr>
          <w:rFonts w:ascii="Times New Roman" w:hAnsi="Times New Roman" w:cs="Times New Roman"/>
        </w:rPr>
        <w:t xml:space="preserve">. Se puede ver también el informe elaborado por el Ministerio Público Tutelar de la Ciudad Autónoma de Buenos Aires </w:t>
      </w:r>
      <w:r w:rsidRPr="00FF7E34">
        <w:rPr>
          <w:rFonts w:ascii="Times New Roman" w:hAnsi="Times New Roman" w:cs="Times New Roman"/>
          <w:color w:val="2D2D2D"/>
          <w:shd w:val="clear" w:color="auto" w:fill="FFFFFF"/>
        </w:rPr>
        <w:t xml:space="preserve">“Aportes para el cumplimiento de derechos humanos en la temática intersex”. Documento de trabajo No. 22, Género. Febrero de 2014. Disponible en: </w:t>
      </w:r>
      <w:hyperlink r:id="rId5" w:history="1">
        <w:r w:rsidRPr="00FF7E34">
          <w:rPr>
            <w:rStyle w:val="Hipervnculo"/>
            <w:rFonts w:ascii="Times New Roman" w:hAnsi="Times New Roman" w:cs="Times New Roman"/>
            <w:shd w:val="clear" w:color="auto" w:fill="FFFFFF"/>
          </w:rPr>
          <w:t>https://mptutelar.gob.ar/sites/default/files/dtn22_intersex.pdf</w:t>
        </w:r>
      </w:hyperlink>
      <w:r w:rsidRPr="00FF7E34">
        <w:rPr>
          <w:rFonts w:ascii="Times New Roman" w:hAnsi="Times New Roman" w:cs="Times New Roman"/>
          <w:color w:val="2D2D2D"/>
          <w:shd w:val="clear" w:color="auto" w:fill="FFFFFF"/>
        </w:rPr>
        <w:t xml:space="preserve"> </w:t>
      </w:r>
    </w:p>
  </w:footnote>
  <w:footnote w:id="8">
    <w:p w:rsidR="00B67851" w:rsidRPr="00FF7E34" w:rsidRDefault="00B67851" w:rsidP="00FF7E34">
      <w:pPr>
        <w:pStyle w:val="Textonotapie"/>
        <w:jc w:val="both"/>
        <w:rPr>
          <w:rFonts w:ascii="Times New Roman" w:hAnsi="Times New Roman" w:cs="Times New Roman"/>
        </w:rPr>
      </w:pPr>
      <w:r w:rsidRPr="00FF7E34">
        <w:rPr>
          <w:rStyle w:val="Refdenotaalpie"/>
          <w:rFonts w:ascii="Times New Roman" w:hAnsi="Times New Roman" w:cs="Times New Roman"/>
        </w:rPr>
        <w:footnoteRef/>
      </w:r>
      <w:r w:rsidRPr="00FF7E34">
        <w:rPr>
          <w:rFonts w:ascii="Times New Roman" w:hAnsi="Times New Roman" w:cs="Times New Roman"/>
        </w:rPr>
        <w:t xml:space="preserve"> </w:t>
      </w:r>
      <w:r w:rsidRPr="00FF7E34">
        <w:rPr>
          <w:rFonts w:ascii="Times New Roman" w:hAnsi="Times New Roman" w:cs="Times New Roman"/>
          <w:color w:val="000000"/>
        </w:rPr>
        <w:t>Los i</w:t>
      </w:r>
      <w:r w:rsidRPr="00FF7E34">
        <w:rPr>
          <w:rFonts w:ascii="Times New Roman" w:hAnsi="Times New Roman" w:cs="Times New Roman"/>
        </w:rPr>
        <w:t>nformes sombra son aquellos en los que se presentan ONG ante diferentes Comité de Naciones Unidas llevando información clave respecto a determinados temas y funcionan como herramienta de monitoreo y vigilancia sobre el cumplimiento de los compromisos internacionales.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51" w:rsidRPr="00702D03" w:rsidRDefault="00B67851" w:rsidP="00702D03">
    <w:pPr>
      <w:pStyle w:val="Encabezado"/>
      <w:jc w:val="right"/>
      <w:rPr>
        <w:rFonts w:ascii="Times New Roman" w:hAnsi="Times New Roman" w:cs="Times New Roman"/>
      </w:rPr>
    </w:pPr>
    <w:r w:rsidRPr="00702D03">
      <w:rPr>
        <w:rFonts w:ascii="Times New Roman" w:hAnsi="Times New Roman" w:cs="Times New Roman"/>
      </w:rPr>
      <w:t xml:space="preserve">XI Jornadas de Jóvenes </w:t>
    </w:r>
    <w:proofErr w:type="spellStart"/>
    <w:r w:rsidRPr="00702D03">
      <w:rPr>
        <w:rFonts w:ascii="Times New Roman" w:hAnsi="Times New Roman" w:cs="Times New Roman"/>
      </w:rPr>
      <w:t>Investigadorxs</w:t>
    </w:r>
    <w:proofErr w:type="spellEnd"/>
  </w:p>
  <w:p w:rsidR="00B67851" w:rsidRPr="00702D03" w:rsidRDefault="00B67851" w:rsidP="00702D03">
    <w:pPr>
      <w:pStyle w:val="Encabezado"/>
      <w:jc w:val="right"/>
      <w:rPr>
        <w:rFonts w:ascii="Times New Roman" w:hAnsi="Times New Roman" w:cs="Times New Roman"/>
      </w:rPr>
    </w:pPr>
    <w:r w:rsidRPr="00702D03">
      <w:rPr>
        <w:rFonts w:ascii="Times New Roman" w:hAnsi="Times New Roman" w:cs="Times New Roman"/>
      </w:rPr>
      <w:t xml:space="preserve">Instituto de Investigaciones Gino </w:t>
    </w:r>
    <w:proofErr w:type="spellStart"/>
    <w:r w:rsidRPr="00702D03">
      <w:rPr>
        <w:rFonts w:ascii="Times New Roman" w:hAnsi="Times New Roman" w:cs="Times New Roman"/>
      </w:rPr>
      <w:t>Germani</w:t>
    </w:r>
    <w:proofErr w:type="spellEnd"/>
  </w:p>
  <w:p w:rsidR="00B67851" w:rsidRPr="00702D03" w:rsidRDefault="00B67851" w:rsidP="00702D03">
    <w:pPr>
      <w:pStyle w:val="Encabezado"/>
      <w:jc w:val="right"/>
      <w:rPr>
        <w:rFonts w:ascii="Times New Roman" w:hAnsi="Times New Roman" w:cs="Times New Roman"/>
      </w:rPr>
    </w:pPr>
    <w:r w:rsidRPr="00702D03">
      <w:rPr>
        <w:rFonts w:ascii="Times New Roman" w:hAnsi="Times New Roman" w:cs="Times New Roman"/>
      </w:rPr>
      <w:t>26, 27 y 28 de octubre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13ABF"/>
    <w:multiLevelType w:val="hybridMultilevel"/>
    <w:tmpl w:val="5CAED2D0"/>
    <w:lvl w:ilvl="0" w:tplc="E89A1956">
      <w:start w:val="5"/>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2D"/>
    <w:rsid w:val="00005F86"/>
    <w:rsid w:val="000263C4"/>
    <w:rsid w:val="00026849"/>
    <w:rsid w:val="00027C56"/>
    <w:rsid w:val="00036C09"/>
    <w:rsid w:val="000518A6"/>
    <w:rsid w:val="00051F1E"/>
    <w:rsid w:val="0005296A"/>
    <w:rsid w:val="00054413"/>
    <w:rsid w:val="00060DAC"/>
    <w:rsid w:val="00067C5F"/>
    <w:rsid w:val="00076C43"/>
    <w:rsid w:val="000870F4"/>
    <w:rsid w:val="0009434E"/>
    <w:rsid w:val="00094EB6"/>
    <w:rsid w:val="00095854"/>
    <w:rsid w:val="000A4360"/>
    <w:rsid w:val="000A6792"/>
    <w:rsid w:val="000B42A6"/>
    <w:rsid w:val="000B52D2"/>
    <w:rsid w:val="000C0D9E"/>
    <w:rsid w:val="000C183C"/>
    <w:rsid w:val="000C2276"/>
    <w:rsid w:val="000C5659"/>
    <w:rsid w:val="000D57F5"/>
    <w:rsid w:val="000F0538"/>
    <w:rsid w:val="00100DA2"/>
    <w:rsid w:val="00102D81"/>
    <w:rsid w:val="00106C93"/>
    <w:rsid w:val="00111378"/>
    <w:rsid w:val="0011548F"/>
    <w:rsid w:val="00125065"/>
    <w:rsid w:val="00135951"/>
    <w:rsid w:val="001724C3"/>
    <w:rsid w:val="00173986"/>
    <w:rsid w:val="00176428"/>
    <w:rsid w:val="00177611"/>
    <w:rsid w:val="00193DC2"/>
    <w:rsid w:val="001A3416"/>
    <w:rsid w:val="001C106E"/>
    <w:rsid w:val="001D6460"/>
    <w:rsid w:val="001E4647"/>
    <w:rsid w:val="00200AFD"/>
    <w:rsid w:val="00201EC0"/>
    <w:rsid w:val="002137DD"/>
    <w:rsid w:val="00215067"/>
    <w:rsid w:val="0022276E"/>
    <w:rsid w:val="00223A83"/>
    <w:rsid w:val="00226983"/>
    <w:rsid w:val="00227E33"/>
    <w:rsid w:val="002321D7"/>
    <w:rsid w:val="0023348E"/>
    <w:rsid w:val="00240EAD"/>
    <w:rsid w:val="00260F0B"/>
    <w:rsid w:val="002719D8"/>
    <w:rsid w:val="00272311"/>
    <w:rsid w:val="00275FDC"/>
    <w:rsid w:val="00291485"/>
    <w:rsid w:val="00295F3D"/>
    <w:rsid w:val="002A4543"/>
    <w:rsid w:val="002B1C01"/>
    <w:rsid w:val="002B2B87"/>
    <w:rsid w:val="002D094B"/>
    <w:rsid w:val="002D0C6A"/>
    <w:rsid w:val="002E6FF3"/>
    <w:rsid w:val="002F1CF4"/>
    <w:rsid w:val="00302CCB"/>
    <w:rsid w:val="00304756"/>
    <w:rsid w:val="00307909"/>
    <w:rsid w:val="00311F3B"/>
    <w:rsid w:val="00312206"/>
    <w:rsid w:val="00323EC8"/>
    <w:rsid w:val="003276FD"/>
    <w:rsid w:val="003436E1"/>
    <w:rsid w:val="0034783E"/>
    <w:rsid w:val="00347D87"/>
    <w:rsid w:val="00362A71"/>
    <w:rsid w:val="003741B6"/>
    <w:rsid w:val="00384EDC"/>
    <w:rsid w:val="0038736B"/>
    <w:rsid w:val="0039038A"/>
    <w:rsid w:val="003A468E"/>
    <w:rsid w:val="003A7074"/>
    <w:rsid w:val="003B00EB"/>
    <w:rsid w:val="003B2275"/>
    <w:rsid w:val="003B4006"/>
    <w:rsid w:val="003C2143"/>
    <w:rsid w:val="003D3F16"/>
    <w:rsid w:val="003E7575"/>
    <w:rsid w:val="0040074B"/>
    <w:rsid w:val="004024FA"/>
    <w:rsid w:val="00402B4B"/>
    <w:rsid w:val="0040537A"/>
    <w:rsid w:val="004068F1"/>
    <w:rsid w:val="00417108"/>
    <w:rsid w:val="00424C1D"/>
    <w:rsid w:val="004261CC"/>
    <w:rsid w:val="00432CB6"/>
    <w:rsid w:val="00456F71"/>
    <w:rsid w:val="004655DF"/>
    <w:rsid w:val="004916D4"/>
    <w:rsid w:val="00492134"/>
    <w:rsid w:val="004A0E38"/>
    <w:rsid w:val="004A14BC"/>
    <w:rsid w:val="004A7BEA"/>
    <w:rsid w:val="004F16AF"/>
    <w:rsid w:val="004F713A"/>
    <w:rsid w:val="004F7509"/>
    <w:rsid w:val="00500577"/>
    <w:rsid w:val="00512075"/>
    <w:rsid w:val="00517D78"/>
    <w:rsid w:val="00526F81"/>
    <w:rsid w:val="0053292C"/>
    <w:rsid w:val="00542AD8"/>
    <w:rsid w:val="005608B3"/>
    <w:rsid w:val="00571368"/>
    <w:rsid w:val="005802B8"/>
    <w:rsid w:val="005844F8"/>
    <w:rsid w:val="005A79FF"/>
    <w:rsid w:val="005C1D79"/>
    <w:rsid w:val="005C4E0D"/>
    <w:rsid w:val="005C4FF2"/>
    <w:rsid w:val="005C52A2"/>
    <w:rsid w:val="00613794"/>
    <w:rsid w:val="00617B1B"/>
    <w:rsid w:val="00622EB2"/>
    <w:rsid w:val="006248AD"/>
    <w:rsid w:val="006434CC"/>
    <w:rsid w:val="006874A5"/>
    <w:rsid w:val="006A72F0"/>
    <w:rsid w:val="006B0A0A"/>
    <w:rsid w:val="006B1A50"/>
    <w:rsid w:val="006B242E"/>
    <w:rsid w:val="006B53C7"/>
    <w:rsid w:val="006C388C"/>
    <w:rsid w:val="006E1190"/>
    <w:rsid w:val="006F50EA"/>
    <w:rsid w:val="006F5C5D"/>
    <w:rsid w:val="006F73AF"/>
    <w:rsid w:val="00702D03"/>
    <w:rsid w:val="00714491"/>
    <w:rsid w:val="007272E2"/>
    <w:rsid w:val="00735884"/>
    <w:rsid w:val="007416E6"/>
    <w:rsid w:val="00742BA4"/>
    <w:rsid w:val="00750953"/>
    <w:rsid w:val="0076326A"/>
    <w:rsid w:val="00772F8F"/>
    <w:rsid w:val="007809A6"/>
    <w:rsid w:val="00780F01"/>
    <w:rsid w:val="0078653F"/>
    <w:rsid w:val="00793266"/>
    <w:rsid w:val="00796533"/>
    <w:rsid w:val="007A3B2D"/>
    <w:rsid w:val="007B05AC"/>
    <w:rsid w:val="007E4BC7"/>
    <w:rsid w:val="0081093D"/>
    <w:rsid w:val="00813ABB"/>
    <w:rsid w:val="00816AD7"/>
    <w:rsid w:val="00827A47"/>
    <w:rsid w:val="008425FF"/>
    <w:rsid w:val="0084486D"/>
    <w:rsid w:val="00854679"/>
    <w:rsid w:val="00856B20"/>
    <w:rsid w:val="00862DC0"/>
    <w:rsid w:val="00863404"/>
    <w:rsid w:val="00873638"/>
    <w:rsid w:val="00875EF1"/>
    <w:rsid w:val="00876622"/>
    <w:rsid w:val="008769E3"/>
    <w:rsid w:val="0088165D"/>
    <w:rsid w:val="008B0AC0"/>
    <w:rsid w:val="008B3B16"/>
    <w:rsid w:val="008E6686"/>
    <w:rsid w:val="008E7F11"/>
    <w:rsid w:val="008F0B45"/>
    <w:rsid w:val="008F0C21"/>
    <w:rsid w:val="008F175B"/>
    <w:rsid w:val="008F2343"/>
    <w:rsid w:val="008F6226"/>
    <w:rsid w:val="008F6A40"/>
    <w:rsid w:val="009004B7"/>
    <w:rsid w:val="009037D7"/>
    <w:rsid w:val="00911944"/>
    <w:rsid w:val="009161E0"/>
    <w:rsid w:val="00931C55"/>
    <w:rsid w:val="009856AD"/>
    <w:rsid w:val="00985A53"/>
    <w:rsid w:val="009950ED"/>
    <w:rsid w:val="009A3C30"/>
    <w:rsid w:val="009B06ED"/>
    <w:rsid w:val="009C3F09"/>
    <w:rsid w:val="009C60CA"/>
    <w:rsid w:val="009D4C5B"/>
    <w:rsid w:val="009E0918"/>
    <w:rsid w:val="009F191F"/>
    <w:rsid w:val="00A174DF"/>
    <w:rsid w:val="00A204D4"/>
    <w:rsid w:val="00A32B44"/>
    <w:rsid w:val="00A46CD8"/>
    <w:rsid w:val="00A50282"/>
    <w:rsid w:val="00A5244C"/>
    <w:rsid w:val="00A66E1F"/>
    <w:rsid w:val="00A7462E"/>
    <w:rsid w:val="00A772E6"/>
    <w:rsid w:val="00A81F3A"/>
    <w:rsid w:val="00A94646"/>
    <w:rsid w:val="00AA3CF2"/>
    <w:rsid w:val="00AB5B59"/>
    <w:rsid w:val="00AC038D"/>
    <w:rsid w:val="00AC4EAA"/>
    <w:rsid w:val="00AF6E99"/>
    <w:rsid w:val="00B008E5"/>
    <w:rsid w:val="00B12ACF"/>
    <w:rsid w:val="00B25C3B"/>
    <w:rsid w:val="00B33670"/>
    <w:rsid w:val="00B40923"/>
    <w:rsid w:val="00B46C05"/>
    <w:rsid w:val="00B47AE8"/>
    <w:rsid w:val="00B56705"/>
    <w:rsid w:val="00B64549"/>
    <w:rsid w:val="00B677D0"/>
    <w:rsid w:val="00B67851"/>
    <w:rsid w:val="00B74C2B"/>
    <w:rsid w:val="00B768D0"/>
    <w:rsid w:val="00B801F5"/>
    <w:rsid w:val="00BA45BD"/>
    <w:rsid w:val="00BB4C2D"/>
    <w:rsid w:val="00BB5444"/>
    <w:rsid w:val="00BB6CB3"/>
    <w:rsid w:val="00BB7B17"/>
    <w:rsid w:val="00BC064A"/>
    <w:rsid w:val="00BC5118"/>
    <w:rsid w:val="00BC7571"/>
    <w:rsid w:val="00BD2DD6"/>
    <w:rsid w:val="00BD459A"/>
    <w:rsid w:val="00BF1F66"/>
    <w:rsid w:val="00BF25CB"/>
    <w:rsid w:val="00BF73BE"/>
    <w:rsid w:val="00C00723"/>
    <w:rsid w:val="00C04592"/>
    <w:rsid w:val="00C04821"/>
    <w:rsid w:val="00C04846"/>
    <w:rsid w:val="00C13466"/>
    <w:rsid w:val="00C150F0"/>
    <w:rsid w:val="00C372E3"/>
    <w:rsid w:val="00C37604"/>
    <w:rsid w:val="00C40431"/>
    <w:rsid w:val="00C42002"/>
    <w:rsid w:val="00C6136F"/>
    <w:rsid w:val="00C6273F"/>
    <w:rsid w:val="00C647F2"/>
    <w:rsid w:val="00C67604"/>
    <w:rsid w:val="00C85843"/>
    <w:rsid w:val="00C867B9"/>
    <w:rsid w:val="00C911F6"/>
    <w:rsid w:val="00C92D58"/>
    <w:rsid w:val="00CA53CA"/>
    <w:rsid w:val="00CB0D83"/>
    <w:rsid w:val="00CE1CC0"/>
    <w:rsid w:val="00CE243C"/>
    <w:rsid w:val="00CE5882"/>
    <w:rsid w:val="00D07211"/>
    <w:rsid w:val="00D07399"/>
    <w:rsid w:val="00D242BD"/>
    <w:rsid w:val="00D26FC9"/>
    <w:rsid w:val="00D43BE6"/>
    <w:rsid w:val="00D603DE"/>
    <w:rsid w:val="00D67A8A"/>
    <w:rsid w:val="00D7355E"/>
    <w:rsid w:val="00D917EC"/>
    <w:rsid w:val="00DA6A0A"/>
    <w:rsid w:val="00DB037A"/>
    <w:rsid w:val="00DC550E"/>
    <w:rsid w:val="00DC66FD"/>
    <w:rsid w:val="00DC6C15"/>
    <w:rsid w:val="00DC7575"/>
    <w:rsid w:val="00DD303E"/>
    <w:rsid w:val="00DD4E7A"/>
    <w:rsid w:val="00DE73E1"/>
    <w:rsid w:val="00E03C3F"/>
    <w:rsid w:val="00E04913"/>
    <w:rsid w:val="00E0736B"/>
    <w:rsid w:val="00E15B06"/>
    <w:rsid w:val="00E21C02"/>
    <w:rsid w:val="00E333D7"/>
    <w:rsid w:val="00E52889"/>
    <w:rsid w:val="00E54E7C"/>
    <w:rsid w:val="00E60E4F"/>
    <w:rsid w:val="00E71908"/>
    <w:rsid w:val="00E736FB"/>
    <w:rsid w:val="00E973DB"/>
    <w:rsid w:val="00E979B9"/>
    <w:rsid w:val="00EA6236"/>
    <w:rsid w:val="00EB4DFF"/>
    <w:rsid w:val="00EB5CB1"/>
    <w:rsid w:val="00EC3C47"/>
    <w:rsid w:val="00EC53A0"/>
    <w:rsid w:val="00ED03B6"/>
    <w:rsid w:val="00ED162C"/>
    <w:rsid w:val="00ED6A91"/>
    <w:rsid w:val="00ED7730"/>
    <w:rsid w:val="00EE68DD"/>
    <w:rsid w:val="00EF062D"/>
    <w:rsid w:val="00EF3A16"/>
    <w:rsid w:val="00EF695E"/>
    <w:rsid w:val="00F07773"/>
    <w:rsid w:val="00F139AF"/>
    <w:rsid w:val="00F23FD6"/>
    <w:rsid w:val="00F256B5"/>
    <w:rsid w:val="00F36B57"/>
    <w:rsid w:val="00F42371"/>
    <w:rsid w:val="00F54644"/>
    <w:rsid w:val="00F573D8"/>
    <w:rsid w:val="00F90664"/>
    <w:rsid w:val="00F9423F"/>
    <w:rsid w:val="00FA56EF"/>
    <w:rsid w:val="00FD659F"/>
    <w:rsid w:val="00FE214A"/>
    <w:rsid w:val="00FF32F4"/>
    <w:rsid w:val="00FF7E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89B0"/>
  <w15:chartTrackingRefBased/>
  <w15:docId w15:val="{DE3F3FC1-F2B6-4DAF-9A53-8904FC9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C7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7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A7BE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BC75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F75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3E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23EC8"/>
    <w:rPr>
      <w:color w:val="0000FF"/>
      <w:u w:val="single"/>
    </w:rPr>
  </w:style>
  <w:style w:type="character" w:styleId="Textoennegrita">
    <w:name w:val="Strong"/>
    <w:basedOn w:val="Fuentedeprrafopredeter"/>
    <w:uiPriority w:val="22"/>
    <w:qFormat/>
    <w:rsid w:val="004F16AF"/>
    <w:rPr>
      <w:b/>
      <w:bCs/>
    </w:rPr>
  </w:style>
  <w:style w:type="paragraph" w:customStyle="1" w:styleId="Standard">
    <w:name w:val="Standard"/>
    <w:rsid w:val="006434CC"/>
    <w:pPr>
      <w:suppressAutoHyphens/>
      <w:autoSpaceDN w:val="0"/>
      <w:spacing w:before="113" w:after="113" w:line="360" w:lineRule="auto"/>
      <w:textAlignment w:val="baseline"/>
    </w:pPr>
    <w:rPr>
      <w:rFonts w:ascii="Liberation Serif" w:eastAsia="NSimSun" w:hAnsi="Liberation Serif" w:cs="Lucida Sans"/>
      <w:kern w:val="3"/>
      <w:sz w:val="24"/>
      <w:szCs w:val="24"/>
      <w:lang w:eastAsia="zh-CN" w:bidi="hi-IN"/>
    </w:rPr>
  </w:style>
  <w:style w:type="paragraph" w:styleId="Textonotapie">
    <w:name w:val="footnote text"/>
    <w:basedOn w:val="Normal"/>
    <w:link w:val="TextonotapieCar"/>
    <w:uiPriority w:val="99"/>
    <w:semiHidden/>
    <w:unhideWhenUsed/>
    <w:rsid w:val="00BF73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3BE"/>
    <w:rPr>
      <w:sz w:val="20"/>
      <w:szCs w:val="20"/>
    </w:rPr>
  </w:style>
  <w:style w:type="character" w:styleId="Refdenotaalpie">
    <w:name w:val="footnote reference"/>
    <w:basedOn w:val="Fuentedeprrafopredeter"/>
    <w:uiPriority w:val="99"/>
    <w:semiHidden/>
    <w:unhideWhenUsed/>
    <w:rsid w:val="00BF73BE"/>
    <w:rPr>
      <w:vertAlign w:val="superscript"/>
    </w:rPr>
  </w:style>
  <w:style w:type="paragraph" w:styleId="Encabezado">
    <w:name w:val="header"/>
    <w:basedOn w:val="Normal"/>
    <w:link w:val="EncabezadoCar"/>
    <w:uiPriority w:val="99"/>
    <w:unhideWhenUsed/>
    <w:rsid w:val="00F139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39AF"/>
  </w:style>
  <w:style w:type="paragraph" w:styleId="Piedepgina">
    <w:name w:val="footer"/>
    <w:basedOn w:val="Normal"/>
    <w:link w:val="PiedepginaCar"/>
    <w:uiPriority w:val="99"/>
    <w:unhideWhenUsed/>
    <w:rsid w:val="00F13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39AF"/>
  </w:style>
  <w:style w:type="character" w:styleId="Hipervnculovisitado">
    <w:name w:val="FollowedHyperlink"/>
    <w:basedOn w:val="Fuentedeprrafopredeter"/>
    <w:uiPriority w:val="99"/>
    <w:semiHidden/>
    <w:unhideWhenUsed/>
    <w:rsid w:val="0040537A"/>
    <w:rPr>
      <w:color w:val="954F72" w:themeColor="followedHyperlink"/>
      <w:u w:val="single"/>
    </w:rPr>
  </w:style>
  <w:style w:type="paragraph" w:styleId="Textodeglobo">
    <w:name w:val="Balloon Text"/>
    <w:basedOn w:val="Normal"/>
    <w:link w:val="TextodegloboCar"/>
    <w:uiPriority w:val="99"/>
    <w:semiHidden/>
    <w:unhideWhenUsed/>
    <w:rsid w:val="007272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2E2"/>
    <w:rPr>
      <w:rFonts w:ascii="Segoe UI" w:hAnsi="Segoe UI" w:cs="Segoe UI"/>
      <w:sz w:val="18"/>
      <w:szCs w:val="18"/>
    </w:rPr>
  </w:style>
  <w:style w:type="character" w:customStyle="1" w:styleId="Ttulo3Car">
    <w:name w:val="Título 3 Car"/>
    <w:basedOn w:val="Fuentedeprrafopredeter"/>
    <w:link w:val="Ttulo3"/>
    <w:uiPriority w:val="9"/>
    <w:rsid w:val="004A7BEA"/>
    <w:rPr>
      <w:rFonts w:ascii="Times New Roman" w:eastAsia="Times New Roman" w:hAnsi="Times New Roman" w:cs="Times New Roman"/>
      <w:b/>
      <w:bCs/>
      <w:sz w:val="27"/>
      <w:szCs w:val="27"/>
      <w:lang w:eastAsia="es-AR"/>
    </w:rPr>
  </w:style>
  <w:style w:type="character" w:customStyle="1" w:styleId="Ttulo2Car">
    <w:name w:val="Título 2 Car"/>
    <w:basedOn w:val="Fuentedeprrafopredeter"/>
    <w:link w:val="Ttulo2"/>
    <w:uiPriority w:val="9"/>
    <w:rsid w:val="004A7BEA"/>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BC7571"/>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BC757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4F7509"/>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17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791">
      <w:bodyDiv w:val="1"/>
      <w:marLeft w:val="0"/>
      <w:marRight w:val="0"/>
      <w:marTop w:val="0"/>
      <w:marBottom w:val="0"/>
      <w:divBdr>
        <w:top w:val="none" w:sz="0" w:space="0" w:color="auto"/>
        <w:left w:val="none" w:sz="0" w:space="0" w:color="auto"/>
        <w:bottom w:val="none" w:sz="0" w:space="0" w:color="auto"/>
        <w:right w:val="none" w:sz="0" w:space="0" w:color="auto"/>
      </w:divBdr>
    </w:div>
    <w:div w:id="26760964">
      <w:bodyDiv w:val="1"/>
      <w:marLeft w:val="0"/>
      <w:marRight w:val="0"/>
      <w:marTop w:val="0"/>
      <w:marBottom w:val="0"/>
      <w:divBdr>
        <w:top w:val="none" w:sz="0" w:space="0" w:color="auto"/>
        <w:left w:val="none" w:sz="0" w:space="0" w:color="auto"/>
        <w:bottom w:val="none" w:sz="0" w:space="0" w:color="auto"/>
        <w:right w:val="none" w:sz="0" w:space="0" w:color="auto"/>
      </w:divBdr>
    </w:div>
    <w:div w:id="73162949">
      <w:bodyDiv w:val="1"/>
      <w:marLeft w:val="0"/>
      <w:marRight w:val="0"/>
      <w:marTop w:val="0"/>
      <w:marBottom w:val="0"/>
      <w:divBdr>
        <w:top w:val="none" w:sz="0" w:space="0" w:color="auto"/>
        <w:left w:val="none" w:sz="0" w:space="0" w:color="auto"/>
        <w:bottom w:val="none" w:sz="0" w:space="0" w:color="auto"/>
        <w:right w:val="none" w:sz="0" w:space="0" w:color="auto"/>
      </w:divBdr>
    </w:div>
    <w:div w:id="313918016">
      <w:bodyDiv w:val="1"/>
      <w:marLeft w:val="0"/>
      <w:marRight w:val="0"/>
      <w:marTop w:val="0"/>
      <w:marBottom w:val="0"/>
      <w:divBdr>
        <w:top w:val="none" w:sz="0" w:space="0" w:color="auto"/>
        <w:left w:val="none" w:sz="0" w:space="0" w:color="auto"/>
        <w:bottom w:val="none" w:sz="0" w:space="0" w:color="auto"/>
        <w:right w:val="none" w:sz="0" w:space="0" w:color="auto"/>
      </w:divBdr>
    </w:div>
    <w:div w:id="322898160">
      <w:bodyDiv w:val="1"/>
      <w:marLeft w:val="0"/>
      <w:marRight w:val="0"/>
      <w:marTop w:val="0"/>
      <w:marBottom w:val="0"/>
      <w:divBdr>
        <w:top w:val="none" w:sz="0" w:space="0" w:color="auto"/>
        <w:left w:val="none" w:sz="0" w:space="0" w:color="auto"/>
        <w:bottom w:val="none" w:sz="0" w:space="0" w:color="auto"/>
        <w:right w:val="none" w:sz="0" w:space="0" w:color="auto"/>
      </w:divBdr>
    </w:div>
    <w:div w:id="342899595">
      <w:bodyDiv w:val="1"/>
      <w:marLeft w:val="0"/>
      <w:marRight w:val="0"/>
      <w:marTop w:val="0"/>
      <w:marBottom w:val="0"/>
      <w:divBdr>
        <w:top w:val="none" w:sz="0" w:space="0" w:color="auto"/>
        <w:left w:val="none" w:sz="0" w:space="0" w:color="auto"/>
        <w:bottom w:val="none" w:sz="0" w:space="0" w:color="auto"/>
        <w:right w:val="none" w:sz="0" w:space="0" w:color="auto"/>
      </w:divBdr>
    </w:div>
    <w:div w:id="378431762">
      <w:bodyDiv w:val="1"/>
      <w:marLeft w:val="0"/>
      <w:marRight w:val="0"/>
      <w:marTop w:val="0"/>
      <w:marBottom w:val="0"/>
      <w:divBdr>
        <w:top w:val="none" w:sz="0" w:space="0" w:color="auto"/>
        <w:left w:val="none" w:sz="0" w:space="0" w:color="auto"/>
        <w:bottom w:val="none" w:sz="0" w:space="0" w:color="auto"/>
        <w:right w:val="none" w:sz="0" w:space="0" w:color="auto"/>
      </w:divBdr>
      <w:divsChild>
        <w:div w:id="1039624927">
          <w:marLeft w:val="0"/>
          <w:marRight w:val="0"/>
          <w:marTop w:val="0"/>
          <w:marBottom w:val="300"/>
          <w:divBdr>
            <w:top w:val="none" w:sz="0" w:space="0" w:color="auto"/>
            <w:left w:val="none" w:sz="0" w:space="0" w:color="auto"/>
            <w:bottom w:val="none" w:sz="0" w:space="0" w:color="auto"/>
            <w:right w:val="none" w:sz="0" w:space="0" w:color="auto"/>
          </w:divBdr>
        </w:div>
      </w:divsChild>
    </w:div>
    <w:div w:id="461584144">
      <w:bodyDiv w:val="1"/>
      <w:marLeft w:val="0"/>
      <w:marRight w:val="0"/>
      <w:marTop w:val="0"/>
      <w:marBottom w:val="0"/>
      <w:divBdr>
        <w:top w:val="none" w:sz="0" w:space="0" w:color="auto"/>
        <w:left w:val="none" w:sz="0" w:space="0" w:color="auto"/>
        <w:bottom w:val="none" w:sz="0" w:space="0" w:color="auto"/>
        <w:right w:val="none" w:sz="0" w:space="0" w:color="auto"/>
      </w:divBdr>
    </w:div>
    <w:div w:id="559559238">
      <w:bodyDiv w:val="1"/>
      <w:marLeft w:val="0"/>
      <w:marRight w:val="0"/>
      <w:marTop w:val="0"/>
      <w:marBottom w:val="0"/>
      <w:divBdr>
        <w:top w:val="none" w:sz="0" w:space="0" w:color="auto"/>
        <w:left w:val="none" w:sz="0" w:space="0" w:color="auto"/>
        <w:bottom w:val="none" w:sz="0" w:space="0" w:color="auto"/>
        <w:right w:val="none" w:sz="0" w:space="0" w:color="auto"/>
      </w:divBdr>
    </w:div>
    <w:div w:id="604506841">
      <w:bodyDiv w:val="1"/>
      <w:marLeft w:val="0"/>
      <w:marRight w:val="0"/>
      <w:marTop w:val="0"/>
      <w:marBottom w:val="0"/>
      <w:divBdr>
        <w:top w:val="none" w:sz="0" w:space="0" w:color="auto"/>
        <w:left w:val="none" w:sz="0" w:space="0" w:color="auto"/>
        <w:bottom w:val="none" w:sz="0" w:space="0" w:color="auto"/>
        <w:right w:val="none" w:sz="0" w:space="0" w:color="auto"/>
      </w:divBdr>
    </w:div>
    <w:div w:id="695077643">
      <w:bodyDiv w:val="1"/>
      <w:marLeft w:val="0"/>
      <w:marRight w:val="0"/>
      <w:marTop w:val="0"/>
      <w:marBottom w:val="0"/>
      <w:divBdr>
        <w:top w:val="none" w:sz="0" w:space="0" w:color="auto"/>
        <w:left w:val="none" w:sz="0" w:space="0" w:color="auto"/>
        <w:bottom w:val="none" w:sz="0" w:space="0" w:color="auto"/>
        <w:right w:val="none" w:sz="0" w:space="0" w:color="auto"/>
      </w:divBdr>
    </w:div>
    <w:div w:id="752245826">
      <w:bodyDiv w:val="1"/>
      <w:marLeft w:val="0"/>
      <w:marRight w:val="0"/>
      <w:marTop w:val="0"/>
      <w:marBottom w:val="0"/>
      <w:divBdr>
        <w:top w:val="none" w:sz="0" w:space="0" w:color="auto"/>
        <w:left w:val="none" w:sz="0" w:space="0" w:color="auto"/>
        <w:bottom w:val="none" w:sz="0" w:space="0" w:color="auto"/>
        <w:right w:val="none" w:sz="0" w:space="0" w:color="auto"/>
      </w:divBdr>
    </w:div>
    <w:div w:id="918057149">
      <w:bodyDiv w:val="1"/>
      <w:marLeft w:val="0"/>
      <w:marRight w:val="0"/>
      <w:marTop w:val="0"/>
      <w:marBottom w:val="0"/>
      <w:divBdr>
        <w:top w:val="none" w:sz="0" w:space="0" w:color="auto"/>
        <w:left w:val="none" w:sz="0" w:space="0" w:color="auto"/>
        <w:bottom w:val="none" w:sz="0" w:space="0" w:color="auto"/>
        <w:right w:val="none" w:sz="0" w:space="0" w:color="auto"/>
      </w:divBdr>
    </w:div>
    <w:div w:id="1185241594">
      <w:bodyDiv w:val="1"/>
      <w:marLeft w:val="0"/>
      <w:marRight w:val="0"/>
      <w:marTop w:val="0"/>
      <w:marBottom w:val="0"/>
      <w:divBdr>
        <w:top w:val="none" w:sz="0" w:space="0" w:color="auto"/>
        <w:left w:val="none" w:sz="0" w:space="0" w:color="auto"/>
        <w:bottom w:val="none" w:sz="0" w:space="0" w:color="auto"/>
        <w:right w:val="none" w:sz="0" w:space="0" w:color="auto"/>
      </w:divBdr>
    </w:div>
    <w:div w:id="1381635801">
      <w:bodyDiv w:val="1"/>
      <w:marLeft w:val="0"/>
      <w:marRight w:val="0"/>
      <w:marTop w:val="0"/>
      <w:marBottom w:val="0"/>
      <w:divBdr>
        <w:top w:val="none" w:sz="0" w:space="0" w:color="auto"/>
        <w:left w:val="none" w:sz="0" w:space="0" w:color="auto"/>
        <w:bottom w:val="none" w:sz="0" w:space="0" w:color="auto"/>
        <w:right w:val="none" w:sz="0" w:space="0" w:color="auto"/>
      </w:divBdr>
    </w:div>
    <w:div w:id="1723946277">
      <w:bodyDiv w:val="1"/>
      <w:marLeft w:val="0"/>
      <w:marRight w:val="0"/>
      <w:marTop w:val="0"/>
      <w:marBottom w:val="0"/>
      <w:divBdr>
        <w:top w:val="none" w:sz="0" w:space="0" w:color="auto"/>
        <w:left w:val="none" w:sz="0" w:space="0" w:color="auto"/>
        <w:bottom w:val="none" w:sz="0" w:space="0" w:color="auto"/>
        <w:right w:val="none" w:sz="0" w:space="0" w:color="auto"/>
      </w:divBdr>
    </w:div>
    <w:div w:id="1761370666">
      <w:bodyDiv w:val="1"/>
      <w:marLeft w:val="0"/>
      <w:marRight w:val="0"/>
      <w:marTop w:val="0"/>
      <w:marBottom w:val="0"/>
      <w:divBdr>
        <w:top w:val="none" w:sz="0" w:space="0" w:color="auto"/>
        <w:left w:val="none" w:sz="0" w:space="0" w:color="auto"/>
        <w:bottom w:val="none" w:sz="0" w:space="0" w:color="auto"/>
        <w:right w:val="none" w:sz="0" w:space="0" w:color="auto"/>
      </w:divBdr>
    </w:div>
    <w:div w:id="1783263493">
      <w:bodyDiv w:val="1"/>
      <w:marLeft w:val="0"/>
      <w:marRight w:val="0"/>
      <w:marTop w:val="0"/>
      <w:marBottom w:val="0"/>
      <w:divBdr>
        <w:top w:val="none" w:sz="0" w:space="0" w:color="auto"/>
        <w:left w:val="none" w:sz="0" w:space="0" w:color="auto"/>
        <w:bottom w:val="none" w:sz="0" w:space="0" w:color="auto"/>
        <w:right w:val="none" w:sz="0" w:space="0" w:color="auto"/>
      </w:divBdr>
    </w:div>
    <w:div w:id="1867787383">
      <w:bodyDiv w:val="1"/>
      <w:marLeft w:val="0"/>
      <w:marRight w:val="0"/>
      <w:marTop w:val="0"/>
      <w:marBottom w:val="0"/>
      <w:divBdr>
        <w:top w:val="none" w:sz="0" w:space="0" w:color="auto"/>
        <w:left w:val="none" w:sz="0" w:space="0" w:color="auto"/>
        <w:bottom w:val="none" w:sz="0" w:space="0" w:color="auto"/>
        <w:right w:val="none" w:sz="0" w:space="0" w:color="auto"/>
      </w:divBdr>
    </w:div>
    <w:div w:id="1908690305">
      <w:bodyDiv w:val="1"/>
      <w:marLeft w:val="0"/>
      <w:marRight w:val="0"/>
      <w:marTop w:val="0"/>
      <w:marBottom w:val="0"/>
      <w:divBdr>
        <w:top w:val="none" w:sz="0" w:space="0" w:color="auto"/>
        <w:left w:val="none" w:sz="0" w:space="0" w:color="auto"/>
        <w:bottom w:val="none" w:sz="0" w:space="0" w:color="auto"/>
        <w:right w:val="none" w:sz="0" w:space="0" w:color="auto"/>
      </w:divBdr>
    </w:div>
    <w:div w:id="1946693424">
      <w:bodyDiv w:val="1"/>
      <w:marLeft w:val="0"/>
      <w:marRight w:val="0"/>
      <w:marTop w:val="0"/>
      <w:marBottom w:val="0"/>
      <w:divBdr>
        <w:top w:val="none" w:sz="0" w:space="0" w:color="auto"/>
        <w:left w:val="none" w:sz="0" w:space="0" w:color="auto"/>
        <w:bottom w:val="none" w:sz="0" w:space="0" w:color="auto"/>
        <w:right w:val="none" w:sz="0" w:space="0" w:color="auto"/>
      </w:divBdr>
    </w:div>
    <w:div w:id="1985157881">
      <w:bodyDiv w:val="1"/>
      <w:marLeft w:val="0"/>
      <w:marRight w:val="0"/>
      <w:marTop w:val="0"/>
      <w:marBottom w:val="0"/>
      <w:divBdr>
        <w:top w:val="none" w:sz="0" w:space="0" w:color="auto"/>
        <w:left w:val="none" w:sz="0" w:space="0" w:color="auto"/>
        <w:bottom w:val="none" w:sz="0" w:space="0" w:color="auto"/>
        <w:right w:val="none" w:sz="0" w:space="0" w:color="auto"/>
      </w:divBdr>
    </w:div>
    <w:div w:id="20759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lopezdelacasa@gmail.com" TargetMode="External"/><Relationship Id="rId13" Type="http://schemas.openxmlformats.org/officeDocument/2006/relationships/hyperlink" Target="https://www.plataformadeinfancia.org/derechos-de-infancia/observaciones-generales-comite-derechos-del-nino/" TargetMode="External"/><Relationship Id="rId18" Type="http://schemas.openxmlformats.org/officeDocument/2006/relationships/hyperlink" Target="https://brujulaintersexual.files.wordpress.com/2017/06/circular-7.pdf" TargetMode="External"/><Relationship Id="rId26" Type="http://schemas.openxmlformats.org/officeDocument/2006/relationships/hyperlink" Target="https://www.impo.com.uy/bases/leyes/19580-2017" TargetMode="External"/><Relationship Id="rId3" Type="http://schemas.openxmlformats.org/officeDocument/2006/relationships/styles" Target="styles.xml"/><Relationship Id="rId21" Type="http://schemas.openxmlformats.org/officeDocument/2006/relationships/hyperlink" Target="http://servicios.infoleg.gob.ar/infolegInternet/anexos/235000-239999/235975/norma.htm" TargetMode="External"/><Relationship Id="rId7" Type="http://schemas.openxmlformats.org/officeDocument/2006/relationships/endnotes" Target="endnotes.xml"/><Relationship Id="rId12" Type="http://schemas.openxmlformats.org/officeDocument/2006/relationships/hyperlink" Target="https://www.plataformadeinfancia.org/wp-content/uploads/2018/09/observacion-general-7-realizacion-derechos-nino-primera-infancia-2005.pdf" TargetMode="External"/><Relationship Id="rId17" Type="http://schemas.openxmlformats.org/officeDocument/2006/relationships/hyperlink" Target="https://brujulaintersexual.files.wordpress.com/2017/06/circular-18.pdf" TargetMode="External"/><Relationship Id="rId25" Type="http://schemas.openxmlformats.org/officeDocument/2006/relationships/hyperlink" Target="http://servicios.infoleg.gob.ar/infolegInternet/anexos/195000-199999/197860/norma.htm" TargetMode="External"/><Relationship Id="rId2" Type="http://schemas.openxmlformats.org/officeDocument/2006/relationships/numbering" Target="numbering.xml"/><Relationship Id="rId16" Type="http://schemas.openxmlformats.org/officeDocument/2006/relationships/hyperlink" Target="https://museo-etnografico.com/pdf/puntodefuga/150121sterling2.pdf" TargetMode="External"/><Relationship Id="rId20" Type="http://schemas.openxmlformats.org/officeDocument/2006/relationships/hyperlink" Target="https://bancos.salud.gob.ar/recurso/recomendaciones-para-la-atencion-integral-de-la-salud-de-nineces-y-adolescencias-tra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informes/pdfs/violenciapersonaslgbti.pdf" TargetMode="External"/><Relationship Id="rId24" Type="http://schemas.openxmlformats.org/officeDocument/2006/relationships/hyperlink" Target="http://servicios.infoleg.gob.ar/infolegInternet/anexos/160000-164999/160432/norma.htm" TargetMode="External"/><Relationship Id="rId5" Type="http://schemas.openxmlformats.org/officeDocument/2006/relationships/webSettings" Target="webSettings.xml"/><Relationship Id="rId15" Type="http://schemas.openxmlformats.org/officeDocument/2006/relationships/hyperlink" Target="https://www.corteconstitucional.gov.co/relatoria/1999/su337-99.htm" TargetMode="External"/><Relationship Id="rId23" Type="http://schemas.openxmlformats.org/officeDocument/2006/relationships/hyperlink" Target="http://servicios.infoleg.gob.ar/infolegInternet/anexos/110000-114999/110778/norma.htm" TargetMode="External"/><Relationship Id="rId28" Type="http://schemas.openxmlformats.org/officeDocument/2006/relationships/header" Target="header1.xml"/><Relationship Id="rId10" Type="http://schemas.openxmlformats.org/officeDocument/2006/relationships/hyperlink" Target="https://www.gob.mx/cms/uploads/attachment/file/558167/Versi_n_15_DE_JUNIO_2020_Protocolo_Comunidad_LGBTTI_DT_Versi_n_V_20.pdf" TargetMode="External"/><Relationship Id="rId19" Type="http://schemas.openxmlformats.org/officeDocument/2006/relationships/hyperlink" Target="https://bancos.salud.gob.ar/sites/default/files/2020-10/guia-salud-personas-trans-travestis-nobinaria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binternet.ohchr.org/Treaties/CRC/Shared%20Documents/ARG/INT_CRC_NGO_ARG_31216_S.pdf" TargetMode="External"/><Relationship Id="rId14" Type="http://schemas.openxmlformats.org/officeDocument/2006/relationships/hyperlink" Target="https://documents-dds-ny.un.org/doc/UNDOC/GEN/G18/291/48/PDF/G1829148.pdf?OpenElement" TargetMode="External"/><Relationship Id="rId22" Type="http://schemas.openxmlformats.org/officeDocument/2006/relationships/hyperlink" Target="http://servicios.infoleg.gob.ar/infolegInternet/anexos/350000-354999/352187/norma.htm" TargetMode="External"/><Relationship Id="rId27" Type="http://schemas.openxmlformats.org/officeDocument/2006/relationships/hyperlink" Target="https://www.argentina.gob.ar/normativa/nacional/resoluci%C3%B3n-65-2015-257649/texto"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rujulaintersexual.org/2015/04/25/que-tan-comun-es-el-estado-intersexual/" TargetMode="External"/><Relationship Id="rId2" Type="http://schemas.openxmlformats.org/officeDocument/2006/relationships/hyperlink" Target="https://vivirintersex.org/2017/02/03/que-tan-comun-es-la-intersexualidad/" TargetMode="External"/><Relationship Id="rId1" Type="http://schemas.openxmlformats.org/officeDocument/2006/relationships/hyperlink" Target="https://unfe.org/system/unfe-72-Intersex_Factsheet_SPANISH.pdf" TargetMode="External"/><Relationship Id="rId5" Type="http://schemas.openxmlformats.org/officeDocument/2006/relationships/hyperlink" Target="https://mptutelar.gob.ar/sites/default/files/dtn22_intersex.pdf" TargetMode="External"/><Relationship Id="rId4" Type="http://schemas.openxmlformats.org/officeDocument/2006/relationships/hyperlink" Target="https://www.ms.gba.gov.ar/sitios/tocoginecologia/files/2014/02/Guia-para-el-Personal-de-Salud-sobre-Salud-Sexual-y-Reproductiva-y-Prevencion-de-la-Violencia-hacia-poblacion-LGT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9021-CC3B-446C-95FD-F4056949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21</Pages>
  <Words>8212</Words>
  <Characters>45170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36</cp:revision>
  <cp:lastPrinted>2022-09-14T12:22:00Z</cp:lastPrinted>
  <dcterms:created xsi:type="dcterms:W3CDTF">2022-09-16T21:45:00Z</dcterms:created>
  <dcterms:modified xsi:type="dcterms:W3CDTF">2022-09-21T18:21:00Z</dcterms:modified>
</cp:coreProperties>
</file>