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9837" w14:textId="723EF05C" w:rsidR="00AB7D2E" w:rsidRPr="002A2109" w:rsidRDefault="00AB7D2E" w:rsidP="0069589E">
      <w:pPr>
        <w:spacing w:line="240" w:lineRule="auto"/>
        <w:jc w:val="center"/>
        <w:rPr>
          <w:rFonts w:ascii="Times New Roman" w:hAnsi="Times New Roman" w:cs="Times New Roman"/>
          <w:b/>
          <w:bCs/>
          <w:sz w:val="24"/>
          <w:szCs w:val="24"/>
          <w:lang w:val="es-AR"/>
        </w:rPr>
      </w:pPr>
      <w:r w:rsidRPr="002A2109">
        <w:rPr>
          <w:rFonts w:ascii="Times New Roman" w:hAnsi="Times New Roman" w:cs="Times New Roman"/>
          <w:b/>
          <w:bCs/>
          <w:sz w:val="24"/>
          <w:szCs w:val="24"/>
          <w:lang w:val="es-AR"/>
        </w:rPr>
        <w:t>Políticas sociales de endeudamiento.</w:t>
      </w:r>
    </w:p>
    <w:p w14:paraId="351DA617" w14:textId="37D2959C" w:rsidR="00AB7D2E" w:rsidRPr="002A2109" w:rsidRDefault="00AB7D2E" w:rsidP="0069589E">
      <w:pPr>
        <w:spacing w:line="240" w:lineRule="auto"/>
        <w:jc w:val="center"/>
        <w:rPr>
          <w:rFonts w:ascii="Times New Roman" w:hAnsi="Times New Roman" w:cs="Times New Roman"/>
          <w:b/>
          <w:bCs/>
          <w:sz w:val="24"/>
          <w:szCs w:val="24"/>
          <w:lang w:val="es-AR"/>
        </w:rPr>
      </w:pPr>
      <w:r w:rsidRPr="002A2109">
        <w:rPr>
          <w:rFonts w:ascii="Times New Roman" w:hAnsi="Times New Roman" w:cs="Times New Roman"/>
          <w:b/>
          <w:bCs/>
          <w:sz w:val="24"/>
          <w:szCs w:val="24"/>
          <w:lang w:val="es-AR"/>
        </w:rPr>
        <w:t>Reflexiones sobre la financiarización de la política asistencial de Argentina (20</w:t>
      </w:r>
      <w:r w:rsidR="00836C4F">
        <w:rPr>
          <w:rFonts w:ascii="Times New Roman" w:hAnsi="Times New Roman" w:cs="Times New Roman"/>
          <w:b/>
          <w:bCs/>
          <w:sz w:val="24"/>
          <w:szCs w:val="24"/>
          <w:lang w:val="es-AR"/>
        </w:rPr>
        <w:t>15</w:t>
      </w:r>
      <w:r w:rsidRPr="002A2109">
        <w:rPr>
          <w:rFonts w:ascii="Times New Roman" w:hAnsi="Times New Roman" w:cs="Times New Roman"/>
          <w:b/>
          <w:bCs/>
          <w:sz w:val="24"/>
          <w:szCs w:val="24"/>
          <w:lang w:val="es-AR"/>
        </w:rPr>
        <w:t>-20</w:t>
      </w:r>
      <w:r w:rsidR="00836C4F">
        <w:rPr>
          <w:rFonts w:ascii="Times New Roman" w:hAnsi="Times New Roman" w:cs="Times New Roman"/>
          <w:b/>
          <w:bCs/>
          <w:sz w:val="24"/>
          <w:szCs w:val="24"/>
          <w:lang w:val="es-AR"/>
        </w:rPr>
        <w:t>19)</w:t>
      </w:r>
      <w:r w:rsidRPr="002A2109">
        <w:rPr>
          <w:rFonts w:ascii="Times New Roman" w:hAnsi="Times New Roman" w:cs="Times New Roman"/>
          <w:b/>
          <w:bCs/>
          <w:sz w:val="24"/>
          <w:szCs w:val="24"/>
          <w:lang w:val="es-AR"/>
        </w:rPr>
        <w:t>.</w:t>
      </w:r>
    </w:p>
    <w:p w14:paraId="3E1D2C84" w14:textId="483E24F1" w:rsidR="00AB7D2E" w:rsidRPr="002A2109" w:rsidRDefault="00AB7D2E" w:rsidP="0069589E">
      <w:pPr>
        <w:spacing w:line="240" w:lineRule="auto"/>
        <w:jc w:val="both"/>
        <w:rPr>
          <w:rFonts w:ascii="Times New Roman" w:hAnsi="Times New Roman" w:cs="Times New Roman"/>
          <w:sz w:val="24"/>
          <w:szCs w:val="24"/>
          <w:lang w:val="es-AR"/>
        </w:rPr>
      </w:pPr>
      <w:r w:rsidRPr="002A2109">
        <w:rPr>
          <w:rFonts w:ascii="Times New Roman" w:hAnsi="Times New Roman" w:cs="Times New Roman"/>
          <w:sz w:val="24"/>
          <w:szCs w:val="24"/>
          <w:lang w:val="es-AR"/>
        </w:rPr>
        <w:t>Tomás Nougués (</w:t>
      </w:r>
      <w:hyperlink r:id="rId7" w:history="1">
        <w:r w:rsidRPr="002A2109">
          <w:rPr>
            <w:rStyle w:val="Hipervnculo"/>
            <w:rFonts w:ascii="Times New Roman" w:hAnsi="Times New Roman" w:cs="Times New Roman"/>
            <w:sz w:val="24"/>
            <w:szCs w:val="24"/>
            <w:lang w:val="es-AR"/>
          </w:rPr>
          <w:t>tominougues@gmail.com</w:t>
        </w:r>
      </w:hyperlink>
      <w:r w:rsidRPr="002A2109">
        <w:rPr>
          <w:rFonts w:ascii="Times New Roman" w:hAnsi="Times New Roman" w:cs="Times New Roman"/>
          <w:sz w:val="24"/>
          <w:szCs w:val="24"/>
          <w:lang w:val="es-AR"/>
        </w:rPr>
        <w:t>)</w:t>
      </w:r>
    </w:p>
    <w:p w14:paraId="00419EFF" w14:textId="77777777" w:rsidR="00AB7D2E" w:rsidRPr="002A2109" w:rsidRDefault="00AB7D2E" w:rsidP="0069589E">
      <w:pPr>
        <w:spacing w:line="240" w:lineRule="auto"/>
        <w:jc w:val="both"/>
        <w:rPr>
          <w:rFonts w:ascii="Times New Roman" w:hAnsi="Times New Roman" w:cs="Times New Roman"/>
          <w:sz w:val="24"/>
          <w:szCs w:val="24"/>
          <w:lang w:val="es-AR"/>
        </w:rPr>
      </w:pPr>
      <w:r w:rsidRPr="002A2109">
        <w:rPr>
          <w:rFonts w:ascii="Times New Roman" w:hAnsi="Times New Roman" w:cs="Times New Roman"/>
          <w:sz w:val="24"/>
          <w:szCs w:val="24"/>
          <w:lang w:val="es-AR"/>
        </w:rPr>
        <w:t>CIS-IDES/CONICET</w:t>
      </w:r>
    </w:p>
    <w:p w14:paraId="10B3EE84" w14:textId="77777777" w:rsidR="00AB7D2E" w:rsidRPr="002A2109" w:rsidRDefault="00AB7D2E" w:rsidP="0069589E">
      <w:pPr>
        <w:spacing w:line="240" w:lineRule="auto"/>
        <w:jc w:val="both"/>
        <w:rPr>
          <w:rFonts w:ascii="Times New Roman" w:hAnsi="Times New Roman" w:cs="Times New Roman"/>
          <w:sz w:val="24"/>
          <w:szCs w:val="24"/>
          <w:lang w:val="es-AR"/>
        </w:rPr>
      </w:pPr>
      <w:r w:rsidRPr="002A2109">
        <w:rPr>
          <w:rFonts w:ascii="Times New Roman" w:hAnsi="Times New Roman" w:cs="Times New Roman"/>
          <w:sz w:val="24"/>
          <w:szCs w:val="24"/>
          <w:lang w:val="es-AR"/>
        </w:rPr>
        <w:t>Doctor en Sociología</w:t>
      </w:r>
    </w:p>
    <w:p w14:paraId="61D1FA45" w14:textId="601231FF" w:rsidR="00AB7D2E" w:rsidRDefault="00AB7D2E" w:rsidP="0069589E">
      <w:pPr>
        <w:spacing w:line="240" w:lineRule="auto"/>
        <w:jc w:val="both"/>
        <w:rPr>
          <w:rFonts w:ascii="Times New Roman" w:hAnsi="Times New Roman" w:cs="Times New Roman"/>
          <w:sz w:val="24"/>
          <w:szCs w:val="24"/>
          <w:lang w:val="es-AR"/>
        </w:rPr>
      </w:pPr>
      <w:r w:rsidRPr="002A2109">
        <w:rPr>
          <w:rFonts w:ascii="Times New Roman" w:hAnsi="Times New Roman" w:cs="Times New Roman"/>
          <w:sz w:val="24"/>
          <w:szCs w:val="24"/>
          <w:lang w:val="es-AR"/>
        </w:rPr>
        <w:t>Eje 11. Estado, Instituciones y políticas públicas</w:t>
      </w:r>
    </w:p>
    <w:p w14:paraId="3514DF80" w14:textId="77777777" w:rsidR="00474CA7" w:rsidRPr="00474CA7" w:rsidRDefault="00474CA7" w:rsidP="0069589E">
      <w:pPr>
        <w:spacing w:line="240" w:lineRule="auto"/>
        <w:jc w:val="both"/>
        <w:rPr>
          <w:rFonts w:ascii="Times New Roman" w:hAnsi="Times New Roman" w:cs="Times New Roman"/>
          <w:sz w:val="4"/>
          <w:szCs w:val="4"/>
          <w:lang w:val="es-AR"/>
        </w:rPr>
      </w:pPr>
    </w:p>
    <w:p w14:paraId="0308D33F" w14:textId="2E6EDF56" w:rsidR="001747C1" w:rsidRDefault="00AB7D2E" w:rsidP="007C3F9D">
      <w:pPr>
        <w:pStyle w:val="Ttulo1"/>
        <w:spacing w:before="0" w:line="360" w:lineRule="auto"/>
        <w:jc w:val="both"/>
        <w:rPr>
          <w:rFonts w:cs="Times New Roman"/>
          <w:szCs w:val="24"/>
          <w:lang w:val="es-AR"/>
        </w:rPr>
      </w:pPr>
      <w:r w:rsidRPr="0041685C">
        <w:rPr>
          <w:rFonts w:cs="Times New Roman"/>
          <w:szCs w:val="24"/>
          <w:lang w:val="es-AR"/>
        </w:rPr>
        <w:t>Introducción</w:t>
      </w:r>
    </w:p>
    <w:p w14:paraId="74788AB2" w14:textId="77777777" w:rsidR="00187C18" w:rsidRDefault="00187C18" w:rsidP="007C3F9D">
      <w:pPr>
        <w:spacing w:after="0" w:line="360" w:lineRule="auto"/>
        <w:jc w:val="both"/>
        <w:rPr>
          <w:rFonts w:ascii="Times New Roman" w:hAnsi="Times New Roman" w:cs="Times New Roman"/>
          <w:sz w:val="24"/>
          <w:szCs w:val="24"/>
          <w:lang w:val="es-AR"/>
        </w:rPr>
      </w:pPr>
      <w:r w:rsidRPr="0062138E">
        <w:rPr>
          <w:rFonts w:ascii="Times New Roman" w:hAnsi="Times New Roman" w:cs="Times New Roman"/>
          <w:sz w:val="24"/>
          <w:szCs w:val="24"/>
          <w:lang w:val="es-AR"/>
        </w:rPr>
        <w:t>E</w:t>
      </w:r>
      <w:r>
        <w:rPr>
          <w:rFonts w:ascii="Times New Roman" w:hAnsi="Times New Roman" w:cs="Times New Roman"/>
          <w:sz w:val="24"/>
          <w:szCs w:val="24"/>
          <w:lang w:val="es-AR"/>
        </w:rPr>
        <w:t>sta ponencia</w:t>
      </w:r>
      <w:r w:rsidRPr="0062138E">
        <w:rPr>
          <w:rFonts w:ascii="Times New Roman" w:hAnsi="Times New Roman" w:cs="Times New Roman"/>
          <w:sz w:val="24"/>
          <w:szCs w:val="24"/>
          <w:lang w:val="es-AR"/>
        </w:rPr>
        <w:t xml:space="preserve"> cuestiona la clasificación ampliamente difundida de América Latina como una región poco financia</w:t>
      </w:r>
      <w:r>
        <w:rPr>
          <w:rFonts w:ascii="Times New Roman" w:hAnsi="Times New Roman" w:cs="Times New Roman"/>
          <w:sz w:val="24"/>
          <w:szCs w:val="24"/>
          <w:lang w:val="es-AR"/>
        </w:rPr>
        <w:t>riza</w:t>
      </w:r>
      <w:r w:rsidRPr="0062138E">
        <w:rPr>
          <w:rFonts w:ascii="Times New Roman" w:hAnsi="Times New Roman" w:cs="Times New Roman"/>
          <w:sz w:val="24"/>
          <w:szCs w:val="24"/>
          <w:lang w:val="es-AR"/>
        </w:rPr>
        <w:t>da</w:t>
      </w:r>
      <w:r>
        <w:rPr>
          <w:rFonts w:ascii="Times New Roman" w:hAnsi="Times New Roman" w:cs="Times New Roman"/>
          <w:sz w:val="24"/>
          <w:szCs w:val="24"/>
          <w:lang w:val="es-AR"/>
        </w:rPr>
        <w:t xml:space="preserve"> </w:t>
      </w:r>
      <w:r>
        <w:rPr>
          <w:rFonts w:ascii="Times New Roman" w:hAnsi="Times New Roman" w:cs="Times New Roman"/>
          <w:sz w:val="24"/>
          <w:szCs w:val="24"/>
          <w:lang w:val="es-AR"/>
        </w:rPr>
        <w:fldChar w:fldCharType="begin" w:fldLock="1"/>
      </w:r>
      <w:r>
        <w:rPr>
          <w:rFonts w:ascii="Times New Roman" w:hAnsi="Times New Roman" w:cs="Times New Roman"/>
          <w:sz w:val="24"/>
          <w:szCs w:val="24"/>
          <w:lang w:val="es-AR"/>
        </w:rPr>
        <w:instrText>ADDIN CSL_CITATION {"citationItems":[{"id":"ITEM-1","itemData":{"author":[{"dropping-particle":"","family":"Karwowski","given":"Ewa","non-dropping-particle":"","parse-names":false,"suffix":""}],"container-title":"The Routledge International Handbook of Financialization","editor":[{"dropping-particle":"","family":"Mader","given":"Philip","non-dropping-particle":"","parse-names":false,"suffix":""},{"dropping-particle":"","family":"Mertens","given":"Daniel","non-dropping-particle":"","parse-names":false,"suffix":""},{"dropping-particle":"","family":"Zwan","given":"Natascha","non-dropping-particle":"van der","parse-names":false,"suffix":""}],"id":"ITEM-1","issued":{"date-parts":[["2020"]]},"page":"162-176","publisher":"Routledge","publisher-place":"Nueva York","title":"Economic Development and Variegated Financialization in Emerging Economies","type":"chapter"},"uris":["http://www.mendeley.com/documents/?uuid=a92c385f-adc5-4d2c-ad6b-ce6c0e20c485"]},{"id":"ITEM-2","itemData":{"DOI":"10.1080/20954816.2016.1274520","ISSN":"24704024","abstract":"Financialisation research has originally focussed on the US experience, but the concept is now increasingly applied to emerging economies (EMEs). There is a rich literature stressing peculiarities of individual country experiences, but little systematic comparison across EMEs. This paper fills this gap, providing an overview of the debate and identifying six financialisation interpretations for EMEs. These different interpretations stress (1) financial deregulation, (2) foreign financial inflows, (3) asset price volatility, (4) the shift from bank-based to market-based finance, (5) business debt, and (6) household indebtedness. We construct and compare measures of the six financialisation interpretations across a sample of 17 EMEs from Latin America, emerging Europe, Africa and Asia, contrasting them with the US and UK, two financialised economies. We find considerable variation in financialisation experiences of EMEs. Asset price volatility is found across the continents. Asia has been more exposed to capital inflows, stock markets have gained importance and private sector debt has risen. In emerging Europe financial deregulation has been more pronounced with lower levels but strong increases in household debt. The picture is similar in South Africa, the African EME in the sample, where household debt is comparatively high. Financialisation in Latin America is weaker according to our measures.","author":[{"dropping-particle":"","family":"Karwowski","given":"Ewa","non-dropping-particle":"","parse-names":false,"suffix":""},{"dropping-particle":"","family":"Stockhammer","given":"Engelbert","non-dropping-particle":"","parse-names":false,"suffix":""}],"container-title":"Economic and Political Studies","id":"ITEM-2","issue":"1","issued":{"date-parts":[["2017"]]},"page":"60-86","title":"Financialisation in Emerging Economies: a Systematic Overview and Comparison with Anglo-Saxon Economies","type":"article-journal","volume":"5"},"uris":["http://www.mendeley.com/documents/?uuid=60ea4bee-7cf2-45ac-be6a-6a8b8d6b2209"]}],"mendeley":{"formattedCitation":"(Karwowski, 2020; Karwowski &amp; Stockhammer, 2017)","plainTextFormattedCitation":"(Karwowski, 2020; Karwowski &amp; Stockhammer, 2017)","previouslyFormattedCitation":"(Karwowski, 2020; Karwowski &amp; Stockhammer, 2017)"},"properties":{"noteIndex":0},"schema":"https://github.com/citation-style-language/schema/raw/master/csl-citation.json"}</w:instrText>
      </w:r>
      <w:r>
        <w:rPr>
          <w:rFonts w:ascii="Times New Roman" w:hAnsi="Times New Roman" w:cs="Times New Roman"/>
          <w:sz w:val="24"/>
          <w:szCs w:val="24"/>
          <w:lang w:val="es-AR"/>
        </w:rPr>
        <w:fldChar w:fldCharType="separate"/>
      </w:r>
      <w:r w:rsidRPr="00F65670">
        <w:rPr>
          <w:rFonts w:ascii="Times New Roman" w:hAnsi="Times New Roman" w:cs="Times New Roman"/>
          <w:noProof/>
          <w:sz w:val="24"/>
          <w:szCs w:val="24"/>
          <w:lang w:val="es-AR"/>
        </w:rPr>
        <w:t>(Karwowski, 2020; Karwowski &amp; Stockhammer, 2017)</w:t>
      </w:r>
      <w:r>
        <w:rPr>
          <w:rFonts w:ascii="Times New Roman" w:hAnsi="Times New Roman" w:cs="Times New Roman"/>
          <w:sz w:val="24"/>
          <w:szCs w:val="24"/>
          <w:lang w:val="es-AR"/>
        </w:rPr>
        <w:fldChar w:fldCharType="end"/>
      </w:r>
      <w:r w:rsidRPr="0062138E">
        <w:rPr>
          <w:rFonts w:ascii="Times New Roman" w:hAnsi="Times New Roman" w:cs="Times New Roman"/>
          <w:sz w:val="24"/>
          <w:szCs w:val="24"/>
          <w:lang w:val="es-AR"/>
        </w:rPr>
        <w:t xml:space="preserve">. Dicha clasificación se basa en </w:t>
      </w:r>
      <w:r>
        <w:rPr>
          <w:rFonts w:ascii="Times New Roman" w:hAnsi="Times New Roman" w:cs="Times New Roman"/>
          <w:sz w:val="24"/>
          <w:szCs w:val="24"/>
          <w:lang w:val="es-AR"/>
        </w:rPr>
        <w:t xml:space="preserve">un enfoque </w:t>
      </w:r>
      <w:r w:rsidRPr="0062138E">
        <w:rPr>
          <w:rFonts w:ascii="Times New Roman" w:hAnsi="Times New Roman" w:cs="Times New Roman"/>
          <w:sz w:val="24"/>
          <w:szCs w:val="24"/>
          <w:lang w:val="es-AR"/>
        </w:rPr>
        <w:t>economicista</w:t>
      </w:r>
      <w:r>
        <w:rPr>
          <w:rFonts w:ascii="Times New Roman" w:hAnsi="Times New Roman" w:cs="Times New Roman"/>
          <w:sz w:val="24"/>
          <w:szCs w:val="24"/>
          <w:lang w:val="es-AR"/>
        </w:rPr>
        <w:t>, centrado en el Norte Global,</w:t>
      </w:r>
      <w:r w:rsidRPr="0062138E">
        <w:rPr>
          <w:rFonts w:ascii="Times New Roman" w:hAnsi="Times New Roman" w:cs="Times New Roman"/>
          <w:sz w:val="24"/>
          <w:szCs w:val="24"/>
          <w:lang w:val="es-AR"/>
        </w:rPr>
        <w:t xml:space="preserve"> que observa la financiarización de la región con el mismo criterio empleado para medir</w:t>
      </w:r>
      <w:r>
        <w:rPr>
          <w:rFonts w:ascii="Times New Roman" w:hAnsi="Times New Roman" w:cs="Times New Roman"/>
          <w:sz w:val="24"/>
          <w:szCs w:val="24"/>
          <w:lang w:val="es-AR"/>
        </w:rPr>
        <w:t>la en</w:t>
      </w:r>
      <w:r w:rsidRPr="0062138E">
        <w:rPr>
          <w:rFonts w:ascii="Times New Roman" w:hAnsi="Times New Roman" w:cs="Times New Roman"/>
          <w:sz w:val="24"/>
          <w:szCs w:val="24"/>
          <w:lang w:val="es-AR"/>
        </w:rPr>
        <w:t xml:space="preserve"> las economías avanzadas. </w:t>
      </w:r>
      <w:r>
        <w:rPr>
          <w:rFonts w:ascii="Times New Roman" w:hAnsi="Times New Roman" w:cs="Times New Roman"/>
          <w:sz w:val="24"/>
          <w:szCs w:val="24"/>
          <w:lang w:val="es-AR"/>
        </w:rPr>
        <w:t xml:space="preserve">Sin embargo, la financiarización no es un fenómeno homogéneo y su estudio no se reduce a la medición de su alcance y profundidad, sino que es necesario analizar las modalidades, intensidades y velocidades del proceso. En otras palabras, que los indicadores utilizados para medir la financiarización sean más bajos en países latinoamericanos en comparación a los del Norte global, no niega el hecho de que los primeros estén atravesando procesos vertiginosos de financiarización. </w:t>
      </w:r>
    </w:p>
    <w:p w14:paraId="4F6DD2C3" w14:textId="321FE971" w:rsidR="00187C18" w:rsidRDefault="00187C18" w:rsidP="007C3F9D">
      <w:pPr>
        <w:spacing w:after="0" w:line="360" w:lineRule="auto"/>
        <w:jc w:val="both"/>
        <w:rPr>
          <w:rFonts w:ascii="Times New Roman" w:hAnsi="Times New Roman"/>
          <w:sz w:val="24"/>
          <w:szCs w:val="24"/>
          <w:lang w:val="es-AR"/>
        </w:rPr>
      </w:pPr>
      <w:r>
        <w:rPr>
          <w:rFonts w:ascii="Times New Roman" w:hAnsi="Times New Roman" w:cs="Times New Roman"/>
          <w:sz w:val="24"/>
          <w:szCs w:val="24"/>
          <w:lang w:val="es-AR"/>
        </w:rPr>
        <w:t>América Latina</w:t>
      </w:r>
      <w:r>
        <w:rPr>
          <w:rFonts w:ascii="Times New Roman" w:hAnsi="Times New Roman" w:cs="Times New Roman"/>
          <w:b/>
          <w:bCs/>
          <w:sz w:val="24"/>
          <w:szCs w:val="24"/>
          <w:lang w:val="es-AR"/>
        </w:rPr>
        <w:t xml:space="preserve"> </w:t>
      </w:r>
      <w:r w:rsidRPr="00AD094A">
        <w:rPr>
          <w:rFonts w:ascii="Times New Roman" w:hAnsi="Times New Roman" w:cs="Times New Roman"/>
          <w:sz w:val="24"/>
          <w:szCs w:val="24"/>
          <w:lang w:val="es-AR"/>
        </w:rPr>
        <w:t xml:space="preserve">es un terreno propicio para </w:t>
      </w:r>
      <w:r>
        <w:rPr>
          <w:rFonts w:ascii="Times New Roman" w:hAnsi="Times New Roman" w:cs="Times New Roman"/>
          <w:sz w:val="24"/>
          <w:szCs w:val="24"/>
          <w:lang w:val="es-AR"/>
        </w:rPr>
        <w:t xml:space="preserve">profundizar en el análisis de las variedades de financiarización del bienestar. A diferencia de lo que sucede en las economías capitalistas avanzadas, la región se caracteriza por los bajos niveles de inclusión de los sectores populares tanto al mercado laboral formal como al sistema financiero-bancario </w:t>
      </w:r>
      <w:r>
        <w:rPr>
          <w:rFonts w:ascii="Times New Roman" w:hAnsi="Times New Roman" w:cs="Times New Roman"/>
          <w:sz w:val="24"/>
          <w:szCs w:val="24"/>
          <w:lang w:val="es-AR"/>
        </w:rPr>
        <w:fldChar w:fldCharType="begin" w:fldLock="1"/>
      </w:r>
      <w:r w:rsidRPr="006C34BA">
        <w:rPr>
          <w:rFonts w:ascii="Times New Roman" w:hAnsi="Times New Roman" w:cs="Times New Roman"/>
          <w:sz w:val="24"/>
          <w:szCs w:val="24"/>
          <w:lang w:val="es-AR"/>
        </w:rPr>
        <w:instrText>ADDIN CSL_CITATION {"citationItems":[{"id":"ITEM-1","itemData":{"DOI":"10.1596/978-0-8213-9828-9_ch2","author":[{"dropping-particle":"","family":"Roa","given":"María José","non-dropping-particle":"","parse-names":false,"suffix":""}],"container-title":"Research Papers","id":"ITEM-1","issue":"19","issued":{"date-parts":[["2015"]]},"number":"19","number-of-pages":"1-43","title":"Financial Inclusion in Latin America and the Caribbean: Access, Usage and Quality","type":"report"},"uris":["http://www.mendeley.com/documents/?uuid=f7cf3bf1-df8b-430b-b603-d6abf62028ab"]},{"id":"ITEM-2","itemData":{"abstract":"crédito disponibles para el; de ahorro y de; de hogares y para; de pago y la; diversificación de los servicios; em -; este progreso refleja en; las pequeñas y medianas; parte los; presas; pyme; sector","author":[{"dropping-particle":"","family":"Dabla-Norris","given":"Era;","non-dropping-particle":"","parse-names":false,"suffix":""},{"dropping-particle":"","family":"Deng","given":"Yixi;","non-dropping-particle":"","parse-names":false,"suffix":""},{"dropping-particle":"","family":"Ivanova","given":"Anna;","non-dropping-particle":"","parse-names":false,"suffix":""},{"dropping-particle":"","family":"Karpowicz","given":"Izabela;","non-dropping-particle":"","parse-names":false,"suffix":""},{"dropping-particle":"","family":"Unsal","given":"D.;","non-dropping-particle":"","parse-names":false,"suffix":""},{"dropping-particle":"","family":"VanLeemput","given":"Eva;","non-dropping-particle":"","parse-names":false,"suffix":""},{"dropping-particle":"","family":"Wong","given":"Joyce","non-dropping-particle":"","parse-names":false,"suffix":""}],"container-title":"International Monetary Fund","id":"ITEM-2","issued":{"date-parts":[["2015"]]},"page":"244-281","title":"Inclusión financiera: un enfoque centrado en América Latina","type":"article-journal"},"uris":["http://www.mendeley.com/documents/?uuid=704a8ab4-e6c0-4f2b-a190-8f9322101ec2"]}],"mendeley":{"formattedCitation":"(Dabla-Norris et al., 2015; Roa, 2015)","plainTextFormattedCitation":"(Dabla-Norris et al., 2015; Roa, 2015)","previouslyFormattedCitation":"(Dabla-Norris et al., 2015; Roa, 2015)"},"properties":{"noteIndex":0},"schema":"https://github.com/citation-style-language/schema/raw/master/csl-citation.json"}</w:instrText>
      </w:r>
      <w:r>
        <w:rPr>
          <w:rFonts w:ascii="Times New Roman" w:hAnsi="Times New Roman" w:cs="Times New Roman"/>
          <w:sz w:val="24"/>
          <w:szCs w:val="24"/>
          <w:lang w:val="es-AR"/>
        </w:rPr>
        <w:fldChar w:fldCharType="separate"/>
      </w:r>
      <w:r w:rsidRPr="0012415C">
        <w:rPr>
          <w:rFonts w:ascii="Times New Roman" w:hAnsi="Times New Roman" w:cs="Times New Roman"/>
          <w:noProof/>
          <w:sz w:val="24"/>
          <w:szCs w:val="24"/>
          <w:lang w:val="es-AR"/>
        </w:rPr>
        <w:t>(Dabla-Norris et al., 2015; Roa, 2015)</w:t>
      </w:r>
      <w:r>
        <w:rPr>
          <w:rFonts w:ascii="Times New Roman" w:hAnsi="Times New Roman" w:cs="Times New Roman"/>
          <w:sz w:val="24"/>
          <w:szCs w:val="24"/>
          <w:lang w:val="es-AR"/>
        </w:rPr>
        <w:fldChar w:fldCharType="end"/>
      </w:r>
      <w:r>
        <w:rPr>
          <w:rFonts w:ascii="Times New Roman" w:hAnsi="Times New Roman" w:cs="Times New Roman"/>
          <w:sz w:val="24"/>
          <w:szCs w:val="24"/>
          <w:lang w:val="es-AR"/>
        </w:rPr>
        <w:t xml:space="preserve">. Una parte considerable de la población, especialmente la más vulnerable, no logra acceder a productos y servicios financieros formales para cumplir con metas de bienestar; por el contrario, depende de una amplia gama de transferencias estatales. En ese marco, la sociología del crédito latinoamericana demostró que las dinámicas de la financiarización en la región están estrechamente vinculadas con las políticas sociales </w:t>
      </w:r>
      <w:r>
        <w:rPr>
          <w:rFonts w:ascii="Times New Roman" w:hAnsi="Times New Roman" w:cs="Times New Roman"/>
          <w:sz w:val="24"/>
          <w:szCs w:val="24"/>
          <w:lang w:val="es-AR"/>
        </w:rPr>
        <w:fldChar w:fldCharType="begin" w:fldLock="1"/>
      </w:r>
      <w:r w:rsidR="007C3F9D">
        <w:rPr>
          <w:rFonts w:ascii="Times New Roman" w:hAnsi="Times New Roman" w:cs="Times New Roman"/>
          <w:sz w:val="24"/>
          <w:szCs w:val="24"/>
          <w:lang w:val="es-AR"/>
        </w:rPr>
        <w:instrText>ADDIN CSL_CITATION {"citationItems":[{"id":"ITEM-1","itemData":{"author":[{"dropping-particle":"","family":"Wilkis","given":"Ariel","non-dropping-particle":"","parse-names":false,"suffix":""}],"container-title":"Revista Mexicana de Sociologia","id":"ITEM-1","issue":"2","issued":{"date-parts":[["2014"]]},"page":"225-252","title":"Sociología del crédito y economía de las clases populares","type":"article-journal","volume":"76"},"uris":["http://www.mendeley.com/documents/?uuid=4282324c-e52d-47d1-b39c-624569be0fdc"]}],"mendeley":{"formattedCitation":"(Wilkis, 2014)","plainTextFormattedCitation":"(Wilkis, 2014)","previouslyFormattedCitation":"(Wilkis, 2014)"},"properties":{"noteIndex":0},"schema":"https://github.com/citation-style-language/schema/raw/master/csl-citation.json"}</w:instrText>
      </w:r>
      <w:r>
        <w:rPr>
          <w:rFonts w:ascii="Times New Roman" w:hAnsi="Times New Roman" w:cs="Times New Roman"/>
          <w:sz w:val="24"/>
          <w:szCs w:val="24"/>
          <w:lang w:val="es-AR"/>
        </w:rPr>
        <w:fldChar w:fldCharType="separate"/>
      </w:r>
      <w:r w:rsidRPr="00187C18">
        <w:rPr>
          <w:rFonts w:ascii="Times New Roman" w:hAnsi="Times New Roman" w:cs="Times New Roman"/>
          <w:noProof/>
          <w:sz w:val="24"/>
          <w:szCs w:val="24"/>
          <w:lang w:val="es-AR"/>
        </w:rPr>
        <w:t>(Wilkis, 2014)</w:t>
      </w:r>
      <w:r>
        <w:rPr>
          <w:rFonts w:ascii="Times New Roman" w:hAnsi="Times New Roman" w:cs="Times New Roman"/>
          <w:sz w:val="24"/>
          <w:szCs w:val="24"/>
          <w:lang w:val="es-AR"/>
        </w:rPr>
        <w:fldChar w:fldCharType="end"/>
      </w:r>
      <w:r>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En Latinoamérica, las transferencias estatales de ingresos desempeñaron un papel fundamental </w:t>
      </w:r>
      <w:r w:rsidRPr="006C34BA">
        <w:rPr>
          <w:rFonts w:ascii="Times New Roman" w:hAnsi="Times New Roman"/>
          <w:sz w:val="24"/>
          <w:szCs w:val="24"/>
          <w:lang w:val="es-AR"/>
        </w:rPr>
        <w:t xml:space="preserve">tanto en la expansión de la demanda y el consumo interno como en el incremento de la bancarización y la extensión de los servicios financieros a los </w:t>
      </w:r>
      <w:r>
        <w:rPr>
          <w:rFonts w:ascii="Times New Roman" w:hAnsi="Times New Roman"/>
          <w:sz w:val="24"/>
          <w:szCs w:val="24"/>
          <w:lang w:val="es-AR"/>
        </w:rPr>
        <w:t>sectores tradicionalmente excluidos del sistema financiero</w:t>
      </w:r>
      <w:r w:rsidRPr="006C34BA">
        <w:rPr>
          <w:rFonts w:ascii="Times New Roman" w:hAnsi="Times New Roman"/>
          <w:sz w:val="24"/>
          <w:szCs w:val="24"/>
          <w:lang w:val="es-AR"/>
        </w:rPr>
        <w:t xml:space="preserve"> </w:t>
      </w:r>
      <w:r>
        <w:rPr>
          <w:rFonts w:ascii="Times New Roman" w:hAnsi="Times New Roman"/>
          <w:sz w:val="24"/>
          <w:szCs w:val="24"/>
        </w:rPr>
        <w:fldChar w:fldCharType="begin" w:fldLock="1"/>
      </w:r>
      <w:r w:rsidR="007C3F9D">
        <w:rPr>
          <w:rFonts w:ascii="Times New Roman" w:hAnsi="Times New Roman"/>
          <w:sz w:val="24"/>
          <w:szCs w:val="24"/>
          <w:lang w:val="es-AR"/>
        </w:rPr>
        <w:instrText>ADDIN CSL_CITATION {"citationItems":[{"id":"ITEM-1","itemData":{"DOI":"10.22201/iis.01882503p.2018.4.57798","ISSN":"01882503","abstract":"This article develops the idea that indebtedness in Chile has become a particular way of \"governing behaviors\" that can be described as \"financial governance\". Financial governance is characterized by three fundamental facts. Firstly, finance has served as a public policy whereby distributive conflicts have been postponed. Secondly, financialization consists of \"creating\" economically viable subjects from low-income households, for which the lives of individuals are classified and organized. Thirdly, material and symbolic debt management becomes a key element of democratic governance.","author":[{"dropping-particle":"","family":"González López","given":"Felipe","non-dropping-particle":"","parse-names":false,"suffix":""}],"container-title":"Revista Mexicana de Sociologia","id":"ITEM-1","issue":"4","issued":{"date-parts":[["2018"]]},"page":"881-908","title":"Crédito, deuda y gubernamentalidad financiera en Chile","type":"article-journal","volume":"80"},"uris":["http://www.mendeley.com/documents/?uuid=cf427732-c465-4e60-9f42-9364e7053092"]},{"id":"ITEM-2","itemData":{"author":[{"dropping-particle":"","family":"Wilkis","given":"Ariel","non-dropping-particle":"","parse-names":false,"suffix":""},{"dropping-particle":"","family":"Hornes","given":"Martin","non-dropping-particle":"","parse-names":false,"suffix":""}],"container-title":"Civitas","id":"ITEM-2","issue":"1","issued":{"date-parts":[["2017"]]},"page":"61-78","title":"Negociando la inclusión al mercado de consumo Los programas de transferencias condicionadas de dinero y el orden familiar","type":"article-journal","volume":"17"},"uris":["http://www.mendeley.com/documents/?uuid=6e62d1e4-eb43-49e2-8040-38869cc5802d"]},{"id":"ITEM-3","itemData":{"DOI":"10.1057/978-1-137-49107-7","ISBN":"9781137491077","abstract":"This book critically addresses the model of social inclusion that prevailed in Brazil under the rule of the Workers Party from the early 2000s until 2015. It examines how the emergence of a mass consumer society proved insufficient, not only to overcome underdevelopment, but also to consolidate the comprehensive social protection system inherited from Brazil’s 1988 Constitution. By juxtaposing different theoretical frameworks, this book scrutinizes how the current finance-dominated capitalism has reshaped the role of social policy, away from rights-based decommodified benefits and towards further commodification. This constitutes the Brazilian paradox: how a center-left government has promoted and boosted financialization through a market incorporation strategy using credit as a lever for expanding financial inclusion. In so doing, it has pushed the subjection of social policy further into the logic of financial markets.","author":[{"dropping-particle":"","family":"Lavinas","given":"Lena","non-dropping-particle":"","parse-names":false,"suffix":""}],"container-title":"The Takeover of Social Policy by Financialization: The Brazilian Paradox","id":"ITEM-3","issued":{"date-parts":[["2017"]]},"number-of-pages":"1-219","publisher":"Palgrave Macmillan","publisher-place":"Nueva York","title":"The takeover of social policy by financialization: The Brazilian paradox","type":"book"},"uris":["http://www.mendeley.com/documents/?uuid=5580bff4-2288-4296-ae9c-e89982d77fd7"]},{"id":"ITEM-4","itemData":{"author":[{"dropping-particle":"","family":"Dettano","given":"Andrea","non-dropping-particle":"","parse-names":false,"suffix":""},{"dropping-particle":"","family":"Sordini","given":"María Victoria","non-dropping-particle":"","parse-names":false,"suffix":""},{"dropping-particle":"","family":"Chahbenderian","given":"Florencia","non-dropping-particle":"","parse-names":false,"suffix":""}],"container-title":"Advances in Social Sciences Research Journal","id":"ITEM-4","issue":"5","issued":{"date-parts":[["2019"]]},"page":"276-292","title":"Social Policies, Conditional Cash Transfer Programs and Types of Indebtedness: Possible Articulations in Twenty First Century Argentina","type":"article-journal","volume":"6"},"uris":["http://www.mendeley.com/documents/?uuid=2a76a73c-0c4a-4d5d-a87a-e68432922a64"]}],"mendeley":{"formattedCitation":"(Dettano, Sordini, &amp; Chahbenderian, 2019; González López, 2018; Lavinas, 2017; Wilkis &amp; Hornes, 2017)","manualFormatting":"(Dettano, Sordini, &amp; Chahbenderian, 2019; González López, 2018; Lavinas, 2017)","plainTextFormattedCitation":"(Dettano, Sordini, &amp; Chahbenderian, 2019; González López, 2018; Lavinas, 2017; Wilkis &amp; Hornes, 2017)","previouslyFormattedCitation":"(Dettano, Sordini, &amp; Chahbenderian, 2019; González López, 2018; Lavinas, 2017; Wilkis &amp; Hornes, 2017)"},"properties":{"noteIndex":0},"schema":"https://github.com/citation-style-language/schema/raw/master/csl-citation.json"}</w:instrText>
      </w:r>
      <w:r>
        <w:rPr>
          <w:rFonts w:ascii="Times New Roman" w:hAnsi="Times New Roman"/>
          <w:sz w:val="24"/>
          <w:szCs w:val="24"/>
        </w:rPr>
        <w:fldChar w:fldCharType="separate"/>
      </w:r>
      <w:r w:rsidRPr="00187C18">
        <w:rPr>
          <w:rFonts w:ascii="Times New Roman" w:hAnsi="Times New Roman"/>
          <w:noProof/>
          <w:sz w:val="24"/>
          <w:szCs w:val="24"/>
          <w:lang w:val="es-AR"/>
        </w:rPr>
        <w:t>(Dettano, Sordini, &amp; Chahbenderian, 2019; González López, 2018; Lavinas, 2017)</w:t>
      </w:r>
      <w:r>
        <w:rPr>
          <w:rFonts w:ascii="Times New Roman" w:hAnsi="Times New Roman"/>
          <w:sz w:val="24"/>
          <w:szCs w:val="24"/>
        </w:rPr>
        <w:fldChar w:fldCharType="end"/>
      </w:r>
      <w:r w:rsidRPr="006C34BA">
        <w:rPr>
          <w:rFonts w:ascii="Times New Roman" w:hAnsi="Times New Roman"/>
          <w:sz w:val="24"/>
          <w:szCs w:val="24"/>
          <w:lang w:val="es-AR"/>
        </w:rPr>
        <w:t>.</w:t>
      </w:r>
    </w:p>
    <w:p w14:paraId="433B65AC" w14:textId="77777777" w:rsidR="00187C18" w:rsidRDefault="00187C18" w:rsidP="007C3F9D">
      <w:pPr>
        <w:spacing w:after="0" w:line="360" w:lineRule="auto"/>
        <w:jc w:val="both"/>
        <w:rPr>
          <w:rFonts w:ascii="Times New Roman" w:hAnsi="Times New Roman"/>
          <w:sz w:val="24"/>
          <w:szCs w:val="24"/>
          <w:lang w:val="es-AR"/>
        </w:rPr>
      </w:pPr>
      <w:r>
        <w:rPr>
          <w:rFonts w:ascii="Times New Roman" w:hAnsi="Times New Roman"/>
          <w:sz w:val="24"/>
          <w:szCs w:val="24"/>
          <w:lang w:val="es-AR"/>
        </w:rPr>
        <w:lastRenderedPageBreak/>
        <w:t xml:space="preserve"> </w:t>
      </w:r>
      <w:r>
        <w:rPr>
          <w:rFonts w:ascii="Times New Roman" w:hAnsi="Times New Roman" w:cs="Times New Roman"/>
          <w:sz w:val="24"/>
          <w:szCs w:val="24"/>
          <w:lang w:val="es-AR"/>
        </w:rPr>
        <w:t>La sociología del crédito demuestra que l</w:t>
      </w:r>
      <w:r w:rsidRPr="00D97742">
        <w:rPr>
          <w:rFonts w:ascii="Times New Roman" w:hAnsi="Times New Roman" w:cs="Times New Roman"/>
          <w:sz w:val="24"/>
          <w:szCs w:val="24"/>
          <w:lang w:val="es-AR"/>
        </w:rPr>
        <w:t xml:space="preserve">os ingresos desembolsados mediante programas de transferencia condicionada desempeñaron un rol fundamental en cuanto operaron como respaldo del acceso al crédito de sectores que no poseían ingresos demostrables ni garantías reales. De este modo, las transferencias monetarias provistas vía políticas sociales fueron factores claves para el apalancamiento del consumo masivo que se efectuó a través del </w:t>
      </w:r>
      <w:r w:rsidRPr="00D97742">
        <w:rPr>
          <w:rFonts w:ascii="Times New Roman" w:hAnsi="Times New Roman" w:cs="Times New Roman"/>
          <w:i/>
          <w:iCs/>
          <w:sz w:val="24"/>
          <w:szCs w:val="24"/>
          <w:lang w:val="es-AR"/>
        </w:rPr>
        <w:t xml:space="preserve">boom </w:t>
      </w:r>
      <w:r w:rsidRPr="00D97742">
        <w:rPr>
          <w:rFonts w:ascii="Times New Roman" w:hAnsi="Times New Roman" w:cs="Times New Roman"/>
          <w:sz w:val="24"/>
          <w:szCs w:val="24"/>
          <w:lang w:val="es-AR"/>
        </w:rPr>
        <w:t xml:space="preserve">de las tarjetas de crédito y de los préstamos personales. </w:t>
      </w:r>
      <w:r>
        <w:rPr>
          <w:rFonts w:ascii="Times New Roman" w:hAnsi="Times New Roman" w:cs="Times New Roman"/>
          <w:sz w:val="24"/>
          <w:szCs w:val="24"/>
          <w:lang w:val="es-AR"/>
        </w:rPr>
        <w:t>El resultado fue un</w:t>
      </w:r>
      <w:r w:rsidRPr="00D97742">
        <w:rPr>
          <w:rFonts w:ascii="Times New Roman" w:hAnsi="Times New Roman" w:cs="Times New Roman"/>
          <w:sz w:val="24"/>
          <w:szCs w:val="24"/>
          <w:lang w:val="es-AR"/>
        </w:rPr>
        <w:t xml:space="preserve"> doble proceso de transición hacia sociedades de consumo y sociedades financiarizadas</w:t>
      </w:r>
      <w:r>
        <w:rPr>
          <w:rFonts w:ascii="Times New Roman" w:hAnsi="Times New Roman" w:cs="Times New Roman"/>
          <w:sz w:val="24"/>
          <w:szCs w:val="24"/>
          <w:lang w:val="es-AR"/>
        </w:rPr>
        <w:t xml:space="preserve"> durante el ciclo progresista de gobiernos latinoamericanos de comienzos del siglo XXI (Lavinas, 2017). No obstante, en esta perspectiva analítica, </w:t>
      </w:r>
      <w:r w:rsidRPr="00EC7EAC">
        <w:rPr>
          <w:rFonts w:ascii="Times New Roman" w:hAnsi="Times New Roman"/>
          <w:sz w:val="24"/>
          <w:szCs w:val="24"/>
          <w:lang w:val="es-AR"/>
        </w:rPr>
        <w:t xml:space="preserve">la financiarización </w:t>
      </w:r>
      <w:r>
        <w:rPr>
          <w:rFonts w:ascii="Times New Roman" w:hAnsi="Times New Roman"/>
          <w:sz w:val="24"/>
          <w:szCs w:val="24"/>
          <w:lang w:val="es-AR"/>
        </w:rPr>
        <w:t xml:space="preserve">de la política social regional </w:t>
      </w:r>
      <w:r w:rsidRPr="00EC7EAC">
        <w:rPr>
          <w:rFonts w:ascii="Times New Roman" w:hAnsi="Times New Roman"/>
          <w:sz w:val="24"/>
          <w:szCs w:val="24"/>
          <w:lang w:val="es-AR"/>
        </w:rPr>
        <w:t>qued</w:t>
      </w:r>
      <w:r>
        <w:rPr>
          <w:rFonts w:ascii="Times New Roman" w:hAnsi="Times New Roman"/>
          <w:sz w:val="24"/>
          <w:szCs w:val="24"/>
          <w:lang w:val="es-AR"/>
        </w:rPr>
        <w:t>a</w:t>
      </w:r>
      <w:r w:rsidRPr="00EC7EAC">
        <w:rPr>
          <w:rFonts w:ascii="Times New Roman" w:hAnsi="Times New Roman"/>
          <w:sz w:val="24"/>
          <w:szCs w:val="24"/>
          <w:lang w:val="es-AR"/>
        </w:rPr>
        <w:t xml:space="preserve"> supeditad</w:t>
      </w:r>
      <w:r>
        <w:rPr>
          <w:rFonts w:ascii="Times New Roman" w:hAnsi="Times New Roman"/>
          <w:sz w:val="24"/>
          <w:szCs w:val="24"/>
          <w:lang w:val="es-AR"/>
        </w:rPr>
        <w:t>a</w:t>
      </w:r>
      <w:r w:rsidRPr="00EC7EAC">
        <w:rPr>
          <w:rFonts w:ascii="Times New Roman" w:hAnsi="Times New Roman"/>
          <w:sz w:val="24"/>
          <w:szCs w:val="24"/>
          <w:lang w:val="es-AR"/>
        </w:rPr>
        <w:t xml:space="preserve"> </w:t>
      </w:r>
      <w:r>
        <w:rPr>
          <w:rFonts w:ascii="Times New Roman" w:hAnsi="Times New Roman"/>
          <w:sz w:val="24"/>
          <w:szCs w:val="24"/>
          <w:lang w:val="es-AR"/>
        </w:rPr>
        <w:t>a la interrelación entre transferencias monetarias, consumo popular y mercados de crédito.</w:t>
      </w:r>
      <w:r w:rsidRPr="00EC7EAC">
        <w:rPr>
          <w:rFonts w:ascii="Times New Roman" w:hAnsi="Times New Roman"/>
          <w:sz w:val="24"/>
          <w:szCs w:val="24"/>
          <w:lang w:val="es-AR"/>
        </w:rPr>
        <w:t xml:space="preserve"> </w:t>
      </w:r>
      <w:r>
        <w:rPr>
          <w:rFonts w:ascii="Times New Roman" w:hAnsi="Times New Roman"/>
          <w:sz w:val="24"/>
          <w:szCs w:val="24"/>
          <w:lang w:val="es-AR"/>
        </w:rPr>
        <w:t>En esta línea, se adopta una visión externalista que se centra en problematizar el rol</w:t>
      </w:r>
      <w:r w:rsidRPr="00886DE6">
        <w:rPr>
          <w:rFonts w:ascii="Times New Roman" w:hAnsi="Times New Roman"/>
          <w:sz w:val="24"/>
          <w:szCs w:val="24"/>
          <w:lang w:val="es-AR"/>
        </w:rPr>
        <w:t xml:space="preserve"> del Estado </w:t>
      </w:r>
      <w:r>
        <w:rPr>
          <w:rFonts w:ascii="Times New Roman" w:hAnsi="Times New Roman"/>
          <w:sz w:val="24"/>
          <w:szCs w:val="24"/>
          <w:lang w:val="es-AR"/>
        </w:rPr>
        <w:t>a través de</w:t>
      </w:r>
      <w:r w:rsidRPr="00886DE6">
        <w:rPr>
          <w:rFonts w:ascii="Times New Roman" w:hAnsi="Times New Roman"/>
          <w:sz w:val="24"/>
          <w:szCs w:val="24"/>
          <w:lang w:val="es-AR"/>
        </w:rPr>
        <w:t xml:space="preserve"> la inyección de dinero líquido en el mercado interno </w:t>
      </w:r>
      <w:r>
        <w:rPr>
          <w:rFonts w:ascii="Times New Roman" w:hAnsi="Times New Roman"/>
          <w:sz w:val="24"/>
          <w:szCs w:val="24"/>
          <w:lang w:val="es-AR"/>
        </w:rPr>
        <w:t>vía</w:t>
      </w:r>
      <w:r w:rsidRPr="00886DE6">
        <w:rPr>
          <w:rFonts w:ascii="Times New Roman" w:hAnsi="Times New Roman"/>
          <w:sz w:val="24"/>
          <w:szCs w:val="24"/>
          <w:lang w:val="es-AR"/>
        </w:rPr>
        <w:t xml:space="preserve"> masificación de programas de transferencia condicionada que operaron como garantía del acceso al crédito de los sectores populares, principalmente en el mercado financiero informal. En este sentido, el proceso de financiarización de la política social se debió, principalmente, a la colateralización de las transferencias monetarias. </w:t>
      </w:r>
    </w:p>
    <w:p w14:paraId="58B8415D" w14:textId="77777777" w:rsidR="00187C18" w:rsidRDefault="00187C18" w:rsidP="007C3F9D">
      <w:pPr>
        <w:spacing w:after="0" w:line="360" w:lineRule="auto"/>
        <w:jc w:val="both"/>
        <w:rPr>
          <w:rFonts w:ascii="Times New Roman" w:hAnsi="Times New Roman"/>
          <w:sz w:val="24"/>
          <w:szCs w:val="24"/>
          <w:lang w:val="es-AR"/>
        </w:rPr>
      </w:pPr>
      <w:r>
        <w:rPr>
          <w:rFonts w:ascii="Times New Roman" w:hAnsi="Times New Roman"/>
          <w:sz w:val="24"/>
          <w:szCs w:val="24"/>
          <w:lang w:val="es-AR"/>
        </w:rPr>
        <w:t>La presente ponencia se basa en el análisis de caso de la financiarización de la política sociales de Argentina durante la administración de Cambiemos (2015-2019) para desmarcarse de las dos posturas anteriormente citadas. Frente a las clasificaciones internacionales de América Latina como una región con una financiarización de baja intensidad, muestra que el proceso de financiarización de la política social está en pleno y veloz desarrollo, pero adquiere modalidades, matices y efectos particulares que se vinculan a los contextos institucionales locales. Frente a los planteos de la sociología del crédito, esta ponencia demuestra que el rol del Estado en la financiarización no se limita a</w:t>
      </w:r>
      <w:r w:rsidRPr="00886DE6">
        <w:rPr>
          <w:rFonts w:ascii="Times New Roman" w:hAnsi="Times New Roman"/>
          <w:sz w:val="24"/>
          <w:szCs w:val="24"/>
          <w:lang w:val="es-AR"/>
        </w:rPr>
        <w:t xml:space="preserve"> </w:t>
      </w:r>
      <w:r>
        <w:rPr>
          <w:rFonts w:ascii="Times New Roman" w:hAnsi="Times New Roman"/>
          <w:sz w:val="24"/>
          <w:szCs w:val="24"/>
          <w:lang w:val="es-AR"/>
        </w:rPr>
        <w:t xml:space="preserve">la distribución de dinero para fomentar el acceso a los mercados de crédito. Por el contrario, se da cuenta de la forma en la que </w:t>
      </w:r>
      <w:r w:rsidRPr="00886DE6">
        <w:rPr>
          <w:rFonts w:ascii="Times New Roman" w:hAnsi="Times New Roman"/>
          <w:sz w:val="24"/>
          <w:szCs w:val="24"/>
          <w:lang w:val="es-AR"/>
        </w:rPr>
        <w:t>el Estado desarrolló una amplia batería de iniciativas orientadas a la inclusión financiera</w:t>
      </w:r>
      <w:r>
        <w:rPr>
          <w:rFonts w:ascii="Times New Roman" w:hAnsi="Times New Roman"/>
          <w:sz w:val="24"/>
          <w:szCs w:val="24"/>
          <w:lang w:val="es-AR"/>
        </w:rPr>
        <w:t xml:space="preserve"> que lo colocaron como un proveedor directo de crédito a los sectores populares. El pasaje de una visión externalista -enfocada en la relación entre transferencias monetarias y mercado financiero- hacia una visión internalista -atenta a las transformaciones impulsadas por la financiarización al interior de las agencias socio-asistenciales del Estado- requiere la adopción de una definición más amplia de financiarización del bienestar. Aquí, la financiarización de la política social es entendida como un proceso de </w:t>
      </w:r>
      <w:r w:rsidRPr="00EC7EAC">
        <w:rPr>
          <w:rFonts w:ascii="Times New Roman" w:hAnsi="Times New Roman"/>
          <w:sz w:val="24"/>
          <w:szCs w:val="24"/>
          <w:lang w:val="es-AR"/>
        </w:rPr>
        <w:t>creciente incorporación de saberes, sentidos, lógicas, actores, lenguajes</w:t>
      </w:r>
      <w:r>
        <w:rPr>
          <w:rFonts w:ascii="Times New Roman" w:hAnsi="Times New Roman"/>
          <w:sz w:val="24"/>
          <w:szCs w:val="24"/>
          <w:lang w:val="es-AR"/>
        </w:rPr>
        <w:t xml:space="preserve">, </w:t>
      </w:r>
      <w:r>
        <w:rPr>
          <w:rFonts w:ascii="Times New Roman" w:hAnsi="Times New Roman"/>
          <w:i/>
          <w:iCs/>
          <w:sz w:val="24"/>
          <w:szCs w:val="24"/>
          <w:lang w:val="es-AR"/>
        </w:rPr>
        <w:t>know-how</w:t>
      </w:r>
      <w:r w:rsidRPr="00EC7EAC">
        <w:rPr>
          <w:rFonts w:ascii="Times New Roman" w:hAnsi="Times New Roman"/>
          <w:sz w:val="24"/>
          <w:szCs w:val="24"/>
          <w:lang w:val="es-AR"/>
        </w:rPr>
        <w:t xml:space="preserve"> e instrumentos </w:t>
      </w:r>
      <w:r w:rsidRPr="00EC7EAC">
        <w:rPr>
          <w:rFonts w:ascii="Times New Roman" w:hAnsi="Times New Roman"/>
          <w:sz w:val="24"/>
          <w:szCs w:val="24"/>
          <w:lang w:val="es-AR"/>
        </w:rPr>
        <w:lastRenderedPageBreak/>
        <w:t xml:space="preserve">financieros al seno de la </w:t>
      </w:r>
      <w:r>
        <w:rPr>
          <w:rFonts w:ascii="Times New Roman" w:hAnsi="Times New Roman"/>
          <w:sz w:val="24"/>
          <w:szCs w:val="24"/>
          <w:lang w:val="es-AR"/>
        </w:rPr>
        <w:t>política</w:t>
      </w:r>
      <w:r w:rsidRPr="00EC7EAC">
        <w:rPr>
          <w:rFonts w:ascii="Times New Roman" w:hAnsi="Times New Roman"/>
          <w:sz w:val="24"/>
          <w:szCs w:val="24"/>
          <w:lang w:val="es-AR"/>
        </w:rPr>
        <w:t xml:space="preserve"> </w:t>
      </w:r>
      <w:r>
        <w:rPr>
          <w:rFonts w:ascii="Times New Roman" w:hAnsi="Times New Roman"/>
          <w:sz w:val="24"/>
          <w:szCs w:val="24"/>
          <w:lang w:val="es-AR"/>
        </w:rPr>
        <w:t>asisten</w:t>
      </w:r>
      <w:r w:rsidRPr="00EC7EAC">
        <w:rPr>
          <w:rFonts w:ascii="Times New Roman" w:hAnsi="Times New Roman"/>
          <w:sz w:val="24"/>
          <w:szCs w:val="24"/>
          <w:lang w:val="es-AR"/>
        </w:rPr>
        <w:t>cial</w:t>
      </w:r>
      <w:r>
        <w:rPr>
          <w:rFonts w:ascii="Times New Roman" w:hAnsi="Times New Roman"/>
          <w:sz w:val="24"/>
          <w:szCs w:val="24"/>
          <w:lang w:val="es-AR"/>
        </w:rPr>
        <w:t xml:space="preserve"> que trasladan tensiones financieras a las dinámicas de asistencia social del Estado.</w:t>
      </w:r>
    </w:p>
    <w:p w14:paraId="2FB06A5F" w14:textId="77777777" w:rsidR="00187C18" w:rsidRPr="0070341E" w:rsidRDefault="00187C18" w:rsidP="007C3F9D">
      <w:pPr>
        <w:spacing w:after="0" w:line="360" w:lineRule="auto"/>
        <w:jc w:val="both"/>
        <w:rPr>
          <w:rFonts w:ascii="Times New Roman" w:hAnsi="Times New Roman"/>
          <w:sz w:val="24"/>
          <w:szCs w:val="24"/>
          <w:lang w:val="es-AR"/>
        </w:rPr>
      </w:pPr>
      <w:r>
        <w:rPr>
          <w:rFonts w:ascii="Times New Roman" w:hAnsi="Times New Roman"/>
          <w:sz w:val="24"/>
          <w:szCs w:val="24"/>
          <w:lang w:val="es-AR"/>
        </w:rPr>
        <w:t xml:space="preserve">El trabajo está organizado en dos grandes apartados. El primero presenta las particularidades de la financiarización del bienestar en América Latina y postula una matriz analítica para abordar al principal emergente de dicho proceso, esto es, las </w:t>
      </w:r>
      <w:r>
        <w:rPr>
          <w:rFonts w:ascii="Times New Roman" w:hAnsi="Times New Roman"/>
          <w:i/>
          <w:iCs/>
          <w:sz w:val="24"/>
          <w:szCs w:val="24"/>
          <w:lang w:val="es-AR"/>
        </w:rPr>
        <w:t>políticas sociales de endeudamiento</w:t>
      </w:r>
      <w:r>
        <w:rPr>
          <w:rFonts w:ascii="Times New Roman" w:hAnsi="Times New Roman"/>
          <w:sz w:val="24"/>
          <w:szCs w:val="24"/>
          <w:lang w:val="es-AR"/>
        </w:rPr>
        <w:t xml:space="preserve">. El segundo apartado aplica la matriz analítica al caso argentino, abordando tres programas sociales de provisión de créditos a los sectores populares durante la administración de Cambiemos, los cuales son ejemplos locales de </w:t>
      </w:r>
      <w:r>
        <w:rPr>
          <w:rFonts w:ascii="Times New Roman" w:hAnsi="Times New Roman"/>
          <w:i/>
          <w:iCs/>
          <w:sz w:val="24"/>
          <w:szCs w:val="24"/>
          <w:lang w:val="es-AR"/>
        </w:rPr>
        <w:t>políticas sociales de endeudamiento</w:t>
      </w:r>
      <w:r>
        <w:rPr>
          <w:rFonts w:ascii="Times New Roman" w:hAnsi="Times New Roman"/>
          <w:sz w:val="24"/>
          <w:szCs w:val="24"/>
          <w:lang w:val="es-AR"/>
        </w:rPr>
        <w:t xml:space="preserve">. Finalmente, se concluye con una reflexión sobre los aportes del caso argentino al análisis de la financiarización del bienestar y se sintetizan los aportes de la matriz analítica para el estudio de las </w:t>
      </w:r>
      <w:r>
        <w:rPr>
          <w:rFonts w:ascii="Times New Roman" w:hAnsi="Times New Roman"/>
          <w:i/>
          <w:iCs/>
          <w:sz w:val="24"/>
          <w:szCs w:val="24"/>
          <w:lang w:val="es-AR"/>
        </w:rPr>
        <w:t>políticas sociales de endeudamiento</w:t>
      </w:r>
      <w:r>
        <w:rPr>
          <w:rFonts w:ascii="Times New Roman" w:hAnsi="Times New Roman"/>
          <w:sz w:val="24"/>
          <w:szCs w:val="24"/>
          <w:lang w:val="es-AR"/>
        </w:rPr>
        <w:t xml:space="preserve">. </w:t>
      </w:r>
    </w:p>
    <w:p w14:paraId="4996856C" w14:textId="3FFF064A" w:rsidR="0041685C" w:rsidRPr="002F36C0" w:rsidRDefault="00584970" w:rsidP="00FB0CF7">
      <w:pPr>
        <w:pStyle w:val="Ttulo1"/>
        <w:spacing w:before="0" w:line="360" w:lineRule="auto"/>
        <w:jc w:val="both"/>
        <w:rPr>
          <w:lang w:val="es-AR"/>
        </w:rPr>
      </w:pPr>
      <w:r>
        <w:rPr>
          <w:lang w:val="es-AR"/>
        </w:rPr>
        <w:t xml:space="preserve">1. </w:t>
      </w:r>
      <w:r w:rsidR="002F36C0">
        <w:rPr>
          <w:lang w:val="es-AR"/>
        </w:rPr>
        <w:t xml:space="preserve">Las </w:t>
      </w:r>
      <w:r w:rsidR="002F36C0">
        <w:rPr>
          <w:i/>
          <w:iCs/>
          <w:lang w:val="es-AR"/>
        </w:rPr>
        <w:t>políticas sociales de endeudamiento</w:t>
      </w:r>
      <w:r w:rsidR="002F36C0">
        <w:rPr>
          <w:lang w:val="es-AR"/>
        </w:rPr>
        <w:t>: una matriz analítica para su abordaje.</w:t>
      </w:r>
    </w:p>
    <w:p w14:paraId="623C817C" w14:textId="3C815641" w:rsidR="002F36C0" w:rsidRPr="00D26930" w:rsidRDefault="002F36C0" w:rsidP="00FB0CF7">
      <w:pPr>
        <w:spacing w:after="0" w:line="360" w:lineRule="auto"/>
        <w:jc w:val="both"/>
        <w:rPr>
          <w:rFonts w:ascii="Times New Roman" w:eastAsia="Times New Roman" w:hAnsi="Times New Roman" w:cs="Times New Roman"/>
          <w:sz w:val="24"/>
          <w:szCs w:val="24"/>
          <w:lang w:val="es-AR"/>
        </w:rPr>
      </w:pPr>
      <w:r w:rsidRPr="00D26930">
        <w:rPr>
          <w:rFonts w:ascii="Times New Roman" w:hAnsi="Times New Roman" w:cs="Times New Roman"/>
          <w:sz w:val="24"/>
          <w:szCs w:val="24"/>
          <w:lang w:val="es-AR"/>
        </w:rPr>
        <w:t xml:space="preserve">Las </w:t>
      </w:r>
      <w:r w:rsidRPr="00D26930">
        <w:rPr>
          <w:rFonts w:ascii="Times New Roman" w:hAnsi="Times New Roman" w:cs="Times New Roman"/>
          <w:i/>
          <w:iCs/>
          <w:sz w:val="24"/>
          <w:szCs w:val="24"/>
          <w:lang w:val="es-AR"/>
        </w:rPr>
        <w:t>políticas sociales de endeudamiento</w:t>
      </w:r>
      <w:r w:rsidRPr="001C66EB">
        <w:rPr>
          <w:rStyle w:val="Refdenotaalpie"/>
          <w:rFonts w:ascii="Times New Roman" w:hAnsi="Times New Roman"/>
          <w:sz w:val="24"/>
        </w:rPr>
        <w:footnoteReference w:id="1"/>
      </w:r>
      <w:r w:rsidRPr="00A211B2">
        <w:rPr>
          <w:rFonts w:ascii="Times New Roman" w:hAnsi="Times New Roman" w:cs="Times New Roman"/>
          <w:sz w:val="24"/>
          <w:szCs w:val="24"/>
          <w:lang w:val="es-AR"/>
        </w:rPr>
        <w:t xml:space="preserve"> </w:t>
      </w:r>
      <w:r w:rsidRPr="00D26930">
        <w:rPr>
          <w:rFonts w:ascii="Times New Roman" w:hAnsi="Times New Roman" w:cs="Times New Roman"/>
          <w:sz w:val="24"/>
          <w:szCs w:val="24"/>
          <w:lang w:val="es-AR"/>
        </w:rPr>
        <w:t>son un emergente d</w:t>
      </w:r>
      <w:r>
        <w:rPr>
          <w:rFonts w:ascii="Times New Roman" w:hAnsi="Times New Roman" w:cs="Times New Roman"/>
          <w:sz w:val="24"/>
          <w:szCs w:val="24"/>
          <w:lang w:val="es-AR"/>
        </w:rPr>
        <w:t>el proceso de financiarización de la política social</w:t>
      </w:r>
      <w:r w:rsidRPr="00D26930">
        <w:rPr>
          <w:rFonts w:ascii="Times New Roman" w:hAnsi="Times New Roman" w:cs="Times New Roman"/>
          <w:sz w:val="24"/>
          <w:szCs w:val="24"/>
          <w:lang w:val="es-AR"/>
        </w:rPr>
        <w:t xml:space="preserve">. Estas políticas </w:t>
      </w:r>
      <w:r w:rsidRPr="00D26930">
        <w:rPr>
          <w:rFonts w:ascii="Times New Roman" w:eastAsia="Times New Roman" w:hAnsi="Times New Roman" w:cs="Times New Roman"/>
          <w:sz w:val="24"/>
          <w:szCs w:val="24"/>
          <w:lang w:val="es-AR"/>
        </w:rPr>
        <w:t xml:space="preserve">son dispositivos estatales que vehiculizan </w:t>
      </w:r>
      <w:r>
        <w:rPr>
          <w:rFonts w:ascii="Times New Roman" w:eastAsia="Times New Roman" w:hAnsi="Times New Roman" w:cs="Times New Roman"/>
          <w:sz w:val="24"/>
          <w:szCs w:val="24"/>
          <w:lang w:val="es-AR"/>
        </w:rPr>
        <w:t>saberes, sentidos</w:t>
      </w:r>
      <w:r w:rsidRPr="00D26930">
        <w:rPr>
          <w:rFonts w:ascii="Times New Roman" w:eastAsia="Times New Roman" w:hAnsi="Times New Roman" w:cs="Times New Roman"/>
          <w:sz w:val="24"/>
          <w:szCs w:val="24"/>
          <w:lang w:val="es-AR"/>
        </w:rPr>
        <w:t xml:space="preserve">, lenguajes, valores, técnicas e instrumentos que popularizan la racionalidad económica propia del mundo financiero en el seno de la asistencia social del Estado. </w:t>
      </w:r>
      <w:r>
        <w:rPr>
          <w:rFonts w:ascii="Times New Roman" w:eastAsia="Times New Roman" w:hAnsi="Times New Roman" w:cs="Times New Roman"/>
          <w:sz w:val="24"/>
          <w:szCs w:val="24"/>
          <w:lang w:val="es-AR"/>
        </w:rPr>
        <w:t>Así, l</w:t>
      </w:r>
      <w:r w:rsidRPr="00D26930">
        <w:rPr>
          <w:rFonts w:ascii="Times New Roman" w:eastAsia="Times New Roman" w:hAnsi="Times New Roman" w:cs="Times New Roman"/>
          <w:sz w:val="24"/>
          <w:szCs w:val="24"/>
          <w:lang w:val="es-AR"/>
        </w:rPr>
        <w:t>as dependencias estatales involucradas en la gestión de las políticas socio-asistenciales</w:t>
      </w:r>
      <w:r>
        <w:rPr>
          <w:rFonts w:ascii="Times New Roman" w:eastAsia="Times New Roman" w:hAnsi="Times New Roman" w:cs="Times New Roman"/>
          <w:sz w:val="24"/>
          <w:szCs w:val="24"/>
          <w:lang w:val="es-AR"/>
        </w:rPr>
        <w:t xml:space="preserve"> adoptan</w:t>
      </w:r>
      <w:r w:rsidRPr="00D26930">
        <w:rPr>
          <w:rFonts w:ascii="Times New Roman" w:eastAsia="Times New Roman" w:hAnsi="Times New Roman" w:cs="Times New Roman"/>
          <w:sz w:val="24"/>
          <w:szCs w:val="24"/>
          <w:lang w:val="es-AR"/>
        </w:rPr>
        <w:t xml:space="preserve"> un enfoque financiero para compren</w:t>
      </w:r>
      <w:r>
        <w:rPr>
          <w:rFonts w:ascii="Times New Roman" w:eastAsia="Times New Roman" w:hAnsi="Times New Roman" w:cs="Times New Roman"/>
          <w:sz w:val="24"/>
          <w:szCs w:val="24"/>
          <w:lang w:val="es-AR"/>
        </w:rPr>
        <w:t>der</w:t>
      </w:r>
      <w:r w:rsidRPr="00D26930">
        <w:rPr>
          <w:rFonts w:ascii="Times New Roman" w:eastAsia="Times New Roman" w:hAnsi="Times New Roman" w:cs="Times New Roman"/>
          <w:sz w:val="24"/>
          <w:szCs w:val="24"/>
          <w:lang w:val="es-AR"/>
        </w:rPr>
        <w:t xml:space="preserve"> las actividades de los individuos y los resultados de las políticas implementadas. En este sentido, las finanzas proveen herramientas para la gestión de instituciones estatales</w:t>
      </w:r>
      <w:r>
        <w:rPr>
          <w:rFonts w:ascii="Times New Roman" w:eastAsia="Times New Roman" w:hAnsi="Times New Roman" w:cs="Times New Roman"/>
          <w:sz w:val="24"/>
          <w:szCs w:val="24"/>
          <w:lang w:val="es-AR"/>
        </w:rPr>
        <w:t>, a la vez que</w:t>
      </w:r>
      <w:r w:rsidRPr="00D26930">
        <w:rPr>
          <w:rFonts w:ascii="Times New Roman" w:eastAsia="Times New Roman" w:hAnsi="Times New Roman" w:cs="Times New Roman"/>
          <w:sz w:val="24"/>
          <w:szCs w:val="24"/>
          <w:lang w:val="es-AR"/>
        </w:rPr>
        <w:t xml:space="preserve"> brindan instrumentos para actuar sobre los destinatarios de la política asistencial como si fueran entidades que producen tasas de retorno específicas </w:t>
      </w:r>
      <w:r w:rsidRPr="00D26930">
        <w:rPr>
          <w:rFonts w:ascii="Times New Roman" w:eastAsia="Times New Roman" w:hAnsi="Times New Roman" w:cs="Times New Roman"/>
          <w:sz w:val="24"/>
          <w:szCs w:val="24"/>
          <w:lang w:val="es-AR"/>
        </w:rPr>
        <w:fldChar w:fldCharType="begin" w:fldLock="1"/>
      </w:r>
      <w:r w:rsidRPr="00D26930">
        <w:rPr>
          <w:rFonts w:ascii="Times New Roman" w:eastAsia="Times New Roman" w:hAnsi="Times New Roman" w:cs="Times New Roman"/>
          <w:sz w:val="24"/>
          <w:szCs w:val="24"/>
          <w:lang w:val="es-AR"/>
        </w:rPr>
        <w:instrText>ADDIN CSL_CITATION {"citationItems":[{"id":"ITEM-1","itemData":{"author":[{"dropping-particle":"","family":"Miller","given":"Peter","non-dropping-particle":"","parse-names":false,"suffix":""}],"container-title":"Social Research","id":"ITEM-1","issue":"2","issued":{"date-parts":[["2001"]]},"page":"379-396","title":"Governing by Numbers : Why Calculative Practices Matter","type":"article-journal","volume":"68"},"uris":["http://www.mendeley.com/documents/?uuid=d848f2d0-1a77-485c-a77b-1cd1f92804f7"]}],"mendeley":{"formattedCitation":"(Miller, 2001)","plainTextFormattedCitation":"(Miller, 2001)","previouslyFormattedCitation":"(Miller, 2001)"},"properties":{"noteIndex":0},"schema":"https://github.com/citation-style-language/schema/raw/master/csl-citation.json"}</w:instrText>
      </w:r>
      <w:r w:rsidRPr="00D26930">
        <w:rPr>
          <w:rFonts w:ascii="Times New Roman" w:eastAsia="Times New Roman" w:hAnsi="Times New Roman" w:cs="Times New Roman"/>
          <w:sz w:val="24"/>
          <w:szCs w:val="24"/>
          <w:lang w:val="es-AR"/>
        </w:rPr>
        <w:fldChar w:fldCharType="separate"/>
      </w:r>
      <w:r w:rsidRPr="00D26930">
        <w:rPr>
          <w:rFonts w:ascii="Times New Roman" w:eastAsia="Times New Roman" w:hAnsi="Times New Roman" w:cs="Times New Roman"/>
          <w:noProof/>
          <w:sz w:val="24"/>
          <w:szCs w:val="24"/>
          <w:lang w:val="es-AR"/>
        </w:rPr>
        <w:t>(Miller, 2001)</w:t>
      </w:r>
      <w:r w:rsidRPr="00D26930">
        <w:rPr>
          <w:rFonts w:ascii="Times New Roman" w:eastAsia="Times New Roman" w:hAnsi="Times New Roman" w:cs="Times New Roman"/>
          <w:sz w:val="24"/>
          <w:szCs w:val="24"/>
          <w:lang w:val="es-AR"/>
        </w:rPr>
        <w:fldChar w:fldCharType="end"/>
      </w:r>
      <w:r w:rsidRPr="00D26930">
        <w:rPr>
          <w:rFonts w:ascii="Times New Roman" w:eastAsia="Times New Roman" w:hAnsi="Times New Roman" w:cs="Times New Roman"/>
          <w:sz w:val="24"/>
          <w:szCs w:val="24"/>
          <w:lang w:val="es-AR"/>
        </w:rPr>
        <w:t>.</w:t>
      </w:r>
    </w:p>
    <w:p w14:paraId="3874570E" w14:textId="6DFBEFED" w:rsidR="002F36C0" w:rsidRPr="002F36C0" w:rsidRDefault="002F36C0" w:rsidP="00FB0CF7">
      <w:pPr>
        <w:spacing w:after="0" w:line="360" w:lineRule="auto"/>
        <w:jc w:val="both"/>
        <w:rPr>
          <w:rFonts w:ascii="Times New Roman" w:eastAsia="Times New Roman" w:hAnsi="Times New Roman" w:cs="Times New Roman"/>
          <w:sz w:val="24"/>
          <w:szCs w:val="24"/>
          <w:lang w:val="es-AR"/>
        </w:rPr>
      </w:pPr>
      <w:r w:rsidRPr="00D26930">
        <w:rPr>
          <w:rFonts w:ascii="Times New Roman" w:eastAsia="Times New Roman" w:hAnsi="Times New Roman" w:cs="Times New Roman"/>
          <w:sz w:val="24"/>
          <w:szCs w:val="24"/>
          <w:lang w:val="es-AR"/>
        </w:rPr>
        <w:t>Esta nueva generación de políticas socio-asistenciales se distingue de otras formas de intervención social del Estado, tanto anteriores como contemporáneas a ellas</w:t>
      </w:r>
      <w:r w:rsidR="00596E4E">
        <w:rPr>
          <w:rFonts w:ascii="Times New Roman" w:eastAsia="Times New Roman" w:hAnsi="Times New Roman" w:cs="Times New Roman"/>
          <w:sz w:val="24"/>
          <w:szCs w:val="24"/>
          <w:lang w:val="es-AR"/>
        </w:rPr>
        <w:t xml:space="preserve"> </w:t>
      </w:r>
      <w:r w:rsidR="00596E4E">
        <w:rPr>
          <w:rFonts w:ascii="Times New Roman" w:eastAsia="Times New Roman" w:hAnsi="Times New Roman" w:cs="Times New Roman"/>
          <w:sz w:val="24"/>
          <w:szCs w:val="24"/>
          <w:lang w:val="es-AR"/>
        </w:rPr>
        <w:fldChar w:fldCharType="begin" w:fldLock="1"/>
      </w:r>
      <w:r w:rsidR="00156B8C">
        <w:rPr>
          <w:rFonts w:ascii="Times New Roman" w:eastAsia="Times New Roman" w:hAnsi="Times New Roman" w:cs="Times New Roman"/>
          <w:sz w:val="24"/>
          <w:szCs w:val="24"/>
          <w:lang w:val="es-AR"/>
        </w:rPr>
        <w:instrText>ADDIN CSL_CITATION {"citationItems":[{"id":"ITEM-1","itemData":{"abstract":"En este artículo se analizan las transformaciones ocurridas en las políticas asistenciales de Argentina en las últimas cuatro décadas, dando cuenta del surgimiento de una nueva modalidad. Esta se caracteriza por la adopción del crédito como instrumento de programas sociales orientados a la satisfacción de necesidades sociales que aquí se denominan políticas sociales de endeudamiento. La adopción del crédito establece una relación de deuda entre la cara asistencial del Estado, posicionado como acreedor, y los destinatarios de los programas sociales, devenidos en deudores, que modifica las lógicas clásicas de la política social.","author":[{"dropping-particle":"","family":"Nougués","given":"Tomás","non-dropping-particle":"","parse-names":false,"suffix":""}],"container-title":"Diálogos Revista Electrónica de Historia","id":"ITEM-1","issue":"2","issued":{"date-parts":[["2020"]]},"page":"109-139","title":"Entre la deuda y la inclusión social. Un análisis de la financiarización de la política socio-asistencial de Argentina (1983-2019)","type":"article-journal","volume":"21"},"uris":["http://www.mendeley.com/documents/?uuid=e9b41b1b-3e36-4a17-b33a-b8f2516ea727"]}],"mendeley":{"formattedCitation":"(Nougués, 2020)","plainTextFormattedCitation":"(Nougués, 2020)","previouslyFormattedCitation":"(Nougués, 2020)"},"properties":{"noteIndex":0},"schema":"https://github.com/citation-style-language/schema/raw/master/csl-citation.json"}</w:instrText>
      </w:r>
      <w:r w:rsidR="00596E4E">
        <w:rPr>
          <w:rFonts w:ascii="Times New Roman" w:eastAsia="Times New Roman" w:hAnsi="Times New Roman" w:cs="Times New Roman"/>
          <w:sz w:val="24"/>
          <w:szCs w:val="24"/>
          <w:lang w:val="es-AR"/>
        </w:rPr>
        <w:fldChar w:fldCharType="separate"/>
      </w:r>
      <w:r w:rsidR="00596E4E" w:rsidRPr="00596E4E">
        <w:rPr>
          <w:rFonts w:ascii="Times New Roman" w:eastAsia="Times New Roman" w:hAnsi="Times New Roman" w:cs="Times New Roman"/>
          <w:noProof/>
          <w:sz w:val="24"/>
          <w:szCs w:val="24"/>
          <w:lang w:val="es-AR"/>
        </w:rPr>
        <w:t>(Nougués, 2020)</w:t>
      </w:r>
      <w:r w:rsidR="00596E4E">
        <w:rPr>
          <w:rFonts w:ascii="Times New Roman" w:eastAsia="Times New Roman" w:hAnsi="Times New Roman" w:cs="Times New Roman"/>
          <w:sz w:val="24"/>
          <w:szCs w:val="24"/>
          <w:lang w:val="es-AR"/>
        </w:rPr>
        <w:fldChar w:fldCharType="end"/>
      </w:r>
      <w:r w:rsidRPr="00D26930">
        <w:rPr>
          <w:rFonts w:ascii="Times New Roman" w:eastAsia="Times New Roman" w:hAnsi="Times New Roman" w:cs="Times New Roman"/>
          <w:sz w:val="24"/>
          <w:szCs w:val="24"/>
          <w:lang w:val="es-AR"/>
        </w:rPr>
        <w:t>. Este conjunto de políticas no responde a las líneas clásicas de política social</w:t>
      </w:r>
      <w:r>
        <w:rPr>
          <w:rFonts w:ascii="Times New Roman" w:eastAsia="Times New Roman" w:hAnsi="Times New Roman" w:cs="Times New Roman"/>
          <w:sz w:val="24"/>
          <w:szCs w:val="24"/>
          <w:lang w:val="es-AR"/>
        </w:rPr>
        <w:t>.</w:t>
      </w:r>
      <w:r w:rsidRPr="00D26930">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 xml:space="preserve">No </w:t>
      </w:r>
      <w:r w:rsidRPr="00D26930">
        <w:rPr>
          <w:rFonts w:ascii="Times New Roman" w:eastAsia="Times New Roman" w:hAnsi="Times New Roman" w:cs="Times New Roman"/>
          <w:sz w:val="24"/>
          <w:szCs w:val="24"/>
          <w:lang w:val="es-AR"/>
        </w:rPr>
        <w:t>son políticas estrictamente asistenciales</w:t>
      </w:r>
      <w:r>
        <w:rPr>
          <w:rFonts w:ascii="Times New Roman" w:eastAsia="Times New Roman" w:hAnsi="Times New Roman" w:cs="Times New Roman"/>
          <w:sz w:val="24"/>
          <w:szCs w:val="24"/>
          <w:lang w:val="es-AR"/>
        </w:rPr>
        <w:t>, ya que</w:t>
      </w:r>
      <w:r w:rsidRPr="00D26930">
        <w:rPr>
          <w:rFonts w:ascii="Times New Roman" w:eastAsia="Times New Roman" w:hAnsi="Times New Roman" w:cs="Times New Roman"/>
          <w:sz w:val="24"/>
          <w:szCs w:val="24"/>
          <w:lang w:val="es-AR"/>
        </w:rPr>
        <w:t xml:space="preserve"> no emplean la provisión desmercantilizada de bienes, servicios o subsidios a poblaciones vulnerables. Tampoco forman parte del esquema de la seguridad social clásica</w:t>
      </w:r>
      <w:r>
        <w:rPr>
          <w:rFonts w:ascii="Times New Roman" w:eastAsia="Times New Roman" w:hAnsi="Times New Roman" w:cs="Times New Roman"/>
          <w:sz w:val="24"/>
          <w:szCs w:val="24"/>
          <w:lang w:val="es-AR"/>
        </w:rPr>
        <w:t>,</w:t>
      </w:r>
      <w:r w:rsidRPr="00D26930">
        <w:rPr>
          <w:rFonts w:ascii="Times New Roman" w:eastAsia="Times New Roman" w:hAnsi="Times New Roman" w:cs="Times New Roman"/>
          <w:sz w:val="24"/>
          <w:szCs w:val="24"/>
          <w:lang w:val="es-AR"/>
        </w:rPr>
        <w:t xml:space="preserve"> porque no distribuyen asignaciones, pensiones ni jubilaciones. Asimismo, no pueden considerarse políticas laborales, dado que no proveen seguros de desempleo, formación profesional o la </w:t>
      </w:r>
      <w:r w:rsidRPr="00D26930">
        <w:rPr>
          <w:rFonts w:ascii="Times New Roman" w:eastAsia="Times New Roman" w:hAnsi="Times New Roman" w:cs="Times New Roman"/>
          <w:sz w:val="24"/>
          <w:szCs w:val="24"/>
          <w:lang w:val="es-AR"/>
        </w:rPr>
        <w:lastRenderedPageBreak/>
        <w:t xml:space="preserve">creación de puestos de empleo. La particularidad de las </w:t>
      </w:r>
      <w:r w:rsidRPr="001C66EB">
        <w:rPr>
          <w:rFonts w:ascii="Times New Roman" w:eastAsia="Times New Roman" w:hAnsi="Times New Roman" w:cs="Times New Roman"/>
          <w:i/>
          <w:sz w:val="24"/>
          <w:szCs w:val="24"/>
          <w:lang w:val="es-AR"/>
        </w:rPr>
        <w:t>políticas sociales de endeudamiento</w:t>
      </w:r>
      <w:r w:rsidRPr="00D26930">
        <w:rPr>
          <w:rFonts w:ascii="Times New Roman" w:eastAsia="Times New Roman" w:hAnsi="Times New Roman" w:cs="Times New Roman"/>
          <w:sz w:val="24"/>
          <w:szCs w:val="24"/>
          <w:lang w:val="es-AR"/>
        </w:rPr>
        <w:t xml:space="preserve"> es que emplean el crédito como instrumento clave de la intervención social del Estado para atender las necesidades sociales en torno </w:t>
      </w:r>
      <w:r w:rsidRPr="00D26930">
        <w:rPr>
          <w:rFonts w:ascii="Times New Roman" w:hAnsi="Times New Roman" w:cs="Times New Roman"/>
          <w:sz w:val="24"/>
          <w:szCs w:val="24"/>
          <w:lang w:val="es-AR"/>
        </w:rPr>
        <w:t>al trabajo, la vivienda, la salud, la educación y el consumo</w:t>
      </w:r>
      <w:r>
        <w:rPr>
          <w:rFonts w:ascii="Times New Roman" w:hAnsi="Times New Roman" w:cs="Times New Roman"/>
          <w:sz w:val="24"/>
          <w:szCs w:val="24"/>
          <w:lang w:val="es-AR"/>
        </w:rPr>
        <w:t>, resultantes de las disputas políticas en torno a su definición</w:t>
      </w:r>
      <w:r w:rsidRPr="00D26930">
        <w:rPr>
          <w:rFonts w:ascii="Times New Roman" w:hAnsi="Times New Roman" w:cs="Times New Roman"/>
          <w:sz w:val="24"/>
          <w:szCs w:val="24"/>
          <w:lang w:val="es-AR"/>
        </w:rPr>
        <w:t xml:space="preserve">. La población objetivo son </w:t>
      </w:r>
      <w:r w:rsidRPr="00D26930">
        <w:rPr>
          <w:rFonts w:ascii="Times New Roman" w:eastAsia="Times New Roman" w:hAnsi="Times New Roman" w:cs="Times New Roman"/>
          <w:sz w:val="24"/>
          <w:szCs w:val="24"/>
          <w:lang w:val="es-AR"/>
        </w:rPr>
        <w:t>los sectores populares empobrecidos que no tienen acceso al mercado de trabajo formal, al sistema de seguridad social o al sistema financiero formal</w:t>
      </w:r>
      <w:r w:rsidRPr="00D26930">
        <w:rPr>
          <w:rStyle w:val="Refdenotaalpie"/>
          <w:rFonts w:ascii="Times New Roman" w:eastAsia="Times New Roman" w:hAnsi="Times New Roman" w:cs="Times New Roman"/>
          <w:sz w:val="24"/>
          <w:szCs w:val="24"/>
        </w:rPr>
        <w:footnoteReference w:id="2"/>
      </w:r>
      <w:r w:rsidR="003F7DF0">
        <w:rPr>
          <w:rFonts w:ascii="Times New Roman" w:eastAsia="Times New Roman" w:hAnsi="Times New Roman" w:cs="Times New Roman"/>
          <w:sz w:val="24"/>
          <w:szCs w:val="24"/>
          <w:lang w:val="es-AR"/>
        </w:rPr>
        <w:t>.</w:t>
      </w:r>
    </w:p>
    <w:p w14:paraId="3F470722" w14:textId="5D96C055" w:rsidR="00EF7E0A" w:rsidRDefault="006F1AAC" w:rsidP="00FB0CF7">
      <w:pPr>
        <w:spacing w:after="0" w:line="360" w:lineRule="auto"/>
        <w:jc w:val="both"/>
        <w:rPr>
          <w:rFonts w:ascii="Times New Roman" w:eastAsia="Times New Roman" w:hAnsi="Times New Roman" w:cs="Times New Roman"/>
          <w:sz w:val="24"/>
          <w:szCs w:val="24"/>
          <w:lang w:val="es-AR"/>
        </w:rPr>
      </w:pPr>
      <w:r w:rsidRPr="006F1AAC">
        <w:rPr>
          <w:rFonts w:ascii="Times New Roman" w:eastAsia="Times New Roman" w:hAnsi="Times New Roman" w:cs="Times New Roman"/>
          <w:sz w:val="24"/>
          <w:szCs w:val="24"/>
          <w:lang w:val="es-AR"/>
        </w:rPr>
        <w:t>Ahora bien, el crédito no es un instrumento neutral,</w:t>
      </w:r>
      <w:r>
        <w:rPr>
          <w:rFonts w:ascii="Times New Roman" w:eastAsia="Times New Roman" w:hAnsi="Times New Roman" w:cs="Times New Roman"/>
          <w:sz w:val="24"/>
          <w:szCs w:val="24"/>
          <w:lang w:val="es-AR"/>
        </w:rPr>
        <w:t xml:space="preserve"> sino que</w:t>
      </w:r>
      <w:r w:rsidRPr="006F1AAC">
        <w:rPr>
          <w:rFonts w:ascii="Times New Roman" w:eastAsia="Times New Roman" w:hAnsi="Times New Roman" w:cs="Times New Roman"/>
          <w:sz w:val="24"/>
          <w:szCs w:val="24"/>
          <w:lang w:val="es-AR"/>
        </w:rPr>
        <w:t xml:space="preserve"> </w:t>
      </w:r>
      <w:r w:rsidR="00EF7E0A">
        <w:rPr>
          <w:rFonts w:ascii="Times New Roman" w:eastAsia="Times New Roman" w:hAnsi="Times New Roman" w:cs="Times New Roman"/>
          <w:sz w:val="24"/>
          <w:szCs w:val="24"/>
          <w:lang w:val="es-AR"/>
        </w:rPr>
        <w:t>l</w:t>
      </w:r>
      <w:r w:rsidR="00EF7E0A">
        <w:rPr>
          <w:rFonts w:ascii="Times New Roman" w:hAnsi="Times New Roman" w:cs="Times New Roman"/>
          <w:sz w:val="24"/>
          <w:szCs w:val="24"/>
          <w:lang w:val="es-AR"/>
        </w:rPr>
        <w:t>as actividades crediticias se erigen sobre</w:t>
      </w:r>
      <w:r w:rsidR="00EF7E0A" w:rsidRPr="00D26930">
        <w:rPr>
          <w:rFonts w:ascii="Times New Roman" w:hAnsi="Times New Roman" w:cs="Times New Roman"/>
          <w:sz w:val="24"/>
          <w:szCs w:val="24"/>
          <w:lang w:val="es-AR"/>
        </w:rPr>
        <w:t xml:space="preserve"> una relación asimétrica de poder, denominada </w:t>
      </w:r>
      <w:r w:rsidR="00EF7E0A" w:rsidRPr="00D26930">
        <w:rPr>
          <w:rFonts w:ascii="Times New Roman" w:hAnsi="Times New Roman" w:cs="Times New Roman"/>
          <w:i/>
          <w:iCs/>
          <w:sz w:val="24"/>
          <w:szCs w:val="24"/>
          <w:lang w:val="es-AR"/>
        </w:rPr>
        <w:t>relación de deuda</w:t>
      </w:r>
      <w:r w:rsidR="00EF7E0A" w:rsidRPr="00D26930">
        <w:rPr>
          <w:rFonts w:ascii="Times New Roman" w:hAnsi="Times New Roman" w:cs="Times New Roman"/>
          <w:sz w:val="24"/>
          <w:szCs w:val="24"/>
          <w:lang w:val="es-AR"/>
        </w:rPr>
        <w:t>, entre acreedores y deudores</w:t>
      </w:r>
      <w:r w:rsidR="00EF7E0A">
        <w:rPr>
          <w:rFonts w:ascii="Times New Roman" w:hAnsi="Times New Roman" w:cs="Times New Roman"/>
          <w:sz w:val="24"/>
          <w:szCs w:val="24"/>
          <w:lang w:val="es-AR"/>
        </w:rPr>
        <w:t xml:space="preserve"> </w:t>
      </w:r>
      <w:r w:rsidR="00EF7E0A">
        <w:rPr>
          <w:rFonts w:ascii="Times New Roman" w:hAnsi="Times New Roman" w:cs="Times New Roman"/>
          <w:sz w:val="24"/>
          <w:szCs w:val="24"/>
          <w:lang w:val="es-AR"/>
        </w:rPr>
        <w:fldChar w:fldCharType="begin" w:fldLock="1"/>
      </w:r>
      <w:r w:rsidR="00EF7E0A">
        <w:rPr>
          <w:rFonts w:ascii="Times New Roman" w:hAnsi="Times New Roman" w:cs="Times New Roman"/>
          <w:sz w:val="24"/>
          <w:szCs w:val="24"/>
          <w:lang w:val="es-AR"/>
        </w:rPr>
        <w:instrText>ADDIN CSL_CITATION {"citationItems":[{"id":"ITEM-1","itemData":{"author":[{"dropping-particle":"","family":"Lazzarato","given":"Maurizio","non-dropping-particle":"","parse-names":false,"suffix":""}],"id":"ITEM-1","issued":{"date-parts":[["2013"]]},"publisher":"Amorrortu","publisher-place":"Buenos Aires","title":"La fábrica del hombre endeudado. Ensayo sobre la condición neoliberal","type":"book"},"uris":["http://www.mendeley.com/documents/?uuid=46e0d8ef-1320-4088-89aa-f4356f695e33"]}],"mendeley":{"formattedCitation":"(Lazzarato, 2013)","plainTextFormattedCitation":"(Lazzarato, 2013)","previouslyFormattedCitation":"(Lazzarato, 2013)"},"properties":{"noteIndex":0},"schema":"https://github.com/citation-style-language/schema/raw/master/csl-citation.json"}</w:instrText>
      </w:r>
      <w:r w:rsidR="00EF7E0A">
        <w:rPr>
          <w:rFonts w:ascii="Times New Roman" w:hAnsi="Times New Roman" w:cs="Times New Roman"/>
          <w:sz w:val="24"/>
          <w:szCs w:val="24"/>
          <w:lang w:val="es-AR"/>
        </w:rPr>
        <w:fldChar w:fldCharType="separate"/>
      </w:r>
      <w:r w:rsidR="00EF7E0A" w:rsidRPr="00EF7E0A">
        <w:rPr>
          <w:rFonts w:ascii="Times New Roman" w:hAnsi="Times New Roman" w:cs="Times New Roman"/>
          <w:noProof/>
          <w:sz w:val="24"/>
          <w:szCs w:val="24"/>
          <w:lang w:val="es-AR"/>
        </w:rPr>
        <w:t>(Lazzarato, 2013)</w:t>
      </w:r>
      <w:r w:rsidR="00EF7E0A">
        <w:rPr>
          <w:rFonts w:ascii="Times New Roman" w:hAnsi="Times New Roman" w:cs="Times New Roman"/>
          <w:sz w:val="24"/>
          <w:szCs w:val="24"/>
          <w:lang w:val="es-AR"/>
        </w:rPr>
        <w:fldChar w:fldCharType="end"/>
      </w:r>
      <w:r w:rsidR="00EF7E0A" w:rsidRPr="00D26930">
        <w:rPr>
          <w:rFonts w:ascii="Times New Roman" w:hAnsi="Times New Roman" w:cs="Times New Roman"/>
          <w:sz w:val="24"/>
          <w:szCs w:val="24"/>
          <w:lang w:val="es-AR"/>
        </w:rPr>
        <w:t>. Lejos de constituir una relación natural de intercambio, el crédito es un complejo constructo social cargado de tensiones provenientes de las relaciones entre una multiplicidad de actores con intereses, procedencias, recursos y poderes distintos</w:t>
      </w:r>
      <w:r w:rsidR="00EF7E0A">
        <w:rPr>
          <w:rFonts w:ascii="Times New Roman" w:hAnsi="Times New Roman" w:cs="Times New Roman"/>
          <w:sz w:val="24"/>
          <w:szCs w:val="24"/>
          <w:lang w:val="es-AR"/>
        </w:rPr>
        <w:t xml:space="preserve"> </w:t>
      </w:r>
      <w:r w:rsidR="00EF7E0A">
        <w:rPr>
          <w:rFonts w:ascii="Times New Roman" w:hAnsi="Times New Roman" w:cs="Times New Roman"/>
          <w:sz w:val="24"/>
          <w:szCs w:val="24"/>
          <w:lang w:val="es-AR"/>
        </w:rPr>
        <w:fldChar w:fldCharType="begin" w:fldLock="1"/>
      </w:r>
      <w:r w:rsidR="00596E4E">
        <w:rPr>
          <w:rFonts w:ascii="Times New Roman" w:hAnsi="Times New Roman" w:cs="Times New Roman"/>
          <w:sz w:val="24"/>
          <w:szCs w:val="24"/>
          <w:lang w:val="es-AR"/>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oederberg","given":"Susanne","non-dropping-particle":"","parse-names":false,"suffix":""}],"id":"ITEM-1","issue":"9","issued":{"date-parts":[["2014"]]},"number-of-pages":"1689-1699","publisher":"Routledge","publisher-place":"Londres","title":"Debtfare State and the Poverty Industry. Money, Discipline and the Surplus Population","type":"book","volume":"53"},"uris":["http://www.mendeley.com/documents/?uuid=ddd74802-446d-46b4-839e-c13eaf9fc2d3"]}],"mendeley":{"formattedCitation":"(Soederberg, 2014)","plainTextFormattedCitation":"(Soederberg, 2014)","previouslyFormattedCitation":"(Soederberg, 2014)"},"properties":{"noteIndex":0},"schema":"https://github.com/citation-style-language/schema/raw/master/csl-citation.json"}</w:instrText>
      </w:r>
      <w:r w:rsidR="00EF7E0A">
        <w:rPr>
          <w:rFonts w:ascii="Times New Roman" w:hAnsi="Times New Roman" w:cs="Times New Roman"/>
          <w:sz w:val="24"/>
          <w:szCs w:val="24"/>
          <w:lang w:val="es-AR"/>
        </w:rPr>
        <w:fldChar w:fldCharType="separate"/>
      </w:r>
      <w:r w:rsidR="00EF7E0A" w:rsidRPr="00EF7E0A">
        <w:rPr>
          <w:rFonts w:ascii="Times New Roman" w:hAnsi="Times New Roman" w:cs="Times New Roman"/>
          <w:noProof/>
          <w:sz w:val="24"/>
          <w:szCs w:val="24"/>
          <w:lang w:val="es-AR"/>
        </w:rPr>
        <w:t>(Soederberg, 2014)</w:t>
      </w:r>
      <w:r w:rsidR="00EF7E0A">
        <w:rPr>
          <w:rFonts w:ascii="Times New Roman" w:hAnsi="Times New Roman" w:cs="Times New Roman"/>
          <w:sz w:val="24"/>
          <w:szCs w:val="24"/>
          <w:lang w:val="es-AR"/>
        </w:rPr>
        <w:fldChar w:fldCharType="end"/>
      </w:r>
      <w:r w:rsidR="00EF7E0A" w:rsidRPr="00D26930">
        <w:rPr>
          <w:rFonts w:ascii="Times New Roman" w:hAnsi="Times New Roman" w:cs="Times New Roman"/>
          <w:sz w:val="24"/>
          <w:szCs w:val="24"/>
          <w:lang w:val="es-AR"/>
        </w:rPr>
        <w:t>.</w:t>
      </w:r>
      <w:r w:rsidR="00EF7E0A">
        <w:rPr>
          <w:rFonts w:ascii="Times New Roman" w:hAnsi="Times New Roman" w:cs="Times New Roman"/>
          <w:sz w:val="24"/>
          <w:szCs w:val="24"/>
          <w:lang w:val="es-AR"/>
        </w:rPr>
        <w:t xml:space="preserve"> </w:t>
      </w:r>
      <w:r w:rsidR="00EF7E0A" w:rsidRPr="00D26930">
        <w:rPr>
          <w:rFonts w:ascii="Times New Roman" w:eastAsia="Times New Roman" w:hAnsi="Times New Roman" w:cs="Times New Roman"/>
          <w:sz w:val="24"/>
          <w:szCs w:val="24"/>
          <w:lang w:val="es-AR"/>
        </w:rPr>
        <w:t xml:space="preserve">El crédito y la deuda no son fenómenos sociales diferentes, sino que forman parte de una misma relación social diádica indisoluble </w:t>
      </w:r>
      <w:r w:rsidR="0034255C">
        <w:rPr>
          <w:rFonts w:ascii="Times New Roman" w:eastAsia="Times New Roman" w:hAnsi="Times New Roman" w:cs="Times New Roman"/>
          <w:sz w:val="24"/>
          <w:szCs w:val="24"/>
          <w:lang w:val="es-AR"/>
        </w:rPr>
        <w:fldChar w:fldCharType="begin" w:fldLock="1"/>
      </w:r>
      <w:r w:rsidR="0034255C">
        <w:rPr>
          <w:rFonts w:ascii="Times New Roman" w:eastAsia="Times New Roman" w:hAnsi="Times New Roman" w:cs="Times New Roman"/>
          <w:sz w:val="24"/>
          <w:szCs w:val="24"/>
          <w:lang w:val="es-AR"/>
        </w:rPr>
        <w:instrText>ADDIN CSL_CITATION {"citationItems":[{"id":"ITEM-1","itemData":{"DOI":"10.1146/annurev-anthro-090109-133856","author":[{"dropping-particle":"","family":"Peebles","given":"Gustav","non-dropping-particle":"","parse-names":false,"suffix":""}],"container-title":"Annual Review ofAnthropology","id":"ITEM-1","issued":{"date-parts":[["2010"]]},"page":"225-240","title":"The Anthropology of Credit and Debt","type":"article-journal","volume":"39"},"uris":["http://www.mendeley.com/documents/?uuid=752563b5-b361-427c-952d-06e21dfd8eac"]}],"mendeley":{"formattedCitation":"(Peebles, 2010)","plainTextFormattedCitation":"(Peebles, 2010)","previouslyFormattedCitation":"(Peebles, 2010)"},"properties":{"noteIndex":0},"schema":"https://github.com/citation-style-language/schema/raw/master/csl-citation.json"}</w:instrText>
      </w:r>
      <w:r w:rsidR="0034255C">
        <w:rPr>
          <w:rFonts w:ascii="Times New Roman" w:eastAsia="Times New Roman" w:hAnsi="Times New Roman" w:cs="Times New Roman"/>
          <w:sz w:val="24"/>
          <w:szCs w:val="24"/>
          <w:lang w:val="es-AR"/>
        </w:rPr>
        <w:fldChar w:fldCharType="separate"/>
      </w:r>
      <w:r w:rsidR="0034255C" w:rsidRPr="0034255C">
        <w:rPr>
          <w:rFonts w:ascii="Times New Roman" w:eastAsia="Times New Roman" w:hAnsi="Times New Roman" w:cs="Times New Roman"/>
          <w:noProof/>
          <w:sz w:val="24"/>
          <w:szCs w:val="24"/>
          <w:lang w:val="es-AR"/>
        </w:rPr>
        <w:t>(Peebles, 2010)</w:t>
      </w:r>
      <w:r w:rsidR="0034255C">
        <w:rPr>
          <w:rFonts w:ascii="Times New Roman" w:eastAsia="Times New Roman" w:hAnsi="Times New Roman" w:cs="Times New Roman"/>
          <w:sz w:val="24"/>
          <w:szCs w:val="24"/>
          <w:lang w:val="es-AR"/>
        </w:rPr>
        <w:fldChar w:fldCharType="end"/>
      </w:r>
      <w:r w:rsidR="0034255C">
        <w:rPr>
          <w:rFonts w:ascii="Times New Roman" w:eastAsia="Times New Roman" w:hAnsi="Times New Roman" w:cs="Times New Roman"/>
          <w:sz w:val="24"/>
          <w:szCs w:val="24"/>
          <w:lang w:val="es-AR"/>
        </w:rPr>
        <w:t xml:space="preserve">. </w:t>
      </w:r>
      <w:r w:rsidR="00EF7E0A" w:rsidRPr="00D26930">
        <w:rPr>
          <w:rFonts w:ascii="Times New Roman" w:eastAsia="Times New Roman" w:hAnsi="Times New Roman" w:cs="Times New Roman"/>
          <w:sz w:val="24"/>
          <w:szCs w:val="24"/>
          <w:lang w:val="es-AR"/>
        </w:rPr>
        <w:t>La contracara del crédito es la deuda</w:t>
      </w:r>
      <w:r w:rsidR="00EF7E0A">
        <w:rPr>
          <w:rFonts w:ascii="Times New Roman" w:eastAsia="Times New Roman" w:hAnsi="Times New Roman" w:cs="Times New Roman"/>
          <w:sz w:val="24"/>
          <w:szCs w:val="24"/>
          <w:lang w:val="es-AR"/>
        </w:rPr>
        <w:t>,</w:t>
      </w:r>
      <w:r w:rsidR="00EF7E0A" w:rsidRPr="00D26930">
        <w:rPr>
          <w:rFonts w:ascii="Times New Roman" w:eastAsia="Times New Roman" w:hAnsi="Times New Roman" w:cs="Times New Roman"/>
          <w:sz w:val="24"/>
          <w:szCs w:val="24"/>
          <w:lang w:val="es-AR"/>
        </w:rPr>
        <w:t xml:space="preserve"> ya que toda transacción crediticia implica el compromiso de devolución, </w:t>
      </w:r>
      <w:r w:rsidR="00EF7E0A">
        <w:rPr>
          <w:rFonts w:ascii="Times New Roman" w:eastAsia="Times New Roman" w:hAnsi="Times New Roman" w:cs="Times New Roman"/>
          <w:sz w:val="24"/>
          <w:szCs w:val="24"/>
          <w:lang w:val="es-AR"/>
        </w:rPr>
        <w:t>con lo cual</w:t>
      </w:r>
      <w:r w:rsidR="00EF7E0A" w:rsidRPr="00D26930">
        <w:rPr>
          <w:rFonts w:ascii="Times New Roman" w:eastAsia="Times New Roman" w:hAnsi="Times New Roman" w:cs="Times New Roman"/>
          <w:sz w:val="24"/>
          <w:szCs w:val="24"/>
          <w:lang w:val="es-AR"/>
        </w:rPr>
        <w:t xml:space="preserve"> instituye una deuda que debe ser saldada.</w:t>
      </w:r>
      <w:r w:rsidR="00EF7E0A">
        <w:rPr>
          <w:rFonts w:ascii="Times New Roman" w:eastAsia="Times New Roman" w:hAnsi="Times New Roman" w:cs="Times New Roman"/>
          <w:sz w:val="24"/>
          <w:szCs w:val="24"/>
          <w:lang w:val="es-AR"/>
        </w:rPr>
        <w:t xml:space="preserve"> En las sociedades contemporáneas, s</w:t>
      </w:r>
      <w:r w:rsidRPr="006F1AAC">
        <w:rPr>
          <w:rFonts w:ascii="Times New Roman" w:eastAsia="Times New Roman" w:hAnsi="Times New Roman" w:cs="Times New Roman"/>
          <w:sz w:val="24"/>
          <w:szCs w:val="24"/>
          <w:lang w:val="es-AR"/>
        </w:rPr>
        <w:t xml:space="preserve">u relevancia no se limita a las dinámicas de los sistemas financieros, sino que trasciende las fronteras financieras, toma una fuerte capilaridad territorial y penetra en la cotidianidad de los hogares, incorporando economías no financiarizadas y colonizando nuevos territorios sociales </w:t>
      </w:r>
      <w:r w:rsidR="00156B8C">
        <w:rPr>
          <w:rFonts w:ascii="Times New Roman" w:eastAsia="Times New Roman" w:hAnsi="Times New Roman" w:cs="Times New Roman"/>
          <w:sz w:val="24"/>
          <w:szCs w:val="24"/>
          <w:lang w:val="es-AR"/>
        </w:rPr>
        <w:fldChar w:fldCharType="begin" w:fldLock="1"/>
      </w:r>
      <w:r w:rsidR="0034255C">
        <w:rPr>
          <w:rFonts w:ascii="Times New Roman" w:eastAsia="Times New Roman" w:hAnsi="Times New Roman" w:cs="Times New Roman"/>
          <w:sz w:val="24"/>
          <w:szCs w:val="24"/>
          <w:lang w:val="es-AR"/>
        </w:rPr>
        <w:instrText>ADDIN CSL_CITATION {"citationItems":[{"id":"ITEM-1","itemData":{"ISBN":"9781626239777","author":[{"dropping-particle":"","family":"Sassen","given":"Saskia","non-dropping-particle":"","parse-names":false,"suffix":""}],"id":"ITEM-1","issued":{"date-parts":[["2014"]]},"publisher":"The Belknap Press of Harvard University Press","publisher-place":"Cambridge","title":"Expulsions. Brutality and Complexity in the Global Economy","type":"book"},"uris":["http://www.mendeley.com/documents/?uuid=09021e54-a858-4c8c-b51e-c53e708e4320"]}],"mendeley":{"formattedCitation":"(Sassen, 2014)","plainTextFormattedCitation":"(Sassen, 2014)","previouslyFormattedCitation":"(Sassen, 2014)"},"properties":{"noteIndex":0},"schema":"https://github.com/citation-style-language/schema/raw/master/csl-citation.json"}</w:instrText>
      </w:r>
      <w:r w:rsidR="00156B8C">
        <w:rPr>
          <w:rFonts w:ascii="Times New Roman" w:eastAsia="Times New Roman" w:hAnsi="Times New Roman" w:cs="Times New Roman"/>
          <w:sz w:val="24"/>
          <w:szCs w:val="24"/>
          <w:lang w:val="es-AR"/>
        </w:rPr>
        <w:fldChar w:fldCharType="separate"/>
      </w:r>
      <w:r w:rsidR="00156B8C" w:rsidRPr="00156B8C">
        <w:rPr>
          <w:rFonts w:ascii="Times New Roman" w:eastAsia="Times New Roman" w:hAnsi="Times New Roman" w:cs="Times New Roman"/>
          <w:noProof/>
          <w:sz w:val="24"/>
          <w:szCs w:val="24"/>
          <w:lang w:val="es-AR"/>
        </w:rPr>
        <w:t>(Sassen, 2014)</w:t>
      </w:r>
      <w:r w:rsidR="00156B8C">
        <w:rPr>
          <w:rFonts w:ascii="Times New Roman" w:eastAsia="Times New Roman" w:hAnsi="Times New Roman" w:cs="Times New Roman"/>
          <w:sz w:val="24"/>
          <w:szCs w:val="24"/>
          <w:lang w:val="es-AR"/>
        </w:rPr>
        <w:fldChar w:fldCharType="end"/>
      </w:r>
      <w:r w:rsidR="00156B8C">
        <w:rPr>
          <w:rFonts w:ascii="Times New Roman" w:eastAsia="Times New Roman" w:hAnsi="Times New Roman" w:cs="Times New Roman"/>
          <w:sz w:val="24"/>
          <w:szCs w:val="24"/>
          <w:lang w:val="es-AR"/>
        </w:rPr>
        <w:t>.</w:t>
      </w:r>
    </w:p>
    <w:p w14:paraId="199DE817" w14:textId="33AE57CF" w:rsidR="0041685C" w:rsidRPr="0041685C" w:rsidRDefault="00EF7E0A" w:rsidP="00FB0CF7">
      <w:pPr>
        <w:spacing w:after="0" w:line="360" w:lineRule="auto"/>
        <w:jc w:val="both"/>
        <w:rPr>
          <w:rFonts w:ascii="Times New Roman" w:hAnsi="Times New Roman" w:cs="Times New Roman"/>
          <w:color w:val="000000"/>
          <w:sz w:val="24"/>
          <w:szCs w:val="24"/>
          <w:lang w:val="es-AR" w:eastAsia="es-AR"/>
        </w:rPr>
      </w:pPr>
      <w:r>
        <w:rPr>
          <w:rFonts w:ascii="Times New Roman" w:eastAsia="Times New Roman" w:hAnsi="Times New Roman" w:cs="Times New Roman"/>
          <w:sz w:val="24"/>
          <w:szCs w:val="24"/>
          <w:lang w:val="es-AR"/>
        </w:rPr>
        <w:t xml:space="preserve">La </w:t>
      </w:r>
      <w:r w:rsidR="006F1AAC" w:rsidRPr="006F1AAC">
        <w:rPr>
          <w:rFonts w:ascii="Times New Roman" w:eastAsia="Times New Roman" w:hAnsi="Times New Roman" w:cs="Times New Roman"/>
          <w:sz w:val="24"/>
          <w:szCs w:val="24"/>
          <w:lang w:val="es-AR"/>
        </w:rPr>
        <w:t xml:space="preserve">adopción </w:t>
      </w:r>
      <w:r>
        <w:rPr>
          <w:rFonts w:ascii="Times New Roman" w:eastAsia="Times New Roman" w:hAnsi="Times New Roman" w:cs="Times New Roman"/>
          <w:sz w:val="24"/>
          <w:szCs w:val="24"/>
          <w:lang w:val="es-AR"/>
        </w:rPr>
        <w:t xml:space="preserve">del crédito </w:t>
      </w:r>
      <w:r w:rsidR="006F1AAC" w:rsidRPr="006F1AAC">
        <w:rPr>
          <w:rFonts w:ascii="Times New Roman" w:eastAsia="Times New Roman" w:hAnsi="Times New Roman" w:cs="Times New Roman"/>
          <w:sz w:val="24"/>
          <w:szCs w:val="24"/>
          <w:lang w:val="es-AR"/>
        </w:rPr>
        <w:t xml:space="preserve">como herramienta de las políticas sociales extrapola las lógicas y tensiones propias de las relaciones financieras al ámbito de la asistencia social. </w:t>
      </w:r>
      <w:r>
        <w:rPr>
          <w:rFonts w:ascii="Times New Roman" w:eastAsia="Times New Roman" w:hAnsi="Times New Roman" w:cs="Times New Roman"/>
          <w:sz w:val="24"/>
          <w:szCs w:val="24"/>
          <w:lang w:val="es-AR"/>
        </w:rPr>
        <w:t>Esto</w:t>
      </w:r>
      <w:r w:rsidR="0041685C" w:rsidRPr="0041685C">
        <w:rPr>
          <w:rFonts w:ascii="Times New Roman" w:eastAsia="Times New Roman" w:hAnsi="Times New Roman" w:cs="Times New Roman"/>
          <w:sz w:val="24"/>
          <w:szCs w:val="24"/>
          <w:lang w:val="es-AR"/>
        </w:rPr>
        <w:t xml:space="preserve"> genera</w:t>
      </w:r>
      <w:r>
        <w:rPr>
          <w:rFonts w:ascii="Times New Roman" w:eastAsia="Times New Roman" w:hAnsi="Times New Roman" w:cs="Times New Roman"/>
          <w:sz w:val="24"/>
          <w:szCs w:val="24"/>
          <w:lang w:val="es-AR"/>
        </w:rPr>
        <w:t xml:space="preserve"> una serie de</w:t>
      </w:r>
      <w:r w:rsidR="0041685C" w:rsidRPr="0041685C">
        <w:rPr>
          <w:rFonts w:ascii="Times New Roman" w:hAnsi="Times New Roman" w:cs="Times New Roman"/>
          <w:sz w:val="24"/>
          <w:szCs w:val="24"/>
          <w:lang w:val="es-AR"/>
        </w:rPr>
        <w:t xml:space="preserve"> mecanismos de exteriorización de los costos y riesgos por parte del acreedor quien los delega al deudor, responsabilizándolo. En este sentido, la adopción del crédito implica una serie de transferencias del Estado hacia el destinatario que transforma la gestión de las políticas sociales. Tales desplazamientos son observables en el diseño programático, el cual incorpora lógicas financieras basadas en las operatorias crediticias. </w:t>
      </w:r>
      <w:r w:rsidR="0041685C" w:rsidRPr="0041685C">
        <w:rPr>
          <w:rFonts w:ascii="Times New Roman" w:hAnsi="Times New Roman" w:cs="Times New Roman"/>
          <w:color w:val="000000"/>
          <w:sz w:val="24"/>
          <w:szCs w:val="24"/>
          <w:lang w:val="es-AR" w:eastAsia="es-AR"/>
        </w:rPr>
        <w:t xml:space="preserve">Tres tipos de desplazamientos se destacan: 1) transferencia del costo del programa; 2) delegación de la responsabilidad de su éxito; 3) individualización del riesgo. </w:t>
      </w:r>
    </w:p>
    <w:p w14:paraId="59DD7759" w14:textId="77777777" w:rsidR="0041685C" w:rsidRPr="0041685C" w:rsidRDefault="0041685C" w:rsidP="00FB0CF7">
      <w:pPr>
        <w:spacing w:after="0" w:line="360" w:lineRule="auto"/>
        <w:jc w:val="both"/>
        <w:rPr>
          <w:rFonts w:ascii="Times New Roman" w:hAnsi="Times New Roman" w:cs="Times New Roman"/>
          <w:color w:val="000000"/>
          <w:sz w:val="24"/>
          <w:szCs w:val="24"/>
          <w:lang w:val="es-AR" w:eastAsia="es-AR"/>
        </w:rPr>
      </w:pPr>
      <w:r w:rsidRPr="0041685C">
        <w:rPr>
          <w:rFonts w:ascii="Times New Roman" w:hAnsi="Times New Roman" w:cs="Times New Roman"/>
          <w:color w:val="000000"/>
          <w:sz w:val="24"/>
          <w:szCs w:val="24"/>
          <w:lang w:val="es-AR" w:eastAsia="es-AR"/>
        </w:rPr>
        <w:lastRenderedPageBreak/>
        <w:t xml:space="preserve">En primer lugar, se realiza una </w:t>
      </w:r>
      <w:r w:rsidRPr="0041685C">
        <w:rPr>
          <w:rFonts w:ascii="Times New Roman" w:hAnsi="Times New Roman" w:cs="Times New Roman"/>
          <w:i/>
          <w:iCs/>
          <w:color w:val="000000"/>
          <w:sz w:val="24"/>
          <w:szCs w:val="24"/>
          <w:lang w:val="es-AR" w:eastAsia="es-AR"/>
        </w:rPr>
        <w:t>transferencia del costo</w:t>
      </w:r>
      <w:r w:rsidRPr="0041685C">
        <w:rPr>
          <w:rFonts w:ascii="Times New Roman" w:hAnsi="Times New Roman" w:cs="Times New Roman"/>
          <w:color w:val="000000"/>
          <w:sz w:val="24"/>
          <w:szCs w:val="24"/>
          <w:lang w:val="es-AR" w:eastAsia="es-AR"/>
        </w:rPr>
        <w:t xml:space="preserve"> del programa al beneficiario. Producto de la adopción del crédito, el destinatario debe hacerse cargo de una parte de la estructura de costos del programa. Esto es así ya que, a diferencia de los programas de transferencia condicionada de ingresos o entrega de subsidios, el destinatario recibe un crédito; es decir, una deuda que debe ser saldada con intereses. De este modo, el destinatario debe devolver al Estado aquello que recibió en concepto de capital más los intereses que, en conjunto, quedan plasmados en la tasa de interés del préstamo. Por lo tanto, el destinatario afronta parte de la estructura de costos del programa ya que debe pagar el monto prestado con sus correspondientes intereses.</w:t>
      </w:r>
    </w:p>
    <w:p w14:paraId="203865A1" w14:textId="77777777" w:rsidR="0041685C" w:rsidRPr="0041685C" w:rsidRDefault="0041685C" w:rsidP="00FB0CF7">
      <w:pPr>
        <w:spacing w:after="0" w:line="360" w:lineRule="auto"/>
        <w:jc w:val="both"/>
        <w:rPr>
          <w:rFonts w:ascii="Times New Roman" w:hAnsi="Times New Roman" w:cs="Times New Roman"/>
          <w:color w:val="000000"/>
          <w:sz w:val="24"/>
          <w:szCs w:val="24"/>
          <w:lang w:val="es-AR" w:eastAsia="es-AR"/>
        </w:rPr>
      </w:pPr>
      <w:r w:rsidRPr="0041685C">
        <w:rPr>
          <w:rFonts w:ascii="Times New Roman" w:hAnsi="Times New Roman" w:cs="Times New Roman"/>
          <w:color w:val="000000"/>
          <w:sz w:val="24"/>
          <w:szCs w:val="24"/>
          <w:lang w:val="es-AR" w:eastAsia="es-AR"/>
        </w:rPr>
        <w:t xml:space="preserve">En segundo lugar, se produce una </w:t>
      </w:r>
      <w:r w:rsidRPr="0041685C">
        <w:rPr>
          <w:rFonts w:ascii="Times New Roman" w:hAnsi="Times New Roman" w:cs="Times New Roman"/>
          <w:i/>
          <w:iCs/>
          <w:color w:val="000000"/>
          <w:sz w:val="24"/>
          <w:szCs w:val="24"/>
          <w:lang w:val="es-AR" w:eastAsia="es-AR"/>
        </w:rPr>
        <w:t>delegación de la responsabilidad</w:t>
      </w:r>
      <w:r w:rsidRPr="0041685C">
        <w:rPr>
          <w:rFonts w:ascii="Times New Roman" w:hAnsi="Times New Roman" w:cs="Times New Roman"/>
          <w:color w:val="000000"/>
          <w:sz w:val="24"/>
          <w:szCs w:val="24"/>
          <w:lang w:val="es-AR" w:eastAsia="es-AR"/>
        </w:rPr>
        <w:t xml:space="preserve"> del éxito del programa al destinatario. La capacidad de endeudamiento de los tomadores de estos créditos radica en su posibilidad de repago en el plazo acordado. De esta forma, el acceso a dichos créditos depende de la demostración de la capacidad de pago del futuro deudor. La capacidad de pago se sustenta en la posibilidad de desarrollar una estructura de ingresos lo suficientemente sólida como para garantizar la devolución del crédito y la subsistencia del deudor. Los destinatarios de estos programas deben responder a sus obligaciones mediante la administración de recursos escasos provenientes de transferencias estatales y/o actividades económicas que afrontan todas las dificultades propias de la economía popular. Así, la responsabilidad de desarrollar un flujo de ingresos sólido es delegado a los tomadores de crédito y su capacidad real de pago termina determinando el éxito o fracaso del programa.</w:t>
      </w:r>
    </w:p>
    <w:p w14:paraId="2E9F923A" w14:textId="77777777" w:rsidR="0041685C" w:rsidRPr="0041685C" w:rsidRDefault="0041685C" w:rsidP="00FB0CF7">
      <w:pPr>
        <w:spacing w:after="0" w:line="360" w:lineRule="auto"/>
        <w:jc w:val="both"/>
        <w:rPr>
          <w:rFonts w:ascii="Times New Roman" w:eastAsia="Times New Roman" w:hAnsi="Times New Roman" w:cs="Times New Roman"/>
          <w:sz w:val="24"/>
          <w:szCs w:val="24"/>
          <w:lang w:val="es-AR"/>
        </w:rPr>
      </w:pPr>
      <w:r w:rsidRPr="0041685C">
        <w:rPr>
          <w:rFonts w:ascii="Times New Roman" w:hAnsi="Times New Roman" w:cs="Times New Roman"/>
          <w:color w:val="000000"/>
          <w:sz w:val="24"/>
          <w:szCs w:val="24"/>
          <w:lang w:val="es-AR" w:eastAsia="es-AR"/>
        </w:rPr>
        <w:t xml:space="preserve">En tercer lugar, se efectúa una </w:t>
      </w:r>
      <w:r w:rsidRPr="0041685C">
        <w:rPr>
          <w:rFonts w:ascii="Times New Roman" w:hAnsi="Times New Roman" w:cs="Times New Roman"/>
          <w:i/>
          <w:iCs/>
          <w:color w:val="000000"/>
          <w:sz w:val="24"/>
          <w:szCs w:val="24"/>
          <w:lang w:val="es-AR" w:eastAsia="es-AR"/>
        </w:rPr>
        <w:t>individualización del riesgo</w:t>
      </w:r>
      <w:r w:rsidRPr="0041685C">
        <w:rPr>
          <w:rFonts w:ascii="Times New Roman" w:hAnsi="Times New Roman" w:cs="Times New Roman"/>
          <w:color w:val="000000"/>
          <w:sz w:val="24"/>
          <w:szCs w:val="24"/>
          <w:lang w:val="es-AR" w:eastAsia="es-AR"/>
        </w:rPr>
        <w:t>. La delegación de la responsabilidad del éxito al destinatario conlleva una transferencia del riesgo al individuo. El destinatario debe asumir los distintos riesgos asociados a la toma de crédito y al endeudamiento. En este contexto, debe desarrollar marcos de calculabilidad apropiados para evitar el sobreendeudamiento y la morosidad. La adopción del crédito como instrumento de los programas socio-asistenciales aumenta estos riesgos por sí mismo en cuanto introduce una nueva carga de deuda a individuos que suelen estar altamente endeudados ya que las distintas modalidades de crédito (tarjetas de crédito, cuotas, prestamistas, instituciones microfinancieras, etc.) son un medio de acceso al consumo de bienes y servicios necesarios para su subsistencia.</w:t>
      </w:r>
    </w:p>
    <w:p w14:paraId="52844050" w14:textId="77777777" w:rsidR="0041685C" w:rsidRPr="0041685C" w:rsidRDefault="0041685C" w:rsidP="00FB0CF7">
      <w:pPr>
        <w:spacing w:after="0" w:line="360" w:lineRule="auto"/>
        <w:jc w:val="both"/>
        <w:rPr>
          <w:rFonts w:ascii="Times New Roman" w:eastAsia="Times New Roman" w:hAnsi="Times New Roman" w:cs="Times New Roman"/>
          <w:sz w:val="24"/>
          <w:szCs w:val="24"/>
          <w:lang w:val="es-AR"/>
        </w:rPr>
      </w:pPr>
      <w:r w:rsidRPr="0041685C">
        <w:rPr>
          <w:rFonts w:ascii="Times New Roman" w:eastAsia="Times New Roman" w:hAnsi="Times New Roman" w:cs="Times New Roman"/>
          <w:sz w:val="24"/>
          <w:szCs w:val="24"/>
          <w:lang w:val="es-AR"/>
        </w:rPr>
        <w:t xml:space="preserve">La exteriorización de costos y responsabilidades por parte del Estado hacia los destinatarios tiene efectos concretos que afectan las modalidades de implementación de las políticas socio-asistenciales. Las lógicas crediticias que emplean introducen desplazamientos que modifican las </w:t>
      </w:r>
      <w:r w:rsidRPr="0041685C">
        <w:rPr>
          <w:rFonts w:ascii="Times New Roman" w:eastAsia="Times New Roman" w:hAnsi="Times New Roman" w:cs="Times New Roman"/>
          <w:sz w:val="24"/>
          <w:szCs w:val="24"/>
          <w:lang w:val="es-AR"/>
        </w:rPr>
        <w:lastRenderedPageBreak/>
        <w:t xml:space="preserve">dinámicas clásicas de las políticas sociales tanto para el Estado como para los actores intermediarios y los destinatarios finales. En particular, la puesta en marcha de las </w:t>
      </w:r>
      <w:r w:rsidRPr="0041685C">
        <w:rPr>
          <w:rFonts w:ascii="Times New Roman" w:eastAsia="Times New Roman" w:hAnsi="Times New Roman" w:cs="Times New Roman"/>
          <w:i/>
          <w:iCs/>
          <w:sz w:val="24"/>
          <w:szCs w:val="24"/>
          <w:lang w:val="es-AR"/>
        </w:rPr>
        <w:t>políticas sociales de endeudamiento</w:t>
      </w:r>
      <w:r w:rsidRPr="0041685C">
        <w:rPr>
          <w:rFonts w:ascii="Times New Roman" w:eastAsia="Times New Roman" w:hAnsi="Times New Roman" w:cs="Times New Roman"/>
          <w:sz w:val="24"/>
          <w:szCs w:val="24"/>
          <w:lang w:val="es-AR"/>
        </w:rPr>
        <w:t xml:space="preserve"> genera tres efectos principales: 1) </w:t>
      </w:r>
      <w:r w:rsidRPr="0041685C">
        <w:rPr>
          <w:rFonts w:ascii="Times New Roman" w:eastAsia="Times New Roman" w:hAnsi="Times New Roman" w:cs="Times New Roman"/>
          <w:i/>
          <w:iCs/>
          <w:sz w:val="24"/>
          <w:szCs w:val="24"/>
          <w:lang w:val="es-AR"/>
        </w:rPr>
        <w:t>capitalización</w:t>
      </w:r>
      <w:r w:rsidRPr="0041685C">
        <w:rPr>
          <w:rFonts w:ascii="Times New Roman" w:eastAsia="Times New Roman" w:hAnsi="Times New Roman" w:cs="Times New Roman"/>
          <w:sz w:val="24"/>
          <w:szCs w:val="24"/>
          <w:lang w:val="es-AR"/>
        </w:rPr>
        <w:t xml:space="preserve">, 2) </w:t>
      </w:r>
      <w:r w:rsidRPr="0041685C">
        <w:rPr>
          <w:rFonts w:ascii="Times New Roman" w:eastAsia="Times New Roman" w:hAnsi="Times New Roman" w:cs="Times New Roman"/>
          <w:i/>
          <w:iCs/>
          <w:sz w:val="24"/>
          <w:szCs w:val="24"/>
          <w:lang w:val="es-AR"/>
        </w:rPr>
        <w:t>colateralización</w:t>
      </w:r>
      <w:r w:rsidRPr="0041685C">
        <w:rPr>
          <w:rFonts w:ascii="Times New Roman" w:eastAsia="Times New Roman" w:hAnsi="Times New Roman" w:cs="Times New Roman"/>
          <w:sz w:val="24"/>
          <w:szCs w:val="24"/>
          <w:lang w:val="es-AR"/>
        </w:rPr>
        <w:t xml:space="preserve">, y 3) </w:t>
      </w:r>
      <w:r w:rsidRPr="0041685C">
        <w:rPr>
          <w:rFonts w:ascii="Times New Roman" w:eastAsia="Times New Roman" w:hAnsi="Times New Roman" w:cs="Times New Roman"/>
          <w:i/>
          <w:iCs/>
          <w:sz w:val="24"/>
          <w:szCs w:val="24"/>
          <w:lang w:val="es-AR"/>
        </w:rPr>
        <w:t>mercantilización</w:t>
      </w:r>
      <w:r w:rsidRPr="0041685C">
        <w:rPr>
          <w:rFonts w:ascii="Times New Roman" w:eastAsia="Times New Roman" w:hAnsi="Times New Roman" w:cs="Times New Roman"/>
          <w:sz w:val="24"/>
          <w:szCs w:val="24"/>
          <w:lang w:val="es-AR"/>
        </w:rPr>
        <w:t xml:space="preserve">. </w:t>
      </w:r>
      <w:r w:rsidRPr="0041685C">
        <w:rPr>
          <w:rFonts w:ascii="Times New Roman" w:hAnsi="Times New Roman" w:cs="Times New Roman"/>
          <w:sz w:val="24"/>
          <w:szCs w:val="24"/>
          <w:lang w:val="es-AR"/>
        </w:rPr>
        <w:t>Estos efectos se basan en las variables habitualmente utilizadas por la literatura experta para analizar las políticas sociales, pero aquí son reformuladas para abordar el proceso de financiarización desde el enfoque relacional que desarrollamos anteriormente.</w:t>
      </w:r>
    </w:p>
    <w:p w14:paraId="466088BE" w14:textId="1F096DBA" w:rsidR="00B23556" w:rsidRDefault="0041685C" w:rsidP="00FB0CF7">
      <w:pPr>
        <w:spacing w:after="0" w:line="360" w:lineRule="auto"/>
        <w:jc w:val="both"/>
        <w:rPr>
          <w:rFonts w:ascii="Times New Roman" w:hAnsi="Times New Roman" w:cs="Times New Roman"/>
          <w:sz w:val="24"/>
          <w:szCs w:val="24"/>
          <w:lang w:val="es-AR"/>
        </w:rPr>
      </w:pPr>
      <w:r w:rsidRPr="0041685C">
        <w:rPr>
          <w:rFonts w:ascii="Times New Roman" w:hAnsi="Times New Roman" w:cs="Times New Roman"/>
          <w:sz w:val="24"/>
          <w:szCs w:val="24"/>
          <w:lang w:val="es-AR"/>
        </w:rPr>
        <w:t xml:space="preserve">La </w:t>
      </w:r>
      <w:r w:rsidRPr="0041685C">
        <w:rPr>
          <w:rFonts w:ascii="Times New Roman" w:hAnsi="Times New Roman" w:cs="Times New Roman"/>
          <w:b/>
          <w:bCs/>
          <w:i/>
          <w:sz w:val="24"/>
          <w:szCs w:val="24"/>
          <w:lang w:val="es-AR"/>
        </w:rPr>
        <w:t>capitalización</w:t>
      </w:r>
      <w:r w:rsidRPr="0041685C">
        <w:rPr>
          <w:rFonts w:ascii="Times New Roman" w:hAnsi="Times New Roman" w:cs="Times New Roman"/>
          <w:sz w:val="24"/>
          <w:szCs w:val="24"/>
          <w:lang w:val="es-AR"/>
        </w:rPr>
        <w:t xml:space="preserve"> está relacionada directamente con las consecuencias de la imbricación mutua entre las políticas sociales y las finanzas. La literatura experta destacó este proceso como una de las características distintivas del nuevo paradigma de bienestar consolidado tras la crisis financiera del 2008, cuya orientación apuntó a constituir la provisión de bienestar en un negocio rentable para los privados y un sistema eficiente para el Estado</w:t>
      </w:r>
      <w:r w:rsidR="0034255C">
        <w:rPr>
          <w:rFonts w:ascii="Times New Roman" w:hAnsi="Times New Roman" w:cs="Times New Roman"/>
          <w:sz w:val="24"/>
          <w:szCs w:val="24"/>
          <w:lang w:val="es-AR"/>
        </w:rPr>
        <w:t xml:space="preserve"> </w:t>
      </w:r>
      <w:r w:rsidR="0034255C">
        <w:rPr>
          <w:rFonts w:ascii="Times New Roman" w:hAnsi="Times New Roman" w:cs="Times New Roman"/>
          <w:sz w:val="24"/>
          <w:szCs w:val="24"/>
          <w:lang w:val="es-AR"/>
        </w:rPr>
        <w:fldChar w:fldCharType="begin" w:fldLock="1"/>
      </w:r>
      <w:r w:rsidR="0034255C">
        <w:rPr>
          <w:rFonts w:ascii="Times New Roman" w:hAnsi="Times New Roman" w:cs="Times New Roman"/>
          <w:sz w:val="24"/>
          <w:szCs w:val="24"/>
          <w:lang w:val="es-AR"/>
        </w:rPr>
        <w:instrText>ADDIN CSL_CITATION {"citationItems":[{"id":"ITEM-1","itemData":{"DOI":"10.12759/hsr.45.2020.3.7-30","author":[{"dropping-particle":"","family":"Chiapello","given":"Eve","non-dropping-particle":"","parse-names":false,"suffix":""},{"dropping-particle":"","family":"Knoll","given":"Lisa","non-dropping-particle":"","parse-names":false,"suffix":""}],"container-title":"Historical Social Research","id":"ITEM-1","issue":"3","issued":{"date-parts":[["2020"]]},"page":"7-30","title":"Social Finance and Impact Investing. Governing Welfare in the Era of Financialization","type":"article-journal","volume":"45"},"uris":["http://www.mendeley.com/documents/?uuid=a3f116b4-4fe0-4606-a6ee-d1bd38918ac5"]}],"mendeley":{"formattedCitation":"(Chiapello &amp; Knoll, 2020)","manualFormatting":"(Chiapello y Knoll, 2020)","plainTextFormattedCitation":"(Chiapello &amp; Knoll, 2020)","previouslyFormattedCitation":"(Chiapello &amp; Knoll, 2020)"},"properties":{"noteIndex":0},"schema":"https://github.com/citation-style-language/schema/raw/master/csl-citation.json"}</w:instrText>
      </w:r>
      <w:r w:rsidR="0034255C">
        <w:rPr>
          <w:rFonts w:ascii="Times New Roman" w:hAnsi="Times New Roman" w:cs="Times New Roman"/>
          <w:sz w:val="24"/>
          <w:szCs w:val="24"/>
          <w:lang w:val="es-AR"/>
        </w:rPr>
        <w:fldChar w:fldCharType="separate"/>
      </w:r>
      <w:r w:rsidR="0034255C" w:rsidRPr="0034255C">
        <w:rPr>
          <w:rFonts w:ascii="Times New Roman" w:hAnsi="Times New Roman" w:cs="Times New Roman"/>
          <w:noProof/>
          <w:sz w:val="24"/>
          <w:szCs w:val="24"/>
          <w:lang w:val="es-AR"/>
        </w:rPr>
        <w:t xml:space="preserve">(Chiapello </w:t>
      </w:r>
      <w:r w:rsidR="0034255C">
        <w:rPr>
          <w:rFonts w:ascii="Times New Roman" w:hAnsi="Times New Roman" w:cs="Times New Roman"/>
          <w:noProof/>
          <w:sz w:val="24"/>
          <w:szCs w:val="24"/>
          <w:lang w:val="es-AR"/>
        </w:rPr>
        <w:t>y</w:t>
      </w:r>
      <w:r w:rsidR="0034255C" w:rsidRPr="0034255C">
        <w:rPr>
          <w:rFonts w:ascii="Times New Roman" w:hAnsi="Times New Roman" w:cs="Times New Roman"/>
          <w:noProof/>
          <w:sz w:val="24"/>
          <w:szCs w:val="24"/>
          <w:lang w:val="es-AR"/>
        </w:rPr>
        <w:t xml:space="preserve"> Knoll, 2020)</w:t>
      </w:r>
      <w:r w:rsidR="0034255C">
        <w:rPr>
          <w:rFonts w:ascii="Times New Roman" w:hAnsi="Times New Roman" w:cs="Times New Roman"/>
          <w:sz w:val="24"/>
          <w:szCs w:val="24"/>
          <w:lang w:val="es-AR"/>
        </w:rPr>
        <w:fldChar w:fldCharType="end"/>
      </w:r>
      <w:r w:rsidR="0034255C">
        <w:rPr>
          <w:rFonts w:ascii="Times New Roman" w:hAnsi="Times New Roman" w:cs="Times New Roman"/>
          <w:sz w:val="24"/>
          <w:szCs w:val="24"/>
          <w:lang w:val="es-AR"/>
        </w:rPr>
        <w:t>.</w:t>
      </w:r>
      <w:r w:rsidRPr="0041685C">
        <w:rPr>
          <w:rFonts w:ascii="Times New Roman" w:hAnsi="Times New Roman" w:cs="Times New Roman"/>
          <w:sz w:val="24"/>
          <w:szCs w:val="24"/>
          <w:lang w:val="es-AR"/>
        </w:rPr>
        <w:t xml:space="preserve"> En este proceso, los mercados financieros no solo se constituyeron en factores fundamentales de la gestión de los sistemas de bienestar, sino que las finanzas impusieron sus lógicas e incorporan nuevos actores generando una privatización de las ganancias de la provisión de bienestar a la vez que se socializaron los riesgos y los costos </w:t>
      </w:r>
      <w:r w:rsidR="0034255C">
        <w:rPr>
          <w:rFonts w:ascii="Times New Roman" w:hAnsi="Times New Roman" w:cs="Times New Roman"/>
          <w:sz w:val="24"/>
          <w:szCs w:val="24"/>
          <w:lang w:val="es-AR"/>
        </w:rPr>
        <w:fldChar w:fldCharType="begin" w:fldLock="1"/>
      </w:r>
      <w:r w:rsidR="003238FA">
        <w:rPr>
          <w:rFonts w:ascii="Times New Roman" w:hAnsi="Times New Roman" w:cs="Times New Roman"/>
          <w:sz w:val="24"/>
          <w:szCs w:val="24"/>
          <w:lang w:val="es-AR"/>
        </w:rPr>
        <w:instrText>ADDIN CSL_CITATION {"citationItems":[{"id":"ITEM-1","itemData":{"DOI":"10.1080/13563467.2017.1232709","ISSN":"14699923","abstract":"This paper provides an analysis of the financialisation of the British welfare state. In a continuation of neo-liberal privatisation and labour market activation, the financialised welfare state pursues a policy of welfare retrenchment, while engaging in forms of social engineering aimed at producing self-responsibilised individuals and communities who are financially literate, ‘investment-ready’ and economically productive. New financial instruments such as social impact bonds are deployed to these ends, both to ‘solve social problems’ and enable cost saving. Through the use of such financial instruments, the implementation of regulatory infrastructures and tax incentives, the financialised welfare state becomes a vehicle for the transfer of wealth from the public to private investors, while subjecting the domain of social policy to the vicissitudes of global financial markets. This paper offers a critique of these developments, situating the case of Britain within the broader global context and with regard to the implications for understanding the current political economy of the welfare state.","author":[{"dropping-particle":"","family":"Dowling","given":"Emma","non-dropping-particle":"","parse-names":false,"suffix":""}],"container-title":"New Political Economy","id":"ITEM-1","issue":"3","issued":{"date-parts":[["2017"]]},"page":"294-310","title":"In the wake of austerity: social impact bonds and the financialisation of the welfare state in Britain","type":"article-journal","volume":"22"},"uris":["http://www.mendeley.com/documents/?uuid=0fe253f7-0774-47c9-b547-0ee71b2e4a9f"]}],"mendeley":{"formattedCitation":"(Dowling, 2017)","plainTextFormattedCitation":"(Dowling, 2017)","previouslyFormattedCitation":"(Dowling, 2017)"},"properties":{"noteIndex":0},"schema":"https://github.com/citation-style-language/schema/raw/master/csl-citation.json"}</w:instrText>
      </w:r>
      <w:r w:rsidR="0034255C">
        <w:rPr>
          <w:rFonts w:ascii="Times New Roman" w:hAnsi="Times New Roman" w:cs="Times New Roman"/>
          <w:sz w:val="24"/>
          <w:szCs w:val="24"/>
          <w:lang w:val="es-AR"/>
        </w:rPr>
        <w:fldChar w:fldCharType="separate"/>
      </w:r>
      <w:r w:rsidR="0034255C" w:rsidRPr="0034255C">
        <w:rPr>
          <w:rFonts w:ascii="Times New Roman" w:hAnsi="Times New Roman" w:cs="Times New Roman"/>
          <w:noProof/>
          <w:sz w:val="24"/>
          <w:szCs w:val="24"/>
          <w:lang w:val="es-AR"/>
        </w:rPr>
        <w:t>(Dowling, 2017)</w:t>
      </w:r>
      <w:r w:rsidR="0034255C">
        <w:rPr>
          <w:rFonts w:ascii="Times New Roman" w:hAnsi="Times New Roman" w:cs="Times New Roman"/>
          <w:sz w:val="24"/>
          <w:szCs w:val="24"/>
          <w:lang w:val="es-AR"/>
        </w:rPr>
        <w:fldChar w:fldCharType="end"/>
      </w:r>
      <w:r w:rsidR="0034255C">
        <w:rPr>
          <w:rFonts w:ascii="Times New Roman" w:hAnsi="Times New Roman" w:cs="Times New Roman"/>
          <w:sz w:val="24"/>
          <w:szCs w:val="24"/>
          <w:lang w:val="es-AR"/>
        </w:rPr>
        <w:t xml:space="preserve">. </w:t>
      </w:r>
      <w:r w:rsidRPr="0041685C">
        <w:rPr>
          <w:rFonts w:ascii="Times New Roman" w:hAnsi="Times New Roman" w:cs="Times New Roman"/>
          <w:sz w:val="24"/>
          <w:szCs w:val="24"/>
          <w:lang w:val="es-AR"/>
        </w:rPr>
        <w:t>En otras palabras, la financiarización de la política social fue consolidando la relevancia de las finanzas en nuevos ámbitos políticos e institucionalizando sus saberes, metas e instrumentos en diferentes áreas socio-asistenciales. El resultado es la proliferación de políticas sociales que presentan oportunidades de negocios, es decir, la posibilidad generar ganancias a costas de la gestión de las políticas por parte para los actores privados, del tercer sector o incluso el Estado.</w:t>
      </w:r>
    </w:p>
    <w:p w14:paraId="524893FC" w14:textId="6A70E8D7" w:rsidR="0041685C" w:rsidRPr="0041685C" w:rsidRDefault="0041685C" w:rsidP="00FB0CF7">
      <w:pPr>
        <w:spacing w:after="0" w:line="360" w:lineRule="auto"/>
        <w:jc w:val="both"/>
        <w:rPr>
          <w:rFonts w:ascii="Times New Roman" w:hAnsi="Times New Roman" w:cs="Times New Roman"/>
          <w:sz w:val="24"/>
          <w:szCs w:val="24"/>
          <w:lang w:val="es-AR"/>
        </w:rPr>
      </w:pPr>
      <w:r w:rsidRPr="0041685C">
        <w:rPr>
          <w:rFonts w:ascii="Times New Roman" w:hAnsi="Times New Roman" w:cs="Times New Roman"/>
          <w:sz w:val="24"/>
          <w:szCs w:val="24"/>
          <w:lang w:val="es-AR"/>
        </w:rPr>
        <w:t xml:space="preserve">La </w:t>
      </w:r>
      <w:r w:rsidRPr="0041685C">
        <w:rPr>
          <w:rFonts w:ascii="Times New Roman" w:hAnsi="Times New Roman" w:cs="Times New Roman"/>
          <w:b/>
          <w:bCs/>
          <w:i/>
          <w:sz w:val="24"/>
          <w:szCs w:val="24"/>
          <w:lang w:val="es-AR"/>
        </w:rPr>
        <w:t>colateralización</w:t>
      </w:r>
      <w:r w:rsidRPr="0041685C">
        <w:rPr>
          <w:rFonts w:ascii="Times New Roman" w:hAnsi="Times New Roman" w:cs="Times New Roman"/>
          <w:i/>
          <w:sz w:val="24"/>
          <w:szCs w:val="24"/>
          <w:lang w:val="es-AR"/>
        </w:rPr>
        <w:t xml:space="preserve"> </w:t>
      </w:r>
      <w:r w:rsidRPr="0041685C">
        <w:rPr>
          <w:rFonts w:ascii="Times New Roman" w:hAnsi="Times New Roman" w:cs="Times New Roman"/>
          <w:iCs/>
          <w:sz w:val="24"/>
          <w:szCs w:val="24"/>
          <w:lang w:val="es-AR"/>
        </w:rPr>
        <w:t xml:space="preserve">es uno de los aspectos más explorados por los analistas que estudian los vínculos entre las políticas sociales y los mercados crediticios. Básicamente, la colateralización se refiere a la utilización de las transferencias monetarias estatales como respaldo del acceso a los mercados financieros. Los analistas latinoamericanos mostraron cómo la masificación de los programas de transferencia condicionada de ingresos potenció el </w:t>
      </w:r>
      <w:r w:rsidRPr="0041685C">
        <w:rPr>
          <w:rFonts w:ascii="Times New Roman" w:hAnsi="Times New Roman" w:cs="Times New Roman"/>
          <w:i/>
          <w:sz w:val="24"/>
          <w:szCs w:val="24"/>
          <w:lang w:val="es-AR"/>
        </w:rPr>
        <w:t xml:space="preserve">boom </w:t>
      </w:r>
      <w:r w:rsidRPr="0041685C">
        <w:rPr>
          <w:rFonts w:ascii="Times New Roman" w:hAnsi="Times New Roman" w:cs="Times New Roman"/>
          <w:iCs/>
          <w:sz w:val="24"/>
          <w:szCs w:val="24"/>
          <w:lang w:val="es-AR"/>
        </w:rPr>
        <w:t xml:space="preserve">de los préstamos personales en cuanto el dinero público funcionó como garantía de los créditos para los sectores populares </w:t>
      </w:r>
      <w:r>
        <w:rPr>
          <w:rFonts w:ascii="Times New Roman" w:hAnsi="Times New Roman" w:cs="Times New Roman"/>
          <w:iCs/>
          <w:sz w:val="24"/>
          <w:szCs w:val="24"/>
        </w:rPr>
        <w:fldChar w:fldCharType="begin" w:fldLock="1"/>
      </w:r>
      <w:r w:rsidR="007C3F9D">
        <w:rPr>
          <w:rFonts w:ascii="Times New Roman" w:hAnsi="Times New Roman" w:cs="Times New Roman"/>
          <w:iCs/>
          <w:sz w:val="24"/>
          <w:szCs w:val="24"/>
          <w:lang w:val="es-AR"/>
        </w:rPr>
        <w:instrText>ADDIN CSL_CITATION {"citationItems":[{"id":"ITEM-1","itemData":{"author":[{"dropping-particle":"","family":"Dettano","given":"Andrea","non-dropping-particle":"","parse-names":false,"suffix":""},{"dropping-particle":"","family":"Sordini","given":"María Victoria","non-dropping-particle":"","parse-names":false,"suffix":""},{"dropping-particle":"","family":"Chahbenderian","given":"Florencia","non-dropping-particle":"","parse-names":false,"suffix":""}],"container-title":"Advances in Social Sciences Research Journal","id":"ITEM-1","issue":"5","issued":{"date-parts":[["2019"]]},"page":"276-292","title":"Social Policies, Conditional Cash Transfer Programs and Types of Indebtedness: Possible Articulations in Twenty First Century Argentina","type":"article-journal","volume":"6"},"uris":["http://www.mendeley.com/documents/?uuid=2a76a73c-0c4a-4d5d-a87a-e68432922a64"]},{"id":"ITEM-2","itemData":{"author":[{"dropping-particle":"","family":"Lavinas","given":"Lena","non-dropping-particle":"","parse-names":false,"suffix":""}],"container-title":"Sin Permiso","id":"ITEM-2","issued":{"date-parts":[["2015"]]},"title":"La financierización de la política social: el caso brasileño","type":"article-journal"},"uris":["http://www.mendeley.com/documents/?uuid=5087a4fd-ae2a-45aa-bca5-1c30a6645e3f"]},{"id":"ITEM-3","itemData":{"author":[{"dropping-particle":"","family":"Wilkis","given":"Ariel","non-dropping-particle":"","parse-names":false,"suffix":""}],"container-title":"Revista Mexicana de Sociologia","id":"ITEM-3","issue":"2","issued":{"date-parts":[["2014"]]},"page":"225-252","title":"Sociología del crédito y economía de las clases populares","type":"article-journal","volume":"76"},"uris":["http://www.mendeley.com/documents/?uuid=4282324c-e52d-47d1-b39c-624569be0fdc"]}],"mendeley":{"formattedCitation":"(Dettano et al., 2019; Lavinas, 2015; Wilkis, 2014)","manualFormatting":"(Dettano, Sordini y Chahbenderian, 2019; Lavinas, 2015; Wilkis, 2014)","plainTextFormattedCitation":"(Dettano et al., 2019; Lavinas, 2015; Wilkis, 2014)","previouslyFormattedCitation":"(Dettano et al., 2019; Lavinas, 2015; Wilkis, 2014)"},"properties":{"noteIndex":0},"schema":"https://github.com/citation-style-language/schema/raw/master/csl-citation.json"}</w:instrText>
      </w:r>
      <w:r>
        <w:rPr>
          <w:rFonts w:ascii="Times New Roman" w:hAnsi="Times New Roman" w:cs="Times New Roman"/>
          <w:iCs/>
          <w:sz w:val="24"/>
          <w:szCs w:val="24"/>
        </w:rPr>
        <w:fldChar w:fldCharType="separate"/>
      </w:r>
      <w:r w:rsidR="00ED114F" w:rsidRPr="00ED114F">
        <w:rPr>
          <w:rFonts w:ascii="Times New Roman" w:hAnsi="Times New Roman" w:cs="Times New Roman"/>
          <w:iCs/>
          <w:noProof/>
          <w:sz w:val="24"/>
          <w:szCs w:val="24"/>
          <w:lang w:val="es-AR"/>
        </w:rPr>
        <w:t>(Dettano, Sordini</w:t>
      </w:r>
      <w:r w:rsidR="00B23556">
        <w:rPr>
          <w:rFonts w:ascii="Times New Roman" w:hAnsi="Times New Roman" w:cs="Times New Roman"/>
          <w:iCs/>
          <w:noProof/>
          <w:sz w:val="24"/>
          <w:szCs w:val="24"/>
          <w:lang w:val="es-AR"/>
        </w:rPr>
        <w:t xml:space="preserve"> y </w:t>
      </w:r>
      <w:r w:rsidR="00ED114F" w:rsidRPr="00ED114F">
        <w:rPr>
          <w:rFonts w:ascii="Times New Roman" w:hAnsi="Times New Roman" w:cs="Times New Roman"/>
          <w:iCs/>
          <w:noProof/>
          <w:sz w:val="24"/>
          <w:szCs w:val="24"/>
          <w:lang w:val="es-AR"/>
        </w:rPr>
        <w:t>Chahbenderian, 2019; Lavinas, 2015; Wilkis, 2014)</w:t>
      </w:r>
      <w:r>
        <w:rPr>
          <w:rFonts w:ascii="Times New Roman" w:hAnsi="Times New Roman" w:cs="Times New Roman"/>
          <w:iCs/>
          <w:sz w:val="24"/>
          <w:szCs w:val="24"/>
        </w:rPr>
        <w:fldChar w:fldCharType="end"/>
      </w:r>
      <w:r w:rsidRPr="0041685C">
        <w:rPr>
          <w:rFonts w:ascii="Times New Roman" w:hAnsi="Times New Roman" w:cs="Times New Roman"/>
          <w:iCs/>
          <w:sz w:val="24"/>
          <w:szCs w:val="24"/>
          <w:lang w:val="es-AR"/>
        </w:rPr>
        <w:t xml:space="preserve">. Este abordaje mantiene por separado las políticas sociales y las prácticas financieras, enfocándose en la forma en que las primeras potencian a las segundas. Por el contrario, el enfoque aquí propuesto unifica ambas cuestiones, focalizándose en los dispositivos financieros utilizados como herramienta por la política socio-asistencial. Por eso, en nuestra matriz analítica, la colateralización se </w:t>
      </w:r>
      <w:r w:rsidRPr="0041685C">
        <w:rPr>
          <w:rFonts w:ascii="Times New Roman" w:hAnsi="Times New Roman" w:cs="Times New Roman"/>
          <w:sz w:val="24"/>
          <w:szCs w:val="24"/>
          <w:lang w:val="es-AR"/>
        </w:rPr>
        <w:t xml:space="preserve">refiere a las </w:t>
      </w:r>
      <w:r w:rsidRPr="0041685C">
        <w:rPr>
          <w:rFonts w:ascii="Times New Roman" w:hAnsi="Times New Roman" w:cs="Times New Roman"/>
          <w:sz w:val="24"/>
          <w:szCs w:val="24"/>
          <w:lang w:val="es-AR"/>
        </w:rPr>
        <w:lastRenderedPageBreak/>
        <w:t>estrategias implementadas por el Estado y los actores mediadores para garantizar el recobro de los créditos distribuidos por las</w:t>
      </w:r>
      <w:r w:rsidRPr="0041685C">
        <w:rPr>
          <w:rFonts w:ascii="Times New Roman" w:hAnsi="Times New Roman" w:cs="Times New Roman"/>
          <w:i/>
          <w:iCs/>
          <w:sz w:val="24"/>
          <w:szCs w:val="24"/>
          <w:lang w:val="es-AR"/>
        </w:rPr>
        <w:t xml:space="preserve"> políticas sociales de endeudamiento</w:t>
      </w:r>
      <w:r w:rsidRPr="0041685C">
        <w:rPr>
          <w:rFonts w:ascii="Times New Roman" w:hAnsi="Times New Roman" w:cs="Times New Roman"/>
          <w:sz w:val="24"/>
          <w:szCs w:val="24"/>
          <w:lang w:val="es-AR"/>
        </w:rPr>
        <w:t>.</w:t>
      </w:r>
    </w:p>
    <w:p w14:paraId="4561F999" w14:textId="17E44046" w:rsidR="0041685C" w:rsidRPr="0041685C" w:rsidRDefault="0041685C" w:rsidP="00FB0CF7">
      <w:pPr>
        <w:spacing w:after="0" w:line="360" w:lineRule="auto"/>
        <w:jc w:val="both"/>
        <w:rPr>
          <w:rFonts w:ascii="Times New Roman" w:hAnsi="Times New Roman" w:cs="Times New Roman"/>
          <w:sz w:val="24"/>
          <w:szCs w:val="24"/>
          <w:lang w:val="es-AR"/>
        </w:rPr>
      </w:pPr>
      <w:r w:rsidRPr="0041685C">
        <w:rPr>
          <w:rFonts w:ascii="Times New Roman" w:hAnsi="Times New Roman" w:cs="Times New Roman"/>
          <w:sz w:val="24"/>
          <w:szCs w:val="24"/>
          <w:lang w:val="es-AR"/>
        </w:rPr>
        <w:t xml:space="preserve">La </w:t>
      </w:r>
      <w:r w:rsidRPr="0041685C">
        <w:rPr>
          <w:rFonts w:ascii="Times New Roman" w:hAnsi="Times New Roman" w:cs="Times New Roman"/>
          <w:b/>
          <w:bCs/>
          <w:i/>
          <w:sz w:val="24"/>
          <w:szCs w:val="24"/>
          <w:lang w:val="es-AR"/>
        </w:rPr>
        <w:t>mercantilización</w:t>
      </w:r>
      <w:r w:rsidRPr="0041685C">
        <w:rPr>
          <w:rFonts w:ascii="Times New Roman" w:hAnsi="Times New Roman" w:cs="Times New Roman"/>
          <w:sz w:val="24"/>
          <w:szCs w:val="24"/>
          <w:lang w:val="es-AR"/>
        </w:rPr>
        <w:t xml:space="preserve"> es una de las dimensiones centrales utilizadas para analizar los procesos políticos institucionales que dan forma a la provisión de bienestar en los Estados contemporáneos </w:t>
      </w:r>
      <w:r>
        <w:rPr>
          <w:rFonts w:ascii="Times New Roman" w:hAnsi="Times New Roman" w:cs="Times New Roman"/>
          <w:sz w:val="24"/>
          <w:szCs w:val="24"/>
        </w:rPr>
        <w:fldChar w:fldCharType="begin" w:fldLock="1"/>
      </w:r>
      <w:r w:rsidR="003238FA">
        <w:rPr>
          <w:rFonts w:ascii="Times New Roman" w:hAnsi="Times New Roman" w:cs="Times New Roman"/>
          <w:sz w:val="24"/>
          <w:szCs w:val="24"/>
          <w:lang w:val="es-AR"/>
        </w:rPr>
        <w:instrText>ADDIN CSL_CITATION {"citationItems":[{"id":"ITEM-1","itemData":{"author":[{"dropping-particle":"","family":"Arcidiácono","given":"Pilar","non-dropping-particle":"","parse-names":false,"suffix":""},{"dropping-particle":"","family":"Gamallo","given":"Gustavo","non-dropping-particle":"","parse-names":false,"suffix":""}],"container-title":"Nómadas. Revista Crítica de Ciencias Sociales y Jurídicas","id":"ITEM-1","issue":"1","issued":{"date-parts":[["2017"]]},"title":"La justiciabilidad de los derechos humanos. Una lectura en clave de los problemas clásicos de la política social","type":"article-journal","volume":"50"},"uris":["http://www.mendeley.com/documents/?uuid=3796dab4-ec38-4b17-a0ac-c1ad0fe5055d"]}],"mendeley":{"formattedCitation":"(Arcidiácono &amp; Gamallo, 2017)","manualFormatting":"(Arcidiácono y Gamallo, 2017)","plainTextFormattedCitation":"(Arcidiácono &amp; Gamallo, 2017)","previouslyFormattedCitation":"(Arcidiácono &amp; Gamallo, 2017)"},"properties":{"noteIndex":0},"schema":"https://github.com/citation-style-language/schema/raw/master/csl-citation.json"}</w:instrText>
      </w:r>
      <w:r>
        <w:rPr>
          <w:rFonts w:ascii="Times New Roman" w:hAnsi="Times New Roman" w:cs="Times New Roman"/>
          <w:sz w:val="24"/>
          <w:szCs w:val="24"/>
        </w:rPr>
        <w:fldChar w:fldCharType="separate"/>
      </w:r>
      <w:r w:rsidRPr="0041685C">
        <w:rPr>
          <w:rFonts w:ascii="Times New Roman" w:hAnsi="Times New Roman" w:cs="Times New Roman"/>
          <w:noProof/>
          <w:sz w:val="24"/>
          <w:szCs w:val="24"/>
          <w:lang w:val="es-AR"/>
        </w:rPr>
        <w:t xml:space="preserve">(Arcidiácono </w:t>
      </w:r>
      <w:r w:rsidR="00B23556">
        <w:rPr>
          <w:rFonts w:ascii="Times New Roman" w:hAnsi="Times New Roman" w:cs="Times New Roman"/>
          <w:noProof/>
          <w:sz w:val="24"/>
          <w:szCs w:val="24"/>
          <w:lang w:val="es-AR"/>
        </w:rPr>
        <w:t>y</w:t>
      </w:r>
      <w:r w:rsidRPr="0041685C">
        <w:rPr>
          <w:rFonts w:ascii="Times New Roman" w:hAnsi="Times New Roman" w:cs="Times New Roman"/>
          <w:noProof/>
          <w:sz w:val="24"/>
          <w:szCs w:val="24"/>
          <w:lang w:val="es-AR"/>
        </w:rPr>
        <w:t xml:space="preserve"> Gamallo, 2017)</w:t>
      </w:r>
      <w:r>
        <w:rPr>
          <w:rFonts w:ascii="Times New Roman" w:hAnsi="Times New Roman" w:cs="Times New Roman"/>
          <w:sz w:val="24"/>
          <w:szCs w:val="24"/>
        </w:rPr>
        <w:fldChar w:fldCharType="end"/>
      </w:r>
      <w:r w:rsidRPr="0041685C">
        <w:rPr>
          <w:rFonts w:ascii="Times New Roman" w:hAnsi="Times New Roman" w:cs="Times New Roman"/>
          <w:sz w:val="24"/>
          <w:szCs w:val="24"/>
          <w:lang w:val="es-AR"/>
        </w:rPr>
        <w:t xml:space="preserve">. En términos generales, la mercantilización del bienestar y su par opuesto, la desmercantilización, refieren a la relación entre la protección social y el mercado laboral. En otras palabras, apuntan a dilucidar qué proporción de los derechos sociales son garantizados por el Estado, independientemente de la condición laboral de sus ciudadanos, y cuánto depende de la inserción en el mercado laboral, es decir, de la protección social asociada al empleo formal o la disponibilidad de ingresos para adquirirlo en el mercado. En este sentido, el par mercantilización/desmercantilización pone el foco en los complejos arreglos institucionales entre el Estado, el mercado y las familias para satisfacer las necesidades sociales. Ahora bien, la financiarización imprimió nuevos matices debido a las nuevas modalidades de vinculación entre los sistemas de bienestar y los mercados financieros. En nuestro esquema analítico, la </w:t>
      </w:r>
      <w:r w:rsidRPr="0041685C">
        <w:rPr>
          <w:rFonts w:ascii="Times New Roman" w:hAnsi="Times New Roman" w:cs="Times New Roman"/>
          <w:i/>
          <w:iCs/>
          <w:sz w:val="24"/>
          <w:szCs w:val="24"/>
          <w:lang w:val="es-AR"/>
        </w:rPr>
        <w:t xml:space="preserve">mercantilización </w:t>
      </w:r>
      <w:r w:rsidRPr="0041685C">
        <w:rPr>
          <w:rFonts w:ascii="Times New Roman" w:hAnsi="Times New Roman" w:cs="Times New Roman"/>
          <w:sz w:val="24"/>
          <w:szCs w:val="24"/>
          <w:lang w:val="es-AR"/>
        </w:rPr>
        <w:t xml:space="preserve">refiere al grado de vinculación entre los mercados financieros y los destinatarios que se efectúa a través de las </w:t>
      </w:r>
      <w:r w:rsidRPr="0041685C">
        <w:rPr>
          <w:rFonts w:ascii="Times New Roman" w:hAnsi="Times New Roman" w:cs="Times New Roman"/>
          <w:i/>
          <w:iCs/>
          <w:sz w:val="24"/>
          <w:szCs w:val="24"/>
          <w:lang w:val="es-AR"/>
        </w:rPr>
        <w:t>políticas sociales de endeudamiento</w:t>
      </w:r>
      <w:r w:rsidRPr="0041685C">
        <w:rPr>
          <w:rFonts w:ascii="Times New Roman" w:hAnsi="Times New Roman" w:cs="Times New Roman"/>
          <w:sz w:val="24"/>
          <w:szCs w:val="24"/>
          <w:lang w:val="es-AR"/>
        </w:rPr>
        <w:t>. A diferencia de los subsidios o las transferencias condicionadas, la utilización del crédito como herramienta de la política socio-asistencial genera que los destinatarios deban recurrir a los mercados y servicios financieros para poder cubrir sus necesidades sociales.</w:t>
      </w:r>
    </w:p>
    <w:p w14:paraId="5AB12E42" w14:textId="6873C5DD" w:rsidR="0041685C" w:rsidRDefault="0041685C" w:rsidP="00FB0CF7">
      <w:pPr>
        <w:spacing w:after="0" w:line="360" w:lineRule="auto"/>
        <w:jc w:val="both"/>
        <w:rPr>
          <w:rFonts w:ascii="Times New Roman" w:hAnsi="Times New Roman" w:cs="Times New Roman"/>
          <w:sz w:val="24"/>
          <w:szCs w:val="24"/>
          <w:lang w:val="es-AR"/>
        </w:rPr>
      </w:pPr>
      <w:r w:rsidRPr="0041685C">
        <w:rPr>
          <w:rFonts w:ascii="Times New Roman" w:hAnsi="Times New Roman" w:cs="Times New Roman"/>
          <w:sz w:val="24"/>
          <w:szCs w:val="24"/>
          <w:lang w:val="es-AR"/>
        </w:rPr>
        <w:t xml:space="preserve">Ahora bien, la financiarización no impacta del mismo modo en las distintas agencias estatales y sus efectos sobre la gestión de las políticas asistenciales tiene intensidades variables. Los factores intervinientes en su matización no se agotan en la orientación política de los partidos gobernantes o las tendencias macroeconómicas, sino que se relacionan estrechamente con las dinámicas institucionales de las agencias socio-asistenciales. Las culturas institucionales, el tipo de demandas y las necesidades sociales atendidas, las políticas ejecutadas y los dispositivos incorporados, son elementos clave para comprender los matices e intensidades de la financiarización de la política social. La </w:t>
      </w:r>
      <w:r w:rsidRPr="0041685C">
        <w:rPr>
          <w:rFonts w:ascii="Times New Roman" w:hAnsi="Times New Roman" w:cs="Times New Roman"/>
          <w:i/>
          <w:iCs/>
          <w:sz w:val="24"/>
          <w:szCs w:val="24"/>
          <w:lang w:val="es-AR"/>
        </w:rPr>
        <w:t>capitalización</w:t>
      </w:r>
      <w:r w:rsidRPr="0041685C">
        <w:rPr>
          <w:rFonts w:ascii="Times New Roman" w:hAnsi="Times New Roman" w:cs="Times New Roman"/>
          <w:sz w:val="24"/>
          <w:szCs w:val="24"/>
          <w:lang w:val="es-AR"/>
        </w:rPr>
        <w:t xml:space="preserve">, </w:t>
      </w:r>
      <w:r w:rsidRPr="0041685C">
        <w:rPr>
          <w:rFonts w:ascii="Times New Roman" w:hAnsi="Times New Roman" w:cs="Times New Roman"/>
          <w:i/>
          <w:iCs/>
          <w:sz w:val="24"/>
          <w:szCs w:val="24"/>
          <w:lang w:val="es-AR"/>
        </w:rPr>
        <w:t>colateralización</w:t>
      </w:r>
      <w:r w:rsidRPr="0041685C">
        <w:rPr>
          <w:rFonts w:ascii="Times New Roman" w:hAnsi="Times New Roman" w:cs="Times New Roman"/>
          <w:sz w:val="24"/>
          <w:szCs w:val="24"/>
          <w:lang w:val="es-AR"/>
        </w:rPr>
        <w:t xml:space="preserve"> y </w:t>
      </w:r>
      <w:r w:rsidRPr="0041685C">
        <w:rPr>
          <w:rFonts w:ascii="Times New Roman" w:hAnsi="Times New Roman" w:cs="Times New Roman"/>
          <w:i/>
          <w:iCs/>
          <w:sz w:val="24"/>
          <w:szCs w:val="24"/>
          <w:lang w:val="es-AR"/>
        </w:rPr>
        <w:t>mercantilización</w:t>
      </w:r>
      <w:r w:rsidRPr="0041685C">
        <w:rPr>
          <w:rFonts w:ascii="Times New Roman" w:hAnsi="Times New Roman" w:cs="Times New Roman"/>
          <w:sz w:val="24"/>
          <w:szCs w:val="24"/>
          <w:lang w:val="es-AR"/>
        </w:rPr>
        <w:t xml:space="preserve"> se manifiestan de distintas formas y con intensidad variable en función de dichas características, de forma tal que la financiarización no tiene consecuencias homogéneas ni unívocas. Asimismo, las delegaciones y efectos señalados no agotan a priori la totalidad de efectos posibles que la financiarización puede generar, sino que dan cuenta de las transformaciones impulsadas por la adopción del crédito en un conjunto </w:t>
      </w:r>
      <w:r w:rsidRPr="0041685C">
        <w:rPr>
          <w:rFonts w:ascii="Times New Roman" w:hAnsi="Times New Roman" w:cs="Times New Roman"/>
          <w:sz w:val="24"/>
          <w:szCs w:val="24"/>
          <w:lang w:val="es-AR"/>
        </w:rPr>
        <w:lastRenderedPageBreak/>
        <w:t xml:space="preserve">específico de intervenciones sociales. La incorporación de una mayor variedad y cantidad de dispositivos financieros –por ejemplo, instrumentos de ahorro, seguros, hipotecas o </w:t>
      </w:r>
      <w:r w:rsidRPr="0041685C">
        <w:rPr>
          <w:rFonts w:ascii="Times New Roman" w:hAnsi="Times New Roman" w:cs="Times New Roman"/>
          <w:i/>
          <w:iCs/>
          <w:sz w:val="24"/>
          <w:szCs w:val="24"/>
          <w:lang w:val="es-AR"/>
        </w:rPr>
        <w:t>leasing</w:t>
      </w:r>
      <w:r w:rsidRPr="0041685C">
        <w:rPr>
          <w:rFonts w:ascii="Times New Roman" w:hAnsi="Times New Roman" w:cs="Times New Roman"/>
          <w:sz w:val="24"/>
          <w:szCs w:val="24"/>
          <w:lang w:val="es-AR"/>
        </w:rPr>
        <w:t>– puede generar nuevos desplazamientos y producir efectos novedosos.</w:t>
      </w:r>
    </w:p>
    <w:p w14:paraId="3C7A9ACF" w14:textId="77777777" w:rsidR="0089340C" w:rsidRPr="0041685C" w:rsidRDefault="0089340C" w:rsidP="00FB0CF7">
      <w:pPr>
        <w:spacing w:after="0" w:line="360" w:lineRule="auto"/>
        <w:jc w:val="both"/>
        <w:rPr>
          <w:rFonts w:ascii="Times New Roman" w:hAnsi="Times New Roman" w:cs="Times New Roman"/>
          <w:sz w:val="24"/>
          <w:szCs w:val="24"/>
          <w:lang w:val="es-AR"/>
        </w:rPr>
      </w:pPr>
    </w:p>
    <w:p w14:paraId="79171620" w14:textId="1E3F09B0" w:rsidR="0041685C" w:rsidRDefault="00584970" w:rsidP="00FB0CF7">
      <w:pPr>
        <w:pStyle w:val="Ttulo1"/>
        <w:spacing w:before="0" w:line="360" w:lineRule="auto"/>
        <w:rPr>
          <w:lang w:val="es-AR"/>
        </w:rPr>
      </w:pPr>
      <w:r>
        <w:rPr>
          <w:lang w:val="es-AR"/>
        </w:rPr>
        <w:t xml:space="preserve">2. </w:t>
      </w:r>
      <w:r w:rsidR="0041685C">
        <w:rPr>
          <w:lang w:val="es-AR"/>
        </w:rPr>
        <w:t>Análisis de casos</w:t>
      </w:r>
    </w:p>
    <w:p w14:paraId="0ECB6D89" w14:textId="2964C7BD" w:rsidR="00AF011D" w:rsidRDefault="00ED114F" w:rsidP="00FB0CF7">
      <w:pPr>
        <w:spacing w:after="0" w:line="360" w:lineRule="auto"/>
        <w:jc w:val="both"/>
        <w:rPr>
          <w:rFonts w:ascii="Times New Roman" w:hAnsi="Times New Roman" w:cs="Times New Roman"/>
          <w:sz w:val="24"/>
          <w:szCs w:val="24"/>
          <w:lang w:val="es-AR"/>
        </w:rPr>
      </w:pPr>
      <w:r w:rsidRPr="00ED114F">
        <w:rPr>
          <w:rFonts w:ascii="Times New Roman" w:hAnsi="Times New Roman" w:cs="Times New Roman"/>
          <w:sz w:val="24"/>
          <w:szCs w:val="24"/>
          <w:lang w:val="es-AR"/>
        </w:rPr>
        <w:t xml:space="preserve">La administración de Cambiemos alineó sus políticas públicas con </w:t>
      </w:r>
      <w:r>
        <w:rPr>
          <w:rFonts w:ascii="Times New Roman" w:hAnsi="Times New Roman" w:cs="Times New Roman"/>
          <w:sz w:val="24"/>
          <w:szCs w:val="24"/>
          <w:lang w:val="es-AR"/>
        </w:rPr>
        <w:t>la agenda de la inclusión financiera, pregonada</w:t>
      </w:r>
      <w:r w:rsidRPr="00ED114F">
        <w:rPr>
          <w:rFonts w:ascii="Times New Roman" w:hAnsi="Times New Roman" w:cs="Times New Roman"/>
          <w:sz w:val="24"/>
          <w:szCs w:val="24"/>
          <w:lang w:val="es-AR"/>
        </w:rPr>
        <w:t xml:space="preserve"> por foros internacionales y organismos multilaterales. El establecimiento de la inclusión financiera como principio transversal de las políticas públicas requirió de un activo y creativo trabajo estatal para ajustar su esquema de intervención a la nueva orientación</w:t>
      </w:r>
      <w:r w:rsidR="00E357A2">
        <w:rPr>
          <w:rStyle w:val="Refdenotaalpie"/>
          <w:rFonts w:ascii="Times New Roman" w:hAnsi="Times New Roman" w:cs="Times New Roman"/>
          <w:sz w:val="24"/>
          <w:szCs w:val="24"/>
          <w:lang w:val="es-AR"/>
        </w:rPr>
        <w:footnoteReference w:id="3"/>
      </w:r>
      <w:r w:rsidR="00AF011D">
        <w:rPr>
          <w:rFonts w:ascii="Times New Roman" w:hAnsi="Times New Roman" w:cs="Times New Roman"/>
          <w:sz w:val="24"/>
          <w:szCs w:val="24"/>
          <w:lang w:val="es-AR"/>
        </w:rPr>
        <w:t xml:space="preserve"> </w:t>
      </w:r>
      <w:r>
        <w:rPr>
          <w:rFonts w:ascii="Times New Roman" w:hAnsi="Times New Roman" w:cs="Times New Roman"/>
          <w:sz w:val="24"/>
          <w:szCs w:val="24"/>
          <w:lang w:val="es-AR"/>
        </w:rPr>
        <w:fldChar w:fldCharType="begin" w:fldLock="1"/>
      </w:r>
      <w:r w:rsidR="003238FA">
        <w:rPr>
          <w:rFonts w:ascii="Times New Roman" w:hAnsi="Times New Roman" w:cs="Times New Roman"/>
          <w:sz w:val="24"/>
          <w:szCs w:val="24"/>
          <w:lang w:val="es-AR"/>
        </w:rPr>
        <w:instrText>ADDIN CSL_CITATION {"citationItems":[{"id":"ITEM-1","itemData":{"author":[{"dropping-particle":"","family":"Nougués","given":"Tomás","non-dropping-particle":"","parse-names":false,"suffix":""}],"container-title":"Revista Perspectivas de Políticas Públicas","id":"ITEM-1","issue":"22","issued":{"date-parts":[["2022"]]},"page":"272-300","title":"La agenda de la inclusión financiera en las políticas públicas de la alianza Cambiemos (2015-2019)","type":"article-journal","volume":"11"},"uris":["http://www.mendeley.com/documents/?uuid=bd6f6a8d-2551-4d61-a15d-bd25b6e54193"]}],"mendeley":{"formattedCitation":"(Nougués, 2022a)","manualFormatting":"(Nougués, 2022b)","plainTextFormattedCitation":"(Nougués, 2022a)","previouslyFormattedCitation":"(Nougués, 2022a)"},"properties":{"noteIndex":0},"schema":"https://github.com/citation-style-language/schema/raw/master/csl-citation.json"}</w:instrText>
      </w:r>
      <w:r>
        <w:rPr>
          <w:rFonts w:ascii="Times New Roman" w:hAnsi="Times New Roman" w:cs="Times New Roman"/>
          <w:sz w:val="24"/>
          <w:szCs w:val="24"/>
          <w:lang w:val="es-AR"/>
        </w:rPr>
        <w:fldChar w:fldCharType="separate"/>
      </w:r>
      <w:r w:rsidR="00EF7E0A" w:rsidRPr="00EF7E0A">
        <w:rPr>
          <w:rFonts w:ascii="Times New Roman" w:hAnsi="Times New Roman" w:cs="Times New Roman"/>
          <w:noProof/>
          <w:sz w:val="24"/>
          <w:szCs w:val="24"/>
          <w:lang w:val="es-AR"/>
        </w:rPr>
        <w:t>(Nougués, 2022</w:t>
      </w:r>
      <w:r w:rsidR="00B23556">
        <w:rPr>
          <w:rFonts w:ascii="Times New Roman" w:hAnsi="Times New Roman" w:cs="Times New Roman"/>
          <w:noProof/>
          <w:sz w:val="24"/>
          <w:szCs w:val="24"/>
          <w:lang w:val="es-AR"/>
        </w:rPr>
        <w:t>b</w:t>
      </w:r>
      <w:r w:rsidR="00EF7E0A" w:rsidRPr="00EF7E0A">
        <w:rPr>
          <w:rFonts w:ascii="Times New Roman" w:hAnsi="Times New Roman" w:cs="Times New Roman"/>
          <w:noProof/>
          <w:sz w:val="24"/>
          <w:szCs w:val="24"/>
          <w:lang w:val="es-AR"/>
        </w:rPr>
        <w:t>)</w:t>
      </w:r>
      <w:r>
        <w:rPr>
          <w:rFonts w:ascii="Times New Roman" w:hAnsi="Times New Roman" w:cs="Times New Roman"/>
          <w:sz w:val="24"/>
          <w:szCs w:val="24"/>
          <w:lang w:val="es-AR"/>
        </w:rPr>
        <w:fldChar w:fldCharType="end"/>
      </w:r>
      <w:r>
        <w:rPr>
          <w:rFonts w:ascii="Times New Roman" w:hAnsi="Times New Roman" w:cs="Times New Roman"/>
          <w:sz w:val="24"/>
          <w:szCs w:val="24"/>
          <w:lang w:val="es-AR"/>
        </w:rPr>
        <w:t xml:space="preserve">. </w:t>
      </w:r>
      <w:r w:rsidR="00AF011D" w:rsidRPr="00AF011D">
        <w:rPr>
          <w:rFonts w:ascii="Times New Roman" w:hAnsi="Times New Roman" w:cs="Times New Roman"/>
          <w:sz w:val="24"/>
          <w:szCs w:val="24"/>
          <w:lang w:val="es-AR"/>
        </w:rPr>
        <w:t>El viraje hacia la inclusión financiera propició un alineamiento de la orientación de la</w:t>
      </w:r>
      <w:r w:rsidR="00AF011D">
        <w:rPr>
          <w:rFonts w:ascii="Times New Roman" w:hAnsi="Times New Roman" w:cs="Times New Roman"/>
          <w:sz w:val="24"/>
          <w:szCs w:val="24"/>
          <w:lang w:val="es-AR"/>
        </w:rPr>
        <w:t>s</w:t>
      </w:r>
      <w:r w:rsidR="00AF011D" w:rsidRPr="00AF011D">
        <w:rPr>
          <w:rFonts w:ascii="Times New Roman" w:hAnsi="Times New Roman" w:cs="Times New Roman"/>
          <w:sz w:val="24"/>
          <w:szCs w:val="24"/>
          <w:lang w:val="es-AR"/>
        </w:rPr>
        <w:t xml:space="preserve"> política</w:t>
      </w:r>
      <w:r w:rsidR="00AF011D">
        <w:rPr>
          <w:rFonts w:ascii="Times New Roman" w:hAnsi="Times New Roman" w:cs="Times New Roman"/>
          <w:sz w:val="24"/>
          <w:szCs w:val="24"/>
          <w:lang w:val="es-AR"/>
        </w:rPr>
        <w:t>s sociales y</w:t>
      </w:r>
      <w:r w:rsidR="00AF011D" w:rsidRPr="00AF011D">
        <w:rPr>
          <w:rFonts w:ascii="Times New Roman" w:hAnsi="Times New Roman" w:cs="Times New Roman"/>
          <w:sz w:val="24"/>
          <w:szCs w:val="24"/>
          <w:lang w:val="es-AR"/>
        </w:rPr>
        <w:t xml:space="preserve"> asistencial</w:t>
      </w:r>
      <w:r w:rsidR="00AF011D">
        <w:rPr>
          <w:rFonts w:ascii="Times New Roman" w:hAnsi="Times New Roman" w:cs="Times New Roman"/>
          <w:sz w:val="24"/>
          <w:szCs w:val="24"/>
          <w:lang w:val="es-AR"/>
        </w:rPr>
        <w:t xml:space="preserve">es </w:t>
      </w:r>
      <w:r w:rsidR="00AF011D" w:rsidRPr="00AF011D">
        <w:rPr>
          <w:rFonts w:ascii="Times New Roman" w:hAnsi="Times New Roman" w:cs="Times New Roman"/>
          <w:sz w:val="24"/>
          <w:szCs w:val="24"/>
          <w:lang w:val="es-AR"/>
        </w:rPr>
        <w:t xml:space="preserve">con la nueva agenda. </w:t>
      </w:r>
      <w:r w:rsidR="00204678">
        <w:rPr>
          <w:rFonts w:ascii="Times New Roman" w:hAnsi="Times New Roman" w:cs="Times New Roman"/>
          <w:sz w:val="24"/>
          <w:szCs w:val="24"/>
          <w:lang w:val="es-AR"/>
        </w:rPr>
        <w:t>L</w:t>
      </w:r>
      <w:r w:rsidR="00204678" w:rsidRPr="00AF011D">
        <w:rPr>
          <w:rFonts w:ascii="Times New Roman" w:hAnsi="Times New Roman" w:cs="Times New Roman"/>
          <w:sz w:val="24"/>
          <w:szCs w:val="24"/>
          <w:lang w:val="es-AR"/>
        </w:rPr>
        <w:t xml:space="preserve">as agencias </w:t>
      </w:r>
      <w:r w:rsidR="00204678">
        <w:rPr>
          <w:rFonts w:ascii="Times New Roman" w:hAnsi="Times New Roman" w:cs="Times New Roman"/>
          <w:sz w:val="24"/>
          <w:szCs w:val="24"/>
          <w:lang w:val="es-AR"/>
        </w:rPr>
        <w:t xml:space="preserve">socio-asistenciales </w:t>
      </w:r>
      <w:r w:rsidR="00204678" w:rsidRPr="00AF011D">
        <w:rPr>
          <w:rFonts w:ascii="Times New Roman" w:hAnsi="Times New Roman" w:cs="Times New Roman"/>
          <w:sz w:val="24"/>
          <w:szCs w:val="24"/>
          <w:lang w:val="es-AR"/>
        </w:rPr>
        <w:t>debieron introducir cambios en materia de objetivos, metas e instrumentos programáticos y, a su vez, diseñar y/o implementar nuevas iniciativas específicamente alineadas con los objetivos de la agenda de la inclusión financiera</w:t>
      </w:r>
      <w:r w:rsidR="00AF011D" w:rsidRPr="00AF011D">
        <w:rPr>
          <w:rFonts w:ascii="Times New Roman" w:hAnsi="Times New Roman" w:cs="Times New Roman"/>
          <w:sz w:val="24"/>
          <w:szCs w:val="24"/>
          <w:lang w:val="es-AR"/>
        </w:rPr>
        <w:t xml:space="preserve">. </w:t>
      </w:r>
    </w:p>
    <w:p w14:paraId="483FDC27" w14:textId="18FEDA99" w:rsidR="00AF011D" w:rsidRDefault="00204678" w:rsidP="00FB0CF7">
      <w:pPr>
        <w:spacing w:after="0" w:line="360" w:lineRule="auto"/>
        <w:jc w:val="both"/>
        <w:rPr>
          <w:rFonts w:ascii="Times New Roman" w:hAnsi="Times New Roman" w:cs="Times New Roman"/>
          <w:sz w:val="24"/>
          <w:szCs w:val="24"/>
          <w:lang w:val="es-AR"/>
        </w:rPr>
      </w:pPr>
      <w:r w:rsidRPr="00204678">
        <w:rPr>
          <w:rFonts w:ascii="Times New Roman" w:hAnsi="Times New Roman" w:cs="Times New Roman"/>
          <w:sz w:val="24"/>
          <w:szCs w:val="24"/>
          <w:lang w:val="es-AR"/>
        </w:rPr>
        <w:t xml:space="preserve">La incorporación de la inclusión financiera como objetivo de la política asistencial se vuelve aún más notoria si se presta atención a la orientación común que le otorgó a un conjunto diverso de dispositivos que apuntaron a aumentar la inclusión financiera de los sectores populares. En otras palabras, se buscó desplegar una batería de intervenciones estatales para consolidar la configuración de los sectores populares como sujetos financieros, combinando el aumento del acceso a servicios financieros con la educación financiera. La </w:t>
      </w:r>
      <w:r w:rsidR="00761D7C">
        <w:rPr>
          <w:rFonts w:ascii="Times New Roman" w:hAnsi="Times New Roman" w:cs="Times New Roman"/>
          <w:sz w:val="24"/>
          <w:szCs w:val="24"/>
          <w:lang w:val="es-AR"/>
        </w:rPr>
        <w:t>incorporación del</w:t>
      </w:r>
      <w:r w:rsidRPr="00204678">
        <w:rPr>
          <w:rFonts w:ascii="Times New Roman" w:hAnsi="Times New Roman" w:cs="Times New Roman"/>
          <w:sz w:val="24"/>
          <w:szCs w:val="24"/>
          <w:lang w:val="es-AR"/>
        </w:rPr>
        <w:t xml:space="preserve"> crédito como herramienta de la política asistencial resulta un buen rastreador para analizar </w:t>
      </w:r>
      <w:r w:rsidR="00761D7C">
        <w:rPr>
          <w:rFonts w:ascii="Times New Roman" w:hAnsi="Times New Roman" w:cs="Times New Roman"/>
          <w:sz w:val="24"/>
          <w:szCs w:val="24"/>
          <w:lang w:val="es-AR"/>
        </w:rPr>
        <w:t>las implicancias de la</w:t>
      </w:r>
      <w:r w:rsidRPr="00204678">
        <w:rPr>
          <w:rFonts w:ascii="Times New Roman" w:hAnsi="Times New Roman" w:cs="Times New Roman"/>
          <w:sz w:val="24"/>
          <w:szCs w:val="24"/>
          <w:lang w:val="es-AR"/>
        </w:rPr>
        <w:t xml:space="preserve"> institucionalización</w:t>
      </w:r>
      <w:r w:rsidR="00761D7C">
        <w:rPr>
          <w:rFonts w:ascii="Times New Roman" w:hAnsi="Times New Roman" w:cs="Times New Roman"/>
          <w:sz w:val="24"/>
          <w:szCs w:val="24"/>
          <w:lang w:val="es-AR"/>
        </w:rPr>
        <w:t xml:space="preserve"> de</w:t>
      </w:r>
      <w:r w:rsidRPr="00204678">
        <w:rPr>
          <w:rFonts w:ascii="Times New Roman" w:hAnsi="Times New Roman" w:cs="Times New Roman"/>
          <w:sz w:val="24"/>
          <w:szCs w:val="24"/>
          <w:lang w:val="es-AR"/>
        </w:rPr>
        <w:t xml:space="preserve"> la inclusión financiera como objetivo estratégico de la política socio-asistencial. Esto es así ya que la oferta de créditos a través de las agencias estatales desempeñó un rol clave en el diseño e implementación de la política soci</w:t>
      </w:r>
      <w:r w:rsidR="00761D7C">
        <w:rPr>
          <w:rFonts w:ascii="Times New Roman" w:hAnsi="Times New Roman" w:cs="Times New Roman"/>
          <w:sz w:val="24"/>
          <w:szCs w:val="24"/>
          <w:lang w:val="es-AR"/>
        </w:rPr>
        <w:t>o-</w:t>
      </w:r>
      <w:r w:rsidRPr="00204678">
        <w:rPr>
          <w:rFonts w:ascii="Times New Roman" w:hAnsi="Times New Roman" w:cs="Times New Roman"/>
          <w:sz w:val="24"/>
          <w:szCs w:val="24"/>
          <w:lang w:val="es-AR"/>
        </w:rPr>
        <w:t>asistencial de la administración Cambiemos. Por un lado, se utilizó como un instrumento para incrementar y mejorar las condiciones de acceso al mercado financiero de los sectores populares; por el otro, como una herramienta para dar respuesta a una mayor variedad de demandas sociales</w:t>
      </w:r>
      <w:r w:rsidR="00AF011D" w:rsidRPr="00AF011D">
        <w:rPr>
          <w:rFonts w:ascii="Times New Roman" w:hAnsi="Times New Roman" w:cs="Times New Roman"/>
          <w:sz w:val="24"/>
          <w:szCs w:val="24"/>
          <w:lang w:val="es-AR"/>
        </w:rPr>
        <w:t>.</w:t>
      </w:r>
      <w:r w:rsidR="00AF011D">
        <w:rPr>
          <w:rFonts w:ascii="Times New Roman" w:hAnsi="Times New Roman" w:cs="Times New Roman"/>
          <w:sz w:val="24"/>
          <w:szCs w:val="24"/>
          <w:lang w:val="es-AR"/>
        </w:rPr>
        <w:t xml:space="preserve"> En ese marco, se produjeron una multiplicidad de iniciativas novedosas que apuntaron a mejorar las condiciones de </w:t>
      </w:r>
      <w:r w:rsidR="00AF011D">
        <w:rPr>
          <w:rFonts w:ascii="Times New Roman" w:hAnsi="Times New Roman" w:cs="Times New Roman"/>
          <w:sz w:val="24"/>
          <w:szCs w:val="24"/>
          <w:lang w:val="es-AR"/>
        </w:rPr>
        <w:lastRenderedPageBreak/>
        <w:t>acceso de los destinatarios de la política social al complejo financiero-bancario, ya sea a través de la promoción del crédito como mediante la educación financiera</w:t>
      </w:r>
      <w:r w:rsidR="00761D7C">
        <w:rPr>
          <w:rFonts w:ascii="Times New Roman" w:hAnsi="Times New Roman" w:cs="Times New Roman"/>
          <w:sz w:val="24"/>
          <w:szCs w:val="24"/>
          <w:lang w:val="es-AR"/>
        </w:rPr>
        <w:t xml:space="preserve">. </w:t>
      </w:r>
      <w:r w:rsidR="0074409F">
        <w:rPr>
          <w:rFonts w:ascii="Times New Roman" w:hAnsi="Times New Roman" w:cs="Times New Roman"/>
          <w:sz w:val="24"/>
          <w:szCs w:val="24"/>
          <w:lang w:val="es-AR"/>
        </w:rPr>
        <w:t>E</w:t>
      </w:r>
      <w:r w:rsidR="00761D7C">
        <w:rPr>
          <w:rFonts w:ascii="Times New Roman" w:hAnsi="Times New Roman" w:cs="Times New Roman"/>
          <w:sz w:val="24"/>
          <w:szCs w:val="24"/>
          <w:lang w:val="es-AR"/>
        </w:rPr>
        <w:t>l conjunto de estas intervenciones socio-asistenciales del Estado</w:t>
      </w:r>
      <w:r w:rsidR="0074409F">
        <w:rPr>
          <w:rFonts w:ascii="Times New Roman" w:hAnsi="Times New Roman" w:cs="Times New Roman"/>
          <w:sz w:val="24"/>
          <w:szCs w:val="24"/>
          <w:lang w:val="es-AR"/>
        </w:rPr>
        <w:t xml:space="preserve"> conforman las</w:t>
      </w:r>
      <w:r w:rsidR="00761D7C">
        <w:rPr>
          <w:rFonts w:ascii="Times New Roman" w:hAnsi="Times New Roman" w:cs="Times New Roman"/>
          <w:sz w:val="24"/>
          <w:szCs w:val="24"/>
          <w:lang w:val="es-AR"/>
        </w:rPr>
        <w:t xml:space="preserve"> </w:t>
      </w:r>
      <w:r w:rsidR="00761D7C">
        <w:rPr>
          <w:rFonts w:ascii="Times New Roman" w:hAnsi="Times New Roman" w:cs="Times New Roman"/>
          <w:i/>
          <w:iCs/>
          <w:sz w:val="24"/>
          <w:szCs w:val="24"/>
          <w:lang w:val="es-AR"/>
        </w:rPr>
        <w:t>políticas sociales de endeudamiento</w:t>
      </w:r>
      <w:r w:rsidR="00761D7C">
        <w:rPr>
          <w:rFonts w:ascii="Times New Roman" w:hAnsi="Times New Roman" w:cs="Times New Roman"/>
          <w:sz w:val="24"/>
          <w:szCs w:val="24"/>
          <w:lang w:val="es-AR"/>
        </w:rPr>
        <w:t>.</w:t>
      </w:r>
    </w:p>
    <w:p w14:paraId="38D451F8" w14:textId="26614E31" w:rsidR="0041685C" w:rsidRPr="00761D7C" w:rsidRDefault="0074409F" w:rsidP="00FB0CF7">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Las</w:t>
      </w:r>
      <w:r w:rsidR="0041685C" w:rsidRPr="0041685C">
        <w:rPr>
          <w:rFonts w:ascii="Times New Roman" w:hAnsi="Times New Roman" w:cs="Times New Roman"/>
          <w:sz w:val="24"/>
          <w:szCs w:val="24"/>
          <w:lang w:val="es-AR"/>
        </w:rPr>
        <w:t xml:space="preserve"> políticas analizadas </w:t>
      </w:r>
      <w:r>
        <w:rPr>
          <w:rFonts w:ascii="Times New Roman" w:hAnsi="Times New Roman" w:cs="Times New Roman"/>
          <w:sz w:val="24"/>
          <w:szCs w:val="24"/>
          <w:lang w:val="es-AR"/>
        </w:rPr>
        <w:t>son</w:t>
      </w:r>
      <w:r w:rsidR="0041685C" w:rsidRPr="0041685C">
        <w:rPr>
          <w:rFonts w:ascii="Times New Roman" w:hAnsi="Times New Roman" w:cs="Times New Roman"/>
          <w:sz w:val="24"/>
          <w:szCs w:val="24"/>
          <w:lang w:val="es-AR"/>
        </w:rPr>
        <w:t xml:space="preserve"> heterogéne</w:t>
      </w:r>
      <w:r>
        <w:rPr>
          <w:rFonts w:ascii="Times New Roman" w:hAnsi="Times New Roman" w:cs="Times New Roman"/>
          <w:sz w:val="24"/>
          <w:szCs w:val="24"/>
          <w:lang w:val="es-AR"/>
        </w:rPr>
        <w:t>as</w:t>
      </w:r>
      <w:r w:rsidR="0041685C" w:rsidRPr="0041685C">
        <w:rPr>
          <w:rFonts w:ascii="Times New Roman" w:hAnsi="Times New Roman" w:cs="Times New Roman"/>
          <w:sz w:val="24"/>
          <w:szCs w:val="24"/>
          <w:lang w:val="es-AR"/>
        </w:rPr>
        <w:t xml:space="preserve">, dado que apuntan a cubrir distintas necesidades sociales y son ejecutadas por diferentes agencias estatales con diversas culturas institucionales. Sin embargo, todas están orientadas a una misma población objetivo: sectores populares empobrecidos que no acceden a los mercados laborales </w:t>
      </w:r>
      <w:r w:rsidR="007818CD">
        <w:rPr>
          <w:rFonts w:ascii="Times New Roman" w:hAnsi="Times New Roman" w:cs="Times New Roman"/>
          <w:sz w:val="24"/>
          <w:szCs w:val="24"/>
          <w:lang w:val="es-AR"/>
        </w:rPr>
        <w:t>y/o</w:t>
      </w:r>
      <w:r w:rsidR="0041685C" w:rsidRPr="0041685C">
        <w:rPr>
          <w:rFonts w:ascii="Times New Roman" w:hAnsi="Times New Roman" w:cs="Times New Roman"/>
          <w:sz w:val="24"/>
          <w:szCs w:val="24"/>
          <w:lang w:val="es-AR"/>
        </w:rPr>
        <w:t xml:space="preserve"> financieros formales. Independientemente del área del Estado de que se trate o el ámbito de la vida social en el que se intervenga, los tres programas sociales seleccionados para el análisis incorporan el crédito como instrumento central de su diseño. Estos programas </w:t>
      </w:r>
      <w:r w:rsidR="00A73510">
        <w:rPr>
          <w:rFonts w:ascii="Times New Roman" w:hAnsi="Times New Roman" w:cs="Times New Roman"/>
          <w:sz w:val="24"/>
          <w:szCs w:val="24"/>
          <w:lang w:val="es-AR"/>
        </w:rPr>
        <w:t>son</w:t>
      </w:r>
      <w:r w:rsidR="0041685C" w:rsidRPr="0041685C">
        <w:rPr>
          <w:rFonts w:ascii="Times New Roman" w:hAnsi="Times New Roman" w:cs="Times New Roman"/>
          <w:sz w:val="24"/>
          <w:szCs w:val="24"/>
          <w:lang w:val="es-AR"/>
        </w:rPr>
        <w:t xml:space="preserve"> el </w:t>
      </w:r>
      <w:r w:rsidR="0041685C" w:rsidRPr="0041685C">
        <w:rPr>
          <w:rFonts w:ascii="Times New Roman" w:hAnsi="Times New Roman" w:cs="Times New Roman"/>
          <w:i/>
          <w:iCs/>
          <w:sz w:val="24"/>
          <w:szCs w:val="24"/>
          <w:lang w:val="es-AR"/>
        </w:rPr>
        <w:t>Programa Nacional de Microcréditos</w:t>
      </w:r>
      <w:r w:rsidR="0041685C" w:rsidRPr="0041685C">
        <w:rPr>
          <w:rFonts w:ascii="Times New Roman" w:hAnsi="Times New Roman" w:cs="Times New Roman"/>
          <w:sz w:val="24"/>
          <w:szCs w:val="24"/>
          <w:lang w:val="es-AR"/>
        </w:rPr>
        <w:t xml:space="preserve">, </w:t>
      </w:r>
      <w:r w:rsidR="0041685C" w:rsidRPr="0041685C">
        <w:rPr>
          <w:rFonts w:ascii="Times New Roman" w:hAnsi="Times New Roman" w:cs="Times New Roman"/>
          <w:i/>
          <w:iCs/>
          <w:sz w:val="24"/>
          <w:szCs w:val="24"/>
          <w:lang w:val="es-AR"/>
        </w:rPr>
        <w:t>Créditos ANSES</w:t>
      </w:r>
      <w:r w:rsidR="0041685C" w:rsidRPr="0041685C">
        <w:rPr>
          <w:rFonts w:ascii="Times New Roman" w:hAnsi="Times New Roman" w:cs="Times New Roman"/>
          <w:sz w:val="24"/>
          <w:szCs w:val="24"/>
          <w:lang w:val="es-AR"/>
        </w:rPr>
        <w:t xml:space="preserve"> y </w:t>
      </w:r>
      <w:r w:rsidR="0041685C" w:rsidRPr="0041685C">
        <w:rPr>
          <w:rFonts w:ascii="Times New Roman" w:hAnsi="Times New Roman" w:cs="Times New Roman"/>
          <w:i/>
          <w:iCs/>
          <w:sz w:val="24"/>
          <w:szCs w:val="24"/>
          <w:lang w:val="es-AR"/>
        </w:rPr>
        <w:t>Mejor Hogar</w:t>
      </w:r>
      <w:r w:rsidR="0041685C" w:rsidRPr="0041685C">
        <w:rPr>
          <w:rFonts w:ascii="Times New Roman" w:hAnsi="Times New Roman" w:cs="Times New Roman"/>
          <w:sz w:val="24"/>
          <w:szCs w:val="24"/>
          <w:lang w:val="es-AR"/>
        </w:rPr>
        <w:t>. Los programas reúnen un conjunto de características que los constituyen en objetos de análisis propicios para la temática aquí trabajada. La provisión de bienes y servicios básicos, el trabajo y la vivienda son derechos constitucionales que el Estado debe garantizar. Frente a este mandato constitucional, estos programas emplean el crédito como herramienta clave de la intervención social del Estado para atender dichas necesidades básicas. Si bien dependen de distintas agencias estatales y tienen diferentes objetivos y diseños, todos apuntan a la misma población objetivo.</w:t>
      </w:r>
      <w:r w:rsidR="00761D7C">
        <w:rPr>
          <w:rFonts w:ascii="Times New Roman" w:hAnsi="Times New Roman" w:cs="Times New Roman"/>
          <w:sz w:val="24"/>
          <w:szCs w:val="24"/>
          <w:lang w:val="es-AR"/>
        </w:rPr>
        <w:t xml:space="preserve"> Estos programas son exponentes nacionales de las </w:t>
      </w:r>
      <w:r w:rsidR="00761D7C">
        <w:rPr>
          <w:rFonts w:ascii="Times New Roman" w:hAnsi="Times New Roman" w:cs="Times New Roman"/>
          <w:i/>
          <w:iCs/>
          <w:sz w:val="24"/>
          <w:szCs w:val="24"/>
          <w:lang w:val="es-AR"/>
        </w:rPr>
        <w:t>políticas sociales de endeudamiento</w:t>
      </w:r>
      <w:r w:rsidR="00761D7C">
        <w:rPr>
          <w:rFonts w:ascii="Times New Roman" w:hAnsi="Times New Roman" w:cs="Times New Roman"/>
          <w:sz w:val="24"/>
          <w:szCs w:val="24"/>
          <w:lang w:val="es-AR"/>
        </w:rPr>
        <w:t>.</w:t>
      </w:r>
    </w:p>
    <w:p w14:paraId="3651325E" w14:textId="43E3EC9C" w:rsidR="0041685C" w:rsidRPr="0041685C" w:rsidRDefault="00584970" w:rsidP="00FB0CF7">
      <w:pPr>
        <w:pStyle w:val="Ttulo1"/>
        <w:spacing w:before="0" w:line="360" w:lineRule="auto"/>
        <w:rPr>
          <w:iCs/>
          <w:lang w:val="es-AR"/>
        </w:rPr>
      </w:pPr>
      <w:bookmarkStart w:id="0" w:name="_Toc70438782"/>
      <w:r>
        <w:rPr>
          <w:lang w:val="es-AR"/>
        </w:rPr>
        <w:t>2</w:t>
      </w:r>
      <w:r w:rsidR="0041685C" w:rsidRPr="0041685C">
        <w:rPr>
          <w:lang w:val="es-AR"/>
        </w:rPr>
        <w:t>.1.</w:t>
      </w:r>
      <w:r w:rsidR="0041685C" w:rsidRPr="0041685C">
        <w:rPr>
          <w:rFonts w:cs="Times New Roman"/>
          <w:lang w:val="es-AR"/>
        </w:rPr>
        <w:t xml:space="preserve"> </w:t>
      </w:r>
      <w:r w:rsidR="0041685C" w:rsidRPr="0041685C">
        <w:rPr>
          <w:iCs/>
          <w:lang w:val="es-AR"/>
        </w:rPr>
        <w:t xml:space="preserve">El </w:t>
      </w:r>
      <w:r w:rsidR="0041685C" w:rsidRPr="0041685C">
        <w:rPr>
          <w:lang w:val="es-AR"/>
        </w:rPr>
        <w:t>Programa Nacional de Microcrédito</w:t>
      </w:r>
      <w:bookmarkEnd w:id="0"/>
    </w:p>
    <w:p w14:paraId="6DCA822F" w14:textId="35C00FE4" w:rsidR="0041685C" w:rsidRPr="0041685C" w:rsidRDefault="0041685C" w:rsidP="00FB0CF7">
      <w:pPr>
        <w:spacing w:after="0" w:line="360" w:lineRule="auto"/>
        <w:jc w:val="both"/>
        <w:rPr>
          <w:rFonts w:ascii="Times New Roman" w:hAnsi="Times New Roman" w:cs="Times New Roman"/>
          <w:color w:val="000000"/>
          <w:sz w:val="24"/>
          <w:szCs w:val="24"/>
          <w:lang w:val="es-AR" w:eastAsia="es-AR"/>
        </w:rPr>
      </w:pPr>
      <w:r w:rsidRPr="0041685C">
        <w:rPr>
          <w:rFonts w:ascii="Times New Roman" w:hAnsi="Times New Roman" w:cs="Times New Roman"/>
          <w:sz w:val="24"/>
          <w:szCs w:val="24"/>
          <w:lang w:val="es-AR"/>
        </w:rPr>
        <w:t xml:space="preserve">El </w:t>
      </w:r>
      <w:r w:rsidRPr="0041685C">
        <w:rPr>
          <w:rFonts w:ascii="Times New Roman" w:hAnsi="Times New Roman" w:cs="Times New Roman"/>
          <w:i/>
          <w:iCs/>
          <w:sz w:val="24"/>
          <w:szCs w:val="24"/>
          <w:lang w:val="es-AR"/>
        </w:rPr>
        <w:t xml:space="preserve">Programa Nacional de Promoción del Microcrédito para el Desarrollo de la Economía Social “Padre Carlos </w:t>
      </w:r>
      <w:proofErr w:type="spellStart"/>
      <w:r w:rsidRPr="0041685C">
        <w:rPr>
          <w:rFonts w:ascii="Times New Roman" w:hAnsi="Times New Roman" w:cs="Times New Roman"/>
          <w:i/>
          <w:iCs/>
          <w:sz w:val="24"/>
          <w:szCs w:val="24"/>
          <w:lang w:val="es-AR"/>
        </w:rPr>
        <w:t>Cajade</w:t>
      </w:r>
      <w:proofErr w:type="spellEnd"/>
      <w:r w:rsidRPr="0041685C">
        <w:rPr>
          <w:rFonts w:ascii="Times New Roman" w:hAnsi="Times New Roman" w:cs="Times New Roman"/>
          <w:i/>
          <w:iCs/>
          <w:sz w:val="24"/>
          <w:szCs w:val="24"/>
          <w:lang w:val="es-AR"/>
        </w:rPr>
        <w:t>”</w:t>
      </w:r>
      <w:r w:rsidRPr="0041685C">
        <w:rPr>
          <w:rFonts w:ascii="Times New Roman" w:hAnsi="Times New Roman" w:cs="Times New Roman"/>
          <w:sz w:val="24"/>
          <w:szCs w:val="24"/>
          <w:lang w:val="es-AR"/>
        </w:rPr>
        <w:t xml:space="preserve"> (PNM) </w:t>
      </w:r>
      <w:r w:rsidR="00A73510">
        <w:rPr>
          <w:rFonts w:ascii="Times New Roman" w:hAnsi="Times New Roman" w:cs="Times New Roman"/>
          <w:sz w:val="24"/>
          <w:szCs w:val="24"/>
          <w:lang w:val="es-AR"/>
        </w:rPr>
        <w:t>fue creado</w:t>
      </w:r>
      <w:r w:rsidRPr="0041685C">
        <w:rPr>
          <w:rFonts w:ascii="Times New Roman" w:hAnsi="Times New Roman" w:cs="Times New Roman"/>
          <w:sz w:val="24"/>
          <w:szCs w:val="24"/>
          <w:lang w:val="es-AR"/>
        </w:rPr>
        <w:t xml:space="preserve"> en el marco de la sanción de la ley nacional de promoción del microcrédito</w:t>
      </w:r>
      <w:r w:rsidR="00A73510">
        <w:rPr>
          <w:rFonts w:ascii="Times New Roman" w:hAnsi="Times New Roman" w:cs="Times New Roman"/>
          <w:sz w:val="24"/>
          <w:szCs w:val="24"/>
          <w:lang w:val="es-AR"/>
        </w:rPr>
        <w:t xml:space="preserve"> y</w:t>
      </w:r>
      <w:r w:rsidRPr="0041685C">
        <w:rPr>
          <w:rFonts w:ascii="Times New Roman" w:hAnsi="Times New Roman" w:cs="Times New Roman"/>
          <w:sz w:val="24"/>
          <w:szCs w:val="24"/>
          <w:lang w:val="es-AR"/>
        </w:rPr>
        <w:t xml:space="preserve"> es llevado adelante por la Comisión Nacional de Microcrédito (CONAMI). </w:t>
      </w:r>
      <w:r w:rsidR="00A73510">
        <w:rPr>
          <w:rFonts w:ascii="Times New Roman" w:hAnsi="Times New Roman" w:cs="Times New Roman"/>
          <w:sz w:val="24"/>
          <w:szCs w:val="24"/>
          <w:lang w:val="es-AR"/>
        </w:rPr>
        <w:t>El</w:t>
      </w:r>
      <w:r w:rsidRPr="0041685C">
        <w:rPr>
          <w:rFonts w:ascii="Times New Roman" w:hAnsi="Times New Roman" w:cs="Times New Roman"/>
          <w:sz w:val="24"/>
          <w:szCs w:val="24"/>
          <w:lang w:val="es-AR"/>
        </w:rPr>
        <w:t xml:space="preserve"> </w:t>
      </w:r>
      <w:r w:rsidRPr="0041685C">
        <w:rPr>
          <w:rFonts w:ascii="Times New Roman" w:hAnsi="Times New Roman" w:cs="Times New Roman"/>
          <w:i/>
          <w:iCs/>
          <w:sz w:val="24"/>
          <w:szCs w:val="24"/>
          <w:lang w:val="es-AR"/>
        </w:rPr>
        <w:t>PNM</w:t>
      </w:r>
      <w:r w:rsidRPr="0041685C">
        <w:rPr>
          <w:rFonts w:ascii="Times New Roman" w:hAnsi="Times New Roman" w:cs="Times New Roman"/>
          <w:sz w:val="24"/>
          <w:szCs w:val="24"/>
          <w:lang w:val="es-AR"/>
        </w:rPr>
        <w:t xml:space="preserve"> consiste en</w:t>
      </w:r>
      <w:r w:rsidRPr="0041685C">
        <w:rPr>
          <w:rFonts w:ascii="Times New Roman" w:hAnsi="Times New Roman" w:cs="Times New Roman"/>
          <w:color w:val="000000"/>
          <w:sz w:val="24"/>
          <w:szCs w:val="24"/>
          <w:lang w:val="es-AR" w:eastAsia="es-AR"/>
        </w:rPr>
        <w:t xml:space="preserve"> la financiación de asociaciones sin fines de lucro dedicadas al financiamiento de microemprendimientos vía microcréditos productivos. La CONAMI efectúa aportes no reembolsables a las ONGs que se constituyen en instituciones de microcrédito, adquiriendo un rol de intermediarias entre la institución gubernamental y los microemprendedores. Asimismo, la CONAMI subsidia parcialmente los gastos operativos de las instituciones y les brinda asistencia técnica y legal. Las ONGs son las encargadas de gestionar los fondos recibidos, lo cual implica diseñar las líneas de crédito dentro de las pautas de la CONAMI, desembolsar y recuperar los fondos, administrar la operatorio y realizar una rendición de cuentas.</w:t>
      </w:r>
      <w:r w:rsidR="00A73510">
        <w:rPr>
          <w:rFonts w:ascii="Times New Roman" w:hAnsi="Times New Roman" w:cs="Times New Roman"/>
          <w:color w:val="000000"/>
          <w:sz w:val="24"/>
          <w:szCs w:val="24"/>
          <w:lang w:val="es-AR" w:eastAsia="es-AR"/>
        </w:rPr>
        <w:t xml:space="preserve"> El</w:t>
      </w:r>
      <w:r w:rsidRPr="0041685C">
        <w:rPr>
          <w:rFonts w:ascii="Times New Roman" w:hAnsi="Times New Roman" w:cs="Times New Roman"/>
          <w:color w:val="000000"/>
          <w:sz w:val="24"/>
          <w:szCs w:val="24"/>
          <w:lang w:val="es-AR" w:eastAsia="es-AR"/>
        </w:rPr>
        <w:t xml:space="preserve"> </w:t>
      </w:r>
      <w:r w:rsidR="00A73510">
        <w:rPr>
          <w:rFonts w:ascii="Times New Roman" w:hAnsi="Times New Roman" w:cs="Times New Roman"/>
          <w:color w:val="000000"/>
          <w:sz w:val="24"/>
          <w:szCs w:val="24"/>
          <w:lang w:val="es-AR" w:eastAsia="es-AR"/>
        </w:rPr>
        <w:t xml:space="preserve">programa </w:t>
      </w:r>
      <w:r w:rsidRPr="0041685C">
        <w:rPr>
          <w:rFonts w:ascii="Times New Roman" w:hAnsi="Times New Roman" w:cs="Times New Roman"/>
          <w:color w:val="000000"/>
          <w:sz w:val="24"/>
          <w:szCs w:val="24"/>
          <w:lang w:val="es-AR" w:eastAsia="es-AR"/>
        </w:rPr>
        <w:t xml:space="preserve">no busca el apuntalamiento de un sector microfinanciero rentable, sino que su objetivo principal es el otorgamiento de financiamiento barato para la promoción de las actividades de autoempleo. Por </w:t>
      </w:r>
      <w:r w:rsidRPr="0041685C">
        <w:rPr>
          <w:rFonts w:ascii="Times New Roman" w:hAnsi="Times New Roman" w:cs="Times New Roman"/>
          <w:color w:val="000000"/>
          <w:sz w:val="24"/>
          <w:szCs w:val="24"/>
          <w:lang w:val="es-AR" w:eastAsia="es-AR"/>
        </w:rPr>
        <w:lastRenderedPageBreak/>
        <w:t xml:space="preserve">eso, el programa establece topes, por debajo del precio de mercado, a las tasas de los créditos otorgados con fondos CONAMI y su estatuto prohíbe la financiación de organizaciones con fines de lucro. </w:t>
      </w:r>
    </w:p>
    <w:p w14:paraId="0CF1492D" w14:textId="2866B691" w:rsidR="0041685C" w:rsidRPr="0041685C" w:rsidRDefault="0041685C" w:rsidP="00FB0CF7">
      <w:pPr>
        <w:spacing w:after="0" w:line="360" w:lineRule="auto"/>
        <w:jc w:val="both"/>
        <w:rPr>
          <w:rFonts w:ascii="Times New Roman" w:hAnsi="Times New Roman" w:cs="Times New Roman"/>
          <w:color w:val="000000"/>
          <w:sz w:val="24"/>
          <w:szCs w:val="24"/>
          <w:lang w:val="es-AR" w:eastAsia="es-AR"/>
        </w:rPr>
      </w:pPr>
      <w:r w:rsidRPr="0041685C">
        <w:rPr>
          <w:rFonts w:ascii="Times New Roman" w:hAnsi="Times New Roman" w:cs="Times New Roman"/>
          <w:color w:val="000000"/>
          <w:sz w:val="24"/>
          <w:szCs w:val="24"/>
          <w:lang w:val="es-AR" w:eastAsia="es-AR"/>
        </w:rPr>
        <w:t xml:space="preserve">A pesar de rechazar la búsqueda de lucro, la adopción del crédito como herramienta central de su diseño permite una </w:t>
      </w:r>
      <w:r w:rsidRPr="0041685C">
        <w:rPr>
          <w:rFonts w:ascii="Times New Roman" w:hAnsi="Times New Roman" w:cs="Times New Roman"/>
          <w:b/>
          <w:bCs/>
          <w:i/>
          <w:iCs/>
          <w:color w:val="000000"/>
          <w:sz w:val="24"/>
          <w:szCs w:val="24"/>
          <w:lang w:val="es-AR" w:eastAsia="es-AR"/>
        </w:rPr>
        <w:t>capitalización</w:t>
      </w:r>
      <w:r w:rsidRPr="0041685C">
        <w:rPr>
          <w:rFonts w:ascii="Times New Roman" w:hAnsi="Times New Roman" w:cs="Times New Roman"/>
          <w:color w:val="000000"/>
          <w:sz w:val="24"/>
          <w:szCs w:val="24"/>
          <w:lang w:val="es-AR" w:eastAsia="es-AR"/>
        </w:rPr>
        <w:t xml:space="preserve"> del programa social por parte de las instituciones microcrediticias. El circuito establecido por el programa permite a las instituciones prestar los fondos recibidos con una tasa de interés </w:t>
      </w:r>
      <w:proofErr w:type="spellStart"/>
      <w:r w:rsidRPr="0041685C">
        <w:rPr>
          <w:rFonts w:ascii="Times New Roman" w:hAnsi="Times New Roman" w:cs="Times New Roman"/>
          <w:color w:val="000000"/>
          <w:sz w:val="24"/>
          <w:szCs w:val="24"/>
          <w:lang w:val="es-AR" w:eastAsia="es-AR"/>
        </w:rPr>
        <w:t>preacordada</w:t>
      </w:r>
      <w:proofErr w:type="spellEnd"/>
      <w:r w:rsidRPr="0041685C">
        <w:rPr>
          <w:rFonts w:ascii="Times New Roman" w:hAnsi="Times New Roman" w:cs="Times New Roman"/>
          <w:color w:val="000000"/>
          <w:sz w:val="24"/>
          <w:szCs w:val="24"/>
          <w:lang w:val="es-AR" w:eastAsia="es-AR"/>
        </w:rPr>
        <w:t xml:space="preserve"> con la CONAMI, a precios menores que los del mercado microfinanciero local. El resultado de este esquema es una capitalización de baja intensidad por parte de las organizaciones ejecutoras, que obtienen beneficios por partida doble. Por un lado, capitalizan el aporte no reembolsable efectuado por la CONAMI que forma parte de su cartera de créditos y, eventualmente, de su patrimonio. Por el otro, obtienen un ingreso proveniente de la recuperación del capital con intereses pagado por el prestatario. El establecimiento de las instituciones como mediadoras entre los fondos del programa y los destinatarios finales pone a las instituciones de microcrédito en una posición favorable. Pese a las bajas tasas, el </w:t>
      </w:r>
      <w:r w:rsidRPr="0041685C">
        <w:rPr>
          <w:rFonts w:ascii="Times New Roman" w:hAnsi="Times New Roman" w:cs="Times New Roman"/>
          <w:i/>
          <w:iCs/>
          <w:color w:val="000000"/>
          <w:sz w:val="24"/>
          <w:szCs w:val="24"/>
          <w:lang w:val="es-AR" w:eastAsia="es-AR"/>
        </w:rPr>
        <w:t>PNM</w:t>
      </w:r>
      <w:r w:rsidRPr="0041685C">
        <w:rPr>
          <w:rFonts w:ascii="Times New Roman" w:hAnsi="Times New Roman" w:cs="Times New Roman"/>
          <w:color w:val="000000"/>
          <w:sz w:val="24"/>
          <w:szCs w:val="24"/>
          <w:lang w:val="es-AR" w:eastAsia="es-AR"/>
        </w:rPr>
        <w:t xml:space="preserve"> les permite capitalizarse </w:t>
      </w:r>
      <w:r w:rsidR="00E855EC">
        <w:rPr>
          <w:rFonts w:ascii="Times New Roman" w:hAnsi="Times New Roman" w:cs="Times New Roman"/>
          <w:color w:val="000000"/>
          <w:sz w:val="24"/>
          <w:szCs w:val="24"/>
          <w:lang w:val="es-AR" w:eastAsia="es-AR"/>
        </w:rPr>
        <w:t>dado que se apalancan sobre los aportes no reembolsables que reciben, se benefician con</w:t>
      </w:r>
      <w:r w:rsidRPr="0041685C">
        <w:rPr>
          <w:rFonts w:ascii="Times New Roman" w:hAnsi="Times New Roman" w:cs="Times New Roman"/>
          <w:color w:val="000000"/>
          <w:sz w:val="24"/>
          <w:szCs w:val="24"/>
          <w:lang w:val="es-AR" w:eastAsia="es-AR"/>
        </w:rPr>
        <w:t xml:space="preserve"> subsidios</w:t>
      </w:r>
      <w:r w:rsidR="00E855EC">
        <w:rPr>
          <w:rFonts w:ascii="Times New Roman" w:hAnsi="Times New Roman" w:cs="Times New Roman"/>
          <w:color w:val="000000"/>
          <w:sz w:val="24"/>
          <w:szCs w:val="24"/>
          <w:lang w:val="es-AR" w:eastAsia="es-AR"/>
        </w:rPr>
        <w:t xml:space="preserve"> parciales para cubrir los costos operativos y obtienen intereses</w:t>
      </w:r>
      <w:r w:rsidRPr="0041685C">
        <w:rPr>
          <w:rFonts w:ascii="Times New Roman" w:hAnsi="Times New Roman" w:cs="Times New Roman"/>
          <w:color w:val="000000"/>
          <w:sz w:val="24"/>
          <w:szCs w:val="24"/>
          <w:lang w:val="es-AR" w:eastAsia="es-AR"/>
        </w:rPr>
        <w:t xml:space="preserve"> de la </w:t>
      </w:r>
      <w:r w:rsidR="00E855EC">
        <w:rPr>
          <w:rFonts w:ascii="Times New Roman" w:hAnsi="Times New Roman" w:cs="Times New Roman"/>
          <w:color w:val="000000"/>
          <w:sz w:val="24"/>
          <w:szCs w:val="24"/>
          <w:lang w:val="es-AR" w:eastAsia="es-AR"/>
        </w:rPr>
        <w:t>actividad</w:t>
      </w:r>
      <w:r w:rsidRPr="0041685C">
        <w:rPr>
          <w:rFonts w:ascii="Times New Roman" w:hAnsi="Times New Roman" w:cs="Times New Roman"/>
          <w:color w:val="000000"/>
          <w:sz w:val="24"/>
          <w:szCs w:val="24"/>
          <w:lang w:val="es-AR" w:eastAsia="es-AR"/>
        </w:rPr>
        <w:t xml:space="preserve"> microcrediticia.</w:t>
      </w:r>
    </w:p>
    <w:p w14:paraId="18B2BECF" w14:textId="6E0F28A0" w:rsidR="0041685C" w:rsidRPr="0041685C" w:rsidRDefault="0041685C" w:rsidP="00FB0CF7">
      <w:pPr>
        <w:spacing w:after="0" w:line="360" w:lineRule="auto"/>
        <w:jc w:val="both"/>
        <w:rPr>
          <w:rFonts w:ascii="Times New Roman" w:hAnsi="Times New Roman" w:cs="Times New Roman"/>
          <w:color w:val="000000"/>
          <w:sz w:val="24"/>
          <w:szCs w:val="24"/>
          <w:lang w:val="es-AR" w:eastAsia="es-AR"/>
        </w:rPr>
      </w:pPr>
      <w:r w:rsidRPr="0041685C">
        <w:rPr>
          <w:rFonts w:ascii="Times New Roman" w:hAnsi="Times New Roman" w:cs="Times New Roman"/>
          <w:color w:val="000000"/>
          <w:sz w:val="24"/>
          <w:szCs w:val="24"/>
          <w:lang w:val="es-AR" w:eastAsia="es-AR"/>
        </w:rPr>
        <w:t xml:space="preserve">Este programa no </w:t>
      </w:r>
      <w:r w:rsidR="00D57ED8">
        <w:rPr>
          <w:rFonts w:ascii="Times New Roman" w:hAnsi="Times New Roman" w:cs="Times New Roman"/>
          <w:color w:val="000000"/>
          <w:sz w:val="24"/>
          <w:szCs w:val="24"/>
          <w:lang w:val="es-AR" w:eastAsia="es-AR"/>
        </w:rPr>
        <w:t>involucra innovaciones en</w:t>
      </w:r>
      <w:r w:rsidRPr="0041685C">
        <w:rPr>
          <w:rFonts w:ascii="Times New Roman" w:hAnsi="Times New Roman" w:cs="Times New Roman"/>
          <w:color w:val="000000"/>
          <w:sz w:val="24"/>
          <w:szCs w:val="24"/>
          <w:lang w:val="es-AR" w:eastAsia="es-AR"/>
        </w:rPr>
        <w:t xml:space="preserve"> lo que respecta a la </w:t>
      </w:r>
      <w:r w:rsidRPr="0041685C">
        <w:rPr>
          <w:rFonts w:ascii="Times New Roman" w:hAnsi="Times New Roman" w:cs="Times New Roman"/>
          <w:b/>
          <w:bCs/>
          <w:i/>
          <w:color w:val="000000"/>
          <w:sz w:val="24"/>
          <w:szCs w:val="24"/>
          <w:lang w:val="es-AR" w:eastAsia="es-AR"/>
        </w:rPr>
        <w:t>colateralización</w:t>
      </w:r>
      <w:r w:rsidRPr="0041685C">
        <w:rPr>
          <w:rFonts w:ascii="Times New Roman" w:hAnsi="Times New Roman" w:cs="Times New Roman"/>
          <w:color w:val="000000"/>
          <w:sz w:val="24"/>
          <w:szCs w:val="24"/>
          <w:lang w:val="es-AR" w:eastAsia="es-AR"/>
        </w:rPr>
        <w:t xml:space="preserve">. El </w:t>
      </w:r>
      <w:r w:rsidRPr="0041685C">
        <w:rPr>
          <w:rFonts w:ascii="Times New Roman" w:hAnsi="Times New Roman" w:cs="Times New Roman"/>
          <w:i/>
          <w:iCs/>
          <w:color w:val="000000"/>
          <w:sz w:val="24"/>
          <w:szCs w:val="24"/>
          <w:lang w:val="es-AR" w:eastAsia="es-AR"/>
        </w:rPr>
        <w:t>PNM</w:t>
      </w:r>
      <w:r w:rsidRPr="0041685C">
        <w:rPr>
          <w:rFonts w:ascii="Times New Roman" w:hAnsi="Times New Roman" w:cs="Times New Roman"/>
          <w:color w:val="000000"/>
          <w:sz w:val="24"/>
          <w:szCs w:val="24"/>
          <w:lang w:val="es-AR" w:eastAsia="es-AR"/>
        </w:rPr>
        <w:t xml:space="preserve"> adopta el modelo clásico de microcrédito productivo en el cual las garantías de repago están más bien vinculadas a la sustentabilidad de los emprendimientos y el compromiso</w:t>
      </w:r>
      <w:r w:rsidR="00D57ED8">
        <w:rPr>
          <w:rFonts w:ascii="Times New Roman" w:hAnsi="Times New Roman" w:cs="Times New Roman"/>
          <w:color w:val="000000"/>
          <w:sz w:val="24"/>
          <w:szCs w:val="24"/>
          <w:lang w:val="es-AR" w:eastAsia="es-AR"/>
        </w:rPr>
        <w:t xml:space="preserve"> de repago</w:t>
      </w:r>
      <w:r w:rsidRPr="0041685C">
        <w:rPr>
          <w:rFonts w:ascii="Times New Roman" w:hAnsi="Times New Roman" w:cs="Times New Roman"/>
          <w:color w:val="000000"/>
          <w:sz w:val="24"/>
          <w:szCs w:val="24"/>
          <w:lang w:val="es-AR" w:eastAsia="es-AR"/>
        </w:rPr>
        <w:t xml:space="preserve"> de los </w:t>
      </w:r>
      <w:r w:rsidR="00D57ED8">
        <w:rPr>
          <w:rFonts w:ascii="Times New Roman" w:hAnsi="Times New Roman" w:cs="Times New Roman"/>
          <w:color w:val="000000"/>
          <w:sz w:val="24"/>
          <w:szCs w:val="24"/>
          <w:lang w:val="es-AR" w:eastAsia="es-AR"/>
        </w:rPr>
        <w:t>deudores</w:t>
      </w:r>
      <w:r w:rsidRPr="0041685C">
        <w:rPr>
          <w:rFonts w:ascii="Times New Roman" w:hAnsi="Times New Roman" w:cs="Times New Roman"/>
          <w:color w:val="000000"/>
          <w:sz w:val="24"/>
          <w:szCs w:val="24"/>
          <w:lang w:val="es-AR" w:eastAsia="es-AR"/>
        </w:rPr>
        <w:t xml:space="preserve">. </w:t>
      </w:r>
      <w:r w:rsidR="00FF1E22">
        <w:rPr>
          <w:rFonts w:ascii="Times New Roman" w:hAnsi="Times New Roman" w:cs="Times New Roman"/>
          <w:color w:val="000000"/>
          <w:sz w:val="24"/>
          <w:szCs w:val="24"/>
          <w:lang w:val="es-AR" w:eastAsia="es-AR"/>
        </w:rPr>
        <w:t>Dado que el programa no exige</w:t>
      </w:r>
      <w:r w:rsidR="00D57ED8">
        <w:rPr>
          <w:rFonts w:ascii="Times New Roman" w:hAnsi="Times New Roman" w:cs="Times New Roman"/>
          <w:color w:val="000000"/>
          <w:sz w:val="24"/>
          <w:szCs w:val="24"/>
          <w:lang w:val="es-AR" w:eastAsia="es-AR"/>
        </w:rPr>
        <w:t xml:space="preserve"> garantías reales ejecutables ni</w:t>
      </w:r>
      <w:r w:rsidRPr="0041685C">
        <w:rPr>
          <w:rFonts w:ascii="Times New Roman" w:hAnsi="Times New Roman" w:cs="Times New Roman"/>
          <w:color w:val="000000"/>
          <w:sz w:val="24"/>
          <w:szCs w:val="24"/>
          <w:lang w:val="es-AR" w:eastAsia="es-AR"/>
        </w:rPr>
        <w:t xml:space="preserve"> se establecen mecanismos directos de garantía</w:t>
      </w:r>
      <w:r w:rsidR="00FF1E22">
        <w:rPr>
          <w:rFonts w:ascii="Times New Roman" w:hAnsi="Times New Roman" w:cs="Times New Roman"/>
          <w:color w:val="000000"/>
          <w:sz w:val="24"/>
          <w:szCs w:val="24"/>
          <w:lang w:val="es-AR" w:eastAsia="es-AR"/>
        </w:rPr>
        <w:t xml:space="preserve"> para asegurar el repago, el programa efectúa una colateralización de baja intensidad</w:t>
      </w:r>
      <w:r w:rsidRPr="0041685C">
        <w:rPr>
          <w:rFonts w:ascii="Times New Roman" w:hAnsi="Times New Roman" w:cs="Times New Roman"/>
          <w:color w:val="000000"/>
          <w:sz w:val="24"/>
          <w:szCs w:val="24"/>
          <w:lang w:val="es-AR" w:eastAsia="es-AR"/>
        </w:rPr>
        <w:t xml:space="preserve">. </w:t>
      </w:r>
      <w:r w:rsidR="00FF1E22">
        <w:rPr>
          <w:rFonts w:ascii="Times New Roman" w:hAnsi="Times New Roman" w:cs="Times New Roman"/>
          <w:color w:val="000000"/>
          <w:sz w:val="24"/>
          <w:szCs w:val="24"/>
          <w:lang w:val="es-AR" w:eastAsia="es-AR"/>
        </w:rPr>
        <w:t xml:space="preserve">Sin embargo, la modalidad de implementación del programa, basado en la metodología microcrediticia, le imprime un carácter particular a la colateralización. </w:t>
      </w:r>
      <w:r w:rsidRPr="0041685C">
        <w:rPr>
          <w:rFonts w:ascii="Times New Roman" w:hAnsi="Times New Roman" w:cs="Times New Roman"/>
          <w:color w:val="000000"/>
          <w:sz w:val="24"/>
          <w:szCs w:val="24"/>
          <w:lang w:val="es-AR" w:eastAsia="es-AR"/>
        </w:rPr>
        <w:t>Para reforzar la capacidad y voluntad de pago, las instituciones de microcrédito realizan un activo trabajo moral con los destinatarios.</w:t>
      </w:r>
      <w:r w:rsidR="00D41EF2">
        <w:rPr>
          <w:rFonts w:ascii="Times New Roman" w:hAnsi="Times New Roman" w:cs="Times New Roman"/>
          <w:color w:val="000000"/>
          <w:sz w:val="24"/>
          <w:szCs w:val="24"/>
          <w:lang w:val="es-AR" w:eastAsia="es-AR"/>
        </w:rPr>
        <w:t xml:space="preserve"> </w:t>
      </w:r>
      <w:r w:rsidRPr="0041685C">
        <w:rPr>
          <w:rFonts w:ascii="Times New Roman" w:hAnsi="Times New Roman" w:cs="Times New Roman"/>
          <w:color w:val="000000"/>
          <w:sz w:val="24"/>
          <w:szCs w:val="24"/>
          <w:lang w:val="es-AR" w:eastAsia="es-AR"/>
        </w:rPr>
        <w:t xml:space="preserve"> Por un lado, brindan a los prestatarios talleres de capacitación en gestión empresarial y técnicas de producción, comercialización y marketing con el objeto de fortificar sus emprendimientos. El fortalecimiento de las capacidades emprendedoras es una forma de contribuir a la sostenibilidad y rentabilidad de los emprendimientos, lo cual resulta fundamental para garantizar niveles aceptables de recupero de los créditos. Por el otro, efectúan una fuerte regulación moral de las subjetividades de los prestatarios a fines de garantizar el compromiso de repago y </w:t>
      </w:r>
      <w:r w:rsidRPr="0041685C">
        <w:rPr>
          <w:rFonts w:ascii="Times New Roman" w:hAnsi="Times New Roman" w:cs="Times New Roman"/>
          <w:color w:val="000000"/>
          <w:sz w:val="24"/>
          <w:szCs w:val="24"/>
          <w:lang w:val="es-AR" w:eastAsia="es-AR"/>
        </w:rPr>
        <w:lastRenderedPageBreak/>
        <w:t>controlar el uso del dinero</w:t>
      </w:r>
      <w:r w:rsidR="003238FA">
        <w:rPr>
          <w:rFonts w:ascii="Times New Roman" w:hAnsi="Times New Roman" w:cs="Times New Roman"/>
          <w:color w:val="000000"/>
          <w:sz w:val="24"/>
          <w:szCs w:val="24"/>
          <w:lang w:val="es-AR" w:eastAsia="es-AR"/>
        </w:rPr>
        <w:t xml:space="preserve"> </w:t>
      </w:r>
      <w:r w:rsidR="003238FA">
        <w:rPr>
          <w:rFonts w:ascii="Times New Roman" w:hAnsi="Times New Roman" w:cs="Times New Roman"/>
          <w:color w:val="000000"/>
          <w:sz w:val="24"/>
          <w:szCs w:val="24"/>
          <w:lang w:val="es-AR" w:eastAsia="es-AR"/>
        </w:rPr>
        <w:fldChar w:fldCharType="begin" w:fldLock="1"/>
      </w:r>
      <w:r w:rsidR="003238FA">
        <w:rPr>
          <w:rFonts w:ascii="Times New Roman" w:hAnsi="Times New Roman" w:cs="Times New Roman"/>
          <w:color w:val="000000"/>
          <w:sz w:val="24"/>
          <w:szCs w:val="24"/>
          <w:lang w:val="es-AR" w:eastAsia="es-AR"/>
        </w:rPr>
        <w:instrText>ADDIN CSL_CITATION {"citationItems":[{"id":"ITEM-1","itemData":{"author":[{"dropping-particle":"","family":"Koberwein","given":"Adrián","non-dropping-particle":"","parse-names":false,"suffix":""}],"id":"ITEM-1","issued":{"date-parts":[["2012"]]},"publisher":"Editorial Antropofagia","publisher-place":"Buenos Aires","title":"Microcrédito, relaciones personalizadas, economía y política. El crédito para los pobres, de Bangladesh a la Argentina","type":"book"},"uris":["http://www.mendeley.com/documents/?uuid=d38eec6c-0b72-49b4-a8aa-e253a5882805"]}],"mendeley":{"formattedCitation":"(Koberwein, 2012)","plainTextFormattedCitation":"(Koberwein, 2012)","previouslyFormattedCitation":"(Koberwein, 2012)"},"properties":{"noteIndex":0},"schema":"https://github.com/citation-style-language/schema/raw/master/csl-citation.json"}</w:instrText>
      </w:r>
      <w:r w:rsidR="003238FA">
        <w:rPr>
          <w:rFonts w:ascii="Times New Roman" w:hAnsi="Times New Roman" w:cs="Times New Roman"/>
          <w:color w:val="000000"/>
          <w:sz w:val="24"/>
          <w:szCs w:val="24"/>
          <w:lang w:val="es-AR" w:eastAsia="es-AR"/>
        </w:rPr>
        <w:fldChar w:fldCharType="separate"/>
      </w:r>
      <w:r w:rsidR="003238FA" w:rsidRPr="003238FA">
        <w:rPr>
          <w:rFonts w:ascii="Times New Roman" w:hAnsi="Times New Roman" w:cs="Times New Roman"/>
          <w:noProof/>
          <w:color w:val="000000"/>
          <w:sz w:val="24"/>
          <w:szCs w:val="24"/>
          <w:lang w:val="es-AR" w:eastAsia="es-AR"/>
        </w:rPr>
        <w:t>(Koberwein, 2012)</w:t>
      </w:r>
      <w:r w:rsidR="003238FA">
        <w:rPr>
          <w:rFonts w:ascii="Times New Roman" w:hAnsi="Times New Roman" w:cs="Times New Roman"/>
          <w:color w:val="000000"/>
          <w:sz w:val="24"/>
          <w:szCs w:val="24"/>
          <w:lang w:val="es-AR" w:eastAsia="es-AR"/>
        </w:rPr>
        <w:fldChar w:fldCharType="end"/>
      </w:r>
      <w:r w:rsidRPr="0041685C">
        <w:rPr>
          <w:rFonts w:ascii="Times New Roman" w:hAnsi="Times New Roman" w:cs="Times New Roman"/>
          <w:color w:val="000000"/>
          <w:sz w:val="24"/>
          <w:szCs w:val="24"/>
          <w:lang w:val="es-AR" w:eastAsia="es-AR"/>
        </w:rPr>
        <w:t>. Las instituciones de microcrédito se esfuerzan por lograr el compromiso moral de los deudores, frecuentemente recurriendo al “valor de la palabra”, es decir, enfatizando la importancia de cumplir con las obligaciones contraídas</w:t>
      </w:r>
      <w:r w:rsidR="003238FA">
        <w:rPr>
          <w:rFonts w:ascii="Times New Roman" w:hAnsi="Times New Roman" w:cs="Times New Roman"/>
          <w:color w:val="000000"/>
          <w:sz w:val="24"/>
          <w:szCs w:val="24"/>
          <w:lang w:val="es-AR" w:eastAsia="es-AR"/>
        </w:rPr>
        <w:t xml:space="preserve"> </w:t>
      </w:r>
      <w:r w:rsidR="003238FA">
        <w:rPr>
          <w:rFonts w:ascii="Times New Roman" w:hAnsi="Times New Roman" w:cs="Times New Roman"/>
          <w:color w:val="000000"/>
          <w:sz w:val="24"/>
          <w:szCs w:val="24"/>
          <w:lang w:val="es-AR" w:eastAsia="es-AR"/>
        </w:rPr>
        <w:fldChar w:fldCharType="begin" w:fldLock="1"/>
      </w:r>
      <w:r w:rsidR="003238FA">
        <w:rPr>
          <w:rFonts w:ascii="Times New Roman" w:hAnsi="Times New Roman" w:cs="Times New Roman"/>
          <w:color w:val="000000"/>
          <w:sz w:val="24"/>
          <w:szCs w:val="24"/>
          <w:lang w:val="es-AR" w:eastAsia="es-AR"/>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approach.","author":[{"dropping-particle":"","family":"CONAMI","given":"","non-dropping-particle":"","parse-names":false,"suffix":""}],"container-title":"Primer Congreso Latinoamericano de Microcédito. Documento Síntesis","id":"ITEM-1","issued":{"date-parts":[["2012"]]},"title":"Nuestra palabra tiene crédito","type":"paper-conference"},"uris":["http://www.mendeley.com/documents/?uuid=1e06a994-33c8-4987-adc3-545b277f2fe2"]}],"mendeley":{"formattedCitation":"(CONAMI, 2012)","plainTextFormattedCitation":"(CONAMI, 2012)","previouslyFormattedCitation":"(CONAMI, 2012)"},"properties":{"noteIndex":0},"schema":"https://github.com/citation-style-language/schema/raw/master/csl-citation.json"}</w:instrText>
      </w:r>
      <w:r w:rsidR="003238FA">
        <w:rPr>
          <w:rFonts w:ascii="Times New Roman" w:hAnsi="Times New Roman" w:cs="Times New Roman"/>
          <w:color w:val="000000"/>
          <w:sz w:val="24"/>
          <w:szCs w:val="24"/>
          <w:lang w:val="es-AR" w:eastAsia="es-AR"/>
        </w:rPr>
        <w:fldChar w:fldCharType="separate"/>
      </w:r>
      <w:r w:rsidR="003238FA" w:rsidRPr="003238FA">
        <w:rPr>
          <w:rFonts w:ascii="Times New Roman" w:hAnsi="Times New Roman" w:cs="Times New Roman"/>
          <w:noProof/>
          <w:color w:val="000000"/>
          <w:sz w:val="24"/>
          <w:szCs w:val="24"/>
          <w:lang w:val="es-AR" w:eastAsia="es-AR"/>
        </w:rPr>
        <w:t>(CONAMI, 2012)</w:t>
      </w:r>
      <w:r w:rsidR="003238FA">
        <w:rPr>
          <w:rFonts w:ascii="Times New Roman" w:hAnsi="Times New Roman" w:cs="Times New Roman"/>
          <w:color w:val="000000"/>
          <w:sz w:val="24"/>
          <w:szCs w:val="24"/>
          <w:lang w:val="es-AR" w:eastAsia="es-AR"/>
        </w:rPr>
        <w:fldChar w:fldCharType="end"/>
      </w:r>
      <w:r w:rsidR="003238FA">
        <w:rPr>
          <w:rFonts w:ascii="Times New Roman" w:hAnsi="Times New Roman" w:cs="Times New Roman"/>
          <w:color w:val="000000"/>
          <w:sz w:val="24"/>
          <w:szCs w:val="24"/>
          <w:lang w:val="es-AR" w:eastAsia="es-AR"/>
        </w:rPr>
        <w:t xml:space="preserve">. </w:t>
      </w:r>
      <w:r w:rsidRPr="0041685C">
        <w:rPr>
          <w:rFonts w:ascii="Times New Roman" w:hAnsi="Times New Roman" w:cs="Times New Roman"/>
          <w:color w:val="000000"/>
          <w:sz w:val="24"/>
          <w:szCs w:val="24"/>
          <w:lang w:val="es-AR" w:eastAsia="es-AR"/>
        </w:rPr>
        <w:t>Además, implementan evaluaciones y mecanismos de seguimiento para garantizar el uso apropiado del dinero desembolsado, cuidando que sea invertido de acuerdo a los fines aprobados por la institución. Mediante esta combinación de formación y control, las instituciones de microcrédito buscan morigerar los riesgos de incumplimiento en un marco de incertidumbre agravado por la falta de garantías reales.</w:t>
      </w:r>
    </w:p>
    <w:p w14:paraId="14857E0E" w14:textId="7FBC5970" w:rsidR="0041685C" w:rsidRDefault="0041685C" w:rsidP="00FB0CF7">
      <w:pPr>
        <w:spacing w:after="0" w:line="360" w:lineRule="auto"/>
        <w:jc w:val="both"/>
        <w:rPr>
          <w:rFonts w:ascii="Times New Roman" w:hAnsi="Times New Roman" w:cs="Times New Roman"/>
          <w:color w:val="000000"/>
          <w:sz w:val="24"/>
          <w:szCs w:val="24"/>
          <w:lang w:val="es-AR" w:eastAsia="es-AR"/>
        </w:rPr>
      </w:pPr>
      <w:r w:rsidRPr="0041685C">
        <w:rPr>
          <w:rFonts w:ascii="Times New Roman" w:hAnsi="Times New Roman" w:cs="Times New Roman"/>
          <w:color w:val="000000"/>
          <w:sz w:val="24"/>
          <w:szCs w:val="24"/>
          <w:lang w:val="es-AR" w:eastAsia="es-AR"/>
        </w:rPr>
        <w:t xml:space="preserve">Finalmente, el </w:t>
      </w:r>
      <w:r w:rsidRPr="0041685C">
        <w:rPr>
          <w:rFonts w:ascii="Times New Roman" w:hAnsi="Times New Roman" w:cs="Times New Roman"/>
          <w:i/>
          <w:iCs/>
          <w:color w:val="000000"/>
          <w:sz w:val="24"/>
          <w:szCs w:val="24"/>
          <w:lang w:val="es-AR" w:eastAsia="es-AR"/>
        </w:rPr>
        <w:t>PNM</w:t>
      </w:r>
      <w:r w:rsidRPr="0041685C">
        <w:rPr>
          <w:rFonts w:ascii="Times New Roman" w:hAnsi="Times New Roman" w:cs="Times New Roman"/>
          <w:color w:val="000000"/>
          <w:sz w:val="24"/>
          <w:szCs w:val="24"/>
          <w:lang w:val="es-AR" w:eastAsia="es-AR"/>
        </w:rPr>
        <w:t xml:space="preserve"> implica una </w:t>
      </w:r>
      <w:r w:rsidRPr="0041685C">
        <w:rPr>
          <w:rFonts w:ascii="Times New Roman" w:hAnsi="Times New Roman" w:cs="Times New Roman"/>
          <w:b/>
          <w:bCs/>
          <w:i/>
          <w:color w:val="000000"/>
          <w:sz w:val="24"/>
          <w:szCs w:val="24"/>
          <w:lang w:val="es-AR" w:eastAsia="es-AR"/>
        </w:rPr>
        <w:t>mercantilización</w:t>
      </w:r>
      <w:r w:rsidRPr="0041685C">
        <w:rPr>
          <w:rFonts w:ascii="Times New Roman" w:hAnsi="Times New Roman" w:cs="Times New Roman"/>
          <w:color w:val="000000"/>
          <w:sz w:val="24"/>
          <w:szCs w:val="24"/>
          <w:lang w:val="es-AR" w:eastAsia="es-AR"/>
        </w:rPr>
        <w:t xml:space="preserve"> de intensidad</w:t>
      </w:r>
      <w:r w:rsidR="00FF1E22">
        <w:rPr>
          <w:rFonts w:ascii="Times New Roman" w:hAnsi="Times New Roman" w:cs="Times New Roman"/>
          <w:color w:val="000000"/>
          <w:sz w:val="24"/>
          <w:szCs w:val="24"/>
          <w:lang w:val="es-AR" w:eastAsia="es-AR"/>
        </w:rPr>
        <w:t xml:space="preserve"> media</w:t>
      </w:r>
      <w:r w:rsidR="00D41EF2">
        <w:rPr>
          <w:rFonts w:ascii="Times New Roman" w:hAnsi="Times New Roman" w:cs="Times New Roman"/>
          <w:color w:val="000000"/>
          <w:sz w:val="24"/>
          <w:szCs w:val="24"/>
          <w:lang w:val="es-AR" w:eastAsia="es-AR"/>
        </w:rPr>
        <w:t>. A</w:t>
      </w:r>
      <w:r w:rsidRPr="0041685C">
        <w:rPr>
          <w:rFonts w:ascii="Times New Roman" w:hAnsi="Times New Roman" w:cs="Times New Roman"/>
          <w:color w:val="000000"/>
          <w:sz w:val="24"/>
          <w:szCs w:val="24"/>
          <w:lang w:val="es-AR" w:eastAsia="es-AR"/>
        </w:rPr>
        <w:t xml:space="preserve">l no estar inscriptos en relaciones laborales o financieras formales, los destinatarios encuentran en el mercado microcrediticio una alternativa de financiamiento accesible que les permite adquirir los medios de producción necesarios para realizar actividades productivas enmarcadas en el autoempleo. </w:t>
      </w:r>
      <w:r w:rsidR="00D41EF2">
        <w:rPr>
          <w:rFonts w:ascii="Times New Roman" w:hAnsi="Times New Roman" w:cs="Times New Roman"/>
          <w:color w:val="000000"/>
          <w:sz w:val="24"/>
          <w:szCs w:val="24"/>
          <w:lang w:val="es-AR" w:eastAsia="es-AR"/>
        </w:rPr>
        <w:t>A diferencia de otros programas socio-productivos</w:t>
      </w:r>
      <w:r w:rsidRPr="0041685C">
        <w:rPr>
          <w:rFonts w:ascii="Times New Roman" w:hAnsi="Times New Roman" w:cs="Times New Roman"/>
          <w:color w:val="000000"/>
          <w:sz w:val="24"/>
          <w:szCs w:val="24"/>
          <w:lang w:val="es-AR" w:eastAsia="es-AR"/>
        </w:rPr>
        <w:t xml:space="preserve">, el </w:t>
      </w:r>
      <w:r w:rsidR="00D41EF2">
        <w:rPr>
          <w:rFonts w:ascii="Times New Roman" w:hAnsi="Times New Roman" w:cs="Times New Roman"/>
          <w:i/>
          <w:iCs/>
          <w:color w:val="000000"/>
          <w:sz w:val="24"/>
          <w:szCs w:val="24"/>
          <w:lang w:val="es-AR" w:eastAsia="es-AR"/>
        </w:rPr>
        <w:t>PNM</w:t>
      </w:r>
      <w:r w:rsidRPr="0041685C">
        <w:rPr>
          <w:rFonts w:ascii="Times New Roman" w:hAnsi="Times New Roman" w:cs="Times New Roman"/>
          <w:color w:val="000000"/>
          <w:sz w:val="24"/>
          <w:szCs w:val="24"/>
          <w:lang w:val="es-AR" w:eastAsia="es-AR"/>
        </w:rPr>
        <w:t xml:space="preserve"> no </w:t>
      </w:r>
      <w:r w:rsidR="00D41EF2">
        <w:rPr>
          <w:rFonts w:ascii="Times New Roman" w:hAnsi="Times New Roman" w:cs="Times New Roman"/>
          <w:color w:val="000000"/>
          <w:sz w:val="24"/>
          <w:szCs w:val="24"/>
          <w:lang w:val="es-AR" w:eastAsia="es-AR"/>
        </w:rPr>
        <w:t>otorg</w:t>
      </w:r>
      <w:r w:rsidRPr="0041685C">
        <w:rPr>
          <w:rFonts w:ascii="Times New Roman" w:hAnsi="Times New Roman" w:cs="Times New Roman"/>
          <w:color w:val="000000"/>
          <w:sz w:val="24"/>
          <w:szCs w:val="24"/>
          <w:lang w:val="es-AR" w:eastAsia="es-AR"/>
        </w:rPr>
        <w:t xml:space="preserve">a subsidios ni dona herramientas de trabajo, sino que sus destinatarios finales </w:t>
      </w:r>
      <w:r w:rsidR="00D41EF2">
        <w:rPr>
          <w:rFonts w:ascii="Times New Roman" w:hAnsi="Times New Roman" w:cs="Times New Roman"/>
          <w:color w:val="000000"/>
          <w:sz w:val="24"/>
          <w:szCs w:val="24"/>
          <w:lang w:val="es-AR" w:eastAsia="es-AR"/>
        </w:rPr>
        <w:t xml:space="preserve">reciben microcréditos para financiera sus emprendimientos. En este sentido, los destinatarios finales son incorporados a un segmento específico del mercado financiero, esto es, el mercado microfinanciero local. </w:t>
      </w:r>
      <w:r w:rsidRPr="0041685C">
        <w:rPr>
          <w:rFonts w:ascii="Times New Roman" w:hAnsi="Times New Roman" w:cs="Times New Roman"/>
          <w:color w:val="000000"/>
          <w:sz w:val="24"/>
          <w:szCs w:val="24"/>
          <w:lang w:val="es-AR" w:eastAsia="es-AR"/>
        </w:rPr>
        <w:t>El hecho de tener que recurrir a este segmento del mercado microfinanciero y sus servicios pone a los destinatarios en la necesidad de adquirir los conocimientos y capacidades básicas para poder gestionar adecuadamente los dispositivos financieros a los cuales acceden. En este sentido, la mercantilización del programa tiene su correlato en la financiarización de las prácticas cotidianas de los destinatarios que incorporan el microcrédito como un componente central de sus estrategias de supervivencia en cuanto es un medio para realizar actividades de autoempleo que generen ingresos a los hogares. Así, los destinatarios deben lidiar con los riesgos asociados al endeudamiento con fines productivos.</w:t>
      </w:r>
    </w:p>
    <w:p w14:paraId="656CF9EA" w14:textId="5F5DF11D" w:rsidR="00584970" w:rsidRPr="0041685C" w:rsidRDefault="00584970" w:rsidP="00FB0CF7">
      <w:pPr>
        <w:pStyle w:val="Ttulo1"/>
        <w:spacing w:before="0" w:line="360" w:lineRule="auto"/>
        <w:rPr>
          <w:iCs/>
          <w:lang w:val="es-AR"/>
        </w:rPr>
      </w:pPr>
      <w:r>
        <w:rPr>
          <w:lang w:val="es-AR"/>
        </w:rPr>
        <w:t>2.2</w:t>
      </w:r>
      <w:r w:rsidRPr="0041685C">
        <w:rPr>
          <w:lang w:val="es-AR"/>
        </w:rPr>
        <w:t>.</w:t>
      </w:r>
      <w:r w:rsidRPr="0041685C">
        <w:rPr>
          <w:rFonts w:cs="Times New Roman"/>
          <w:lang w:val="es-AR"/>
        </w:rPr>
        <w:t xml:space="preserve"> </w:t>
      </w:r>
      <w:r>
        <w:rPr>
          <w:i/>
          <w:lang w:val="es-AR"/>
        </w:rPr>
        <w:t>Créditos ANSES</w:t>
      </w:r>
    </w:p>
    <w:p w14:paraId="4BA1F0F5" w14:textId="5D503BA5" w:rsidR="00D7513D" w:rsidRDefault="00D7513D" w:rsidP="00FB0CF7">
      <w:pPr>
        <w:spacing w:after="0" w:line="360" w:lineRule="auto"/>
        <w:jc w:val="both"/>
        <w:rPr>
          <w:rFonts w:ascii="Times New Roman" w:hAnsi="Times New Roman" w:cs="Times New Roman"/>
          <w:color w:val="000000"/>
          <w:sz w:val="24"/>
          <w:szCs w:val="24"/>
          <w:lang w:val="es-AR" w:eastAsia="es-AR"/>
        </w:rPr>
      </w:pPr>
      <w:bookmarkStart w:id="1" w:name="_Toc70438784"/>
      <w:r w:rsidRPr="00EA7FB9">
        <w:rPr>
          <w:rFonts w:ascii="Times New Roman" w:hAnsi="Times New Roman" w:cs="Times New Roman"/>
          <w:color w:val="000000"/>
          <w:sz w:val="24"/>
          <w:szCs w:val="24"/>
          <w:lang w:val="es-AR" w:eastAsia="es-AR"/>
        </w:rPr>
        <w:t>Los cambios producidos en los últimos diez años y, en particular, la reformulación de las políticas del Ministerio de Desarrollo Social de la Nación con la creación del Hacemos Futuro, posicionaron a la ANSES como un actor central en la gestión de la política social. A medida que las políticas socio-asistenciales fueron avanzando en la desintermediación, la bancarización y el establecimiento de condicionalidades educativas y sanitarias, la ANSES adquirió un rol protagónico en la operatoria programática</w:t>
      </w:r>
      <w:r w:rsidR="003238FA">
        <w:rPr>
          <w:rFonts w:ascii="Times New Roman" w:hAnsi="Times New Roman" w:cs="Times New Roman"/>
          <w:color w:val="000000"/>
          <w:sz w:val="24"/>
          <w:szCs w:val="24"/>
          <w:lang w:val="es-AR" w:eastAsia="es-AR"/>
        </w:rPr>
        <w:t xml:space="preserve"> </w:t>
      </w:r>
      <w:r w:rsidR="003238FA">
        <w:rPr>
          <w:rFonts w:ascii="Times New Roman" w:hAnsi="Times New Roman" w:cs="Times New Roman"/>
          <w:color w:val="000000"/>
          <w:sz w:val="24"/>
          <w:szCs w:val="24"/>
          <w:lang w:val="es-AR" w:eastAsia="es-AR"/>
        </w:rPr>
        <w:fldChar w:fldCharType="begin" w:fldLock="1"/>
      </w:r>
      <w:r w:rsidR="00FB0CF7">
        <w:rPr>
          <w:rFonts w:ascii="Times New Roman" w:hAnsi="Times New Roman" w:cs="Times New Roman"/>
          <w:color w:val="000000"/>
          <w:sz w:val="24"/>
          <w:szCs w:val="24"/>
          <w:lang w:val="es-AR" w:eastAsia="es-AR"/>
        </w:rPr>
        <w:instrText>ADDIN CSL_CITATION {"citationItems":[{"id":"ITEM-1","itemData":{"author":[{"dropping-particle":"","family":"Arcidiácono","given":"Pilar","non-dropping-particle":"","parse-names":false,"suffix":""},{"dropping-particle":"","family":"Bermúdez","given":"Ángeles","non-dropping-particle":"","parse-names":false,"suffix":""}],"container-title":"Fronteras","id":"ITEM-1","issue":"1","issued":{"date-parts":[["2020"]]},"page":"118-127","title":"Los nuevos “rostros” de la Asignación Universal por Hijo durante la gestión Cambiemos en Argentina","type":"article-journal","volume":"14"},"uris":["http://www.mendeley.com/documents/?uuid=a2630d2b-318f-467f-b4b9-1afc7f35f4c4"]}],"mendeley":{"formattedCitation":"(Arcidiácono &amp; Bermúdez, 2020)","manualFormatting":"(Arcidiácono y Bermúdez, 2020)","plainTextFormattedCitation":"(Arcidiácono &amp; Bermúdez, 2020)","previouslyFormattedCitation":"(Arcidiácono &amp; Bermúdez, 2020)"},"properties":{"noteIndex":0},"schema":"https://github.com/citation-style-language/schema/raw/master/csl-citation.json"}</w:instrText>
      </w:r>
      <w:r w:rsidR="003238FA">
        <w:rPr>
          <w:rFonts w:ascii="Times New Roman" w:hAnsi="Times New Roman" w:cs="Times New Roman"/>
          <w:color w:val="000000"/>
          <w:sz w:val="24"/>
          <w:szCs w:val="24"/>
          <w:lang w:val="es-AR" w:eastAsia="es-AR"/>
        </w:rPr>
        <w:fldChar w:fldCharType="separate"/>
      </w:r>
      <w:r w:rsidR="003238FA" w:rsidRPr="003238FA">
        <w:rPr>
          <w:rFonts w:ascii="Times New Roman" w:hAnsi="Times New Roman" w:cs="Times New Roman"/>
          <w:noProof/>
          <w:color w:val="000000"/>
          <w:sz w:val="24"/>
          <w:szCs w:val="24"/>
          <w:lang w:val="es-AR" w:eastAsia="es-AR"/>
        </w:rPr>
        <w:t xml:space="preserve">(Arcidiácono </w:t>
      </w:r>
      <w:r w:rsidR="00FB0CF7">
        <w:rPr>
          <w:rFonts w:ascii="Times New Roman" w:hAnsi="Times New Roman" w:cs="Times New Roman"/>
          <w:noProof/>
          <w:color w:val="000000"/>
          <w:sz w:val="24"/>
          <w:szCs w:val="24"/>
          <w:lang w:val="es-AR" w:eastAsia="es-AR"/>
        </w:rPr>
        <w:t>y</w:t>
      </w:r>
      <w:r w:rsidR="003238FA" w:rsidRPr="003238FA">
        <w:rPr>
          <w:rFonts w:ascii="Times New Roman" w:hAnsi="Times New Roman" w:cs="Times New Roman"/>
          <w:noProof/>
          <w:color w:val="000000"/>
          <w:sz w:val="24"/>
          <w:szCs w:val="24"/>
          <w:lang w:val="es-AR" w:eastAsia="es-AR"/>
        </w:rPr>
        <w:t xml:space="preserve"> Bermúdez, 2020)</w:t>
      </w:r>
      <w:r w:rsidR="003238FA">
        <w:rPr>
          <w:rFonts w:ascii="Times New Roman" w:hAnsi="Times New Roman" w:cs="Times New Roman"/>
          <w:color w:val="000000"/>
          <w:sz w:val="24"/>
          <w:szCs w:val="24"/>
          <w:lang w:val="es-AR" w:eastAsia="es-AR"/>
        </w:rPr>
        <w:fldChar w:fldCharType="end"/>
      </w:r>
      <w:r w:rsidRPr="00EA7FB9">
        <w:rPr>
          <w:rFonts w:ascii="Times New Roman" w:hAnsi="Times New Roman" w:cs="Times New Roman"/>
          <w:color w:val="000000"/>
          <w:sz w:val="24"/>
          <w:szCs w:val="24"/>
          <w:lang w:val="es-AR" w:eastAsia="es-AR"/>
        </w:rPr>
        <w:t xml:space="preserve">. El rol de la ANSES </w:t>
      </w:r>
      <w:r w:rsidRPr="00EA7FB9">
        <w:rPr>
          <w:rFonts w:ascii="Times New Roman" w:hAnsi="Times New Roman" w:cs="Times New Roman"/>
          <w:color w:val="000000"/>
          <w:sz w:val="24"/>
          <w:szCs w:val="24"/>
          <w:lang w:val="es-AR" w:eastAsia="es-AR"/>
        </w:rPr>
        <w:lastRenderedPageBreak/>
        <w:t xml:space="preserve">no se limitó al papel de pagador y contralor, sino que también participó activamente en la implementación de las políticas de inclusión financiera trazadas por los distintos gobiernos nacionales. Dada su amplia cobertura, la fuerte presencia territorial, la diversidad de sus usuarios y la solidez del sistema de información, la ANSES reunía las condiciones necesarias para potenciar la oferta de servicios financieros a los sectores populares. </w:t>
      </w:r>
    </w:p>
    <w:p w14:paraId="1EA5D680" w14:textId="77777777" w:rsidR="00D7513D" w:rsidRDefault="00D7513D" w:rsidP="00FB0CF7">
      <w:pPr>
        <w:spacing w:after="0" w:line="360" w:lineRule="auto"/>
        <w:jc w:val="both"/>
        <w:rPr>
          <w:rFonts w:ascii="Times New Roman" w:hAnsi="Times New Roman" w:cs="Times New Roman"/>
          <w:color w:val="000000"/>
          <w:sz w:val="24"/>
          <w:szCs w:val="24"/>
          <w:lang w:val="es-AR" w:eastAsia="es-AR"/>
        </w:rPr>
      </w:pPr>
      <w:r>
        <w:rPr>
          <w:rFonts w:ascii="Times New Roman" w:hAnsi="Times New Roman" w:cs="Times New Roman"/>
          <w:color w:val="000000"/>
          <w:sz w:val="24"/>
          <w:szCs w:val="24"/>
          <w:lang w:val="es-AR" w:eastAsia="es-AR"/>
        </w:rPr>
        <w:t>Para analizar sus intervenciones, se debe contemplar las particularidades de la conformación histórica de la</w:t>
      </w:r>
      <w:r w:rsidRPr="0041685C">
        <w:rPr>
          <w:rFonts w:ascii="Times New Roman" w:hAnsi="Times New Roman" w:cs="Times New Roman"/>
          <w:color w:val="000000"/>
          <w:sz w:val="24"/>
          <w:szCs w:val="24"/>
          <w:lang w:val="es-AR" w:eastAsia="es-AR"/>
        </w:rPr>
        <w:t xml:space="preserve"> ANSES. Tras la disolución del régimen de capitalización, </w:t>
      </w:r>
      <w:r>
        <w:rPr>
          <w:rFonts w:ascii="Times New Roman" w:hAnsi="Times New Roman" w:cs="Times New Roman"/>
          <w:color w:val="000000"/>
          <w:sz w:val="24"/>
          <w:szCs w:val="24"/>
          <w:lang w:val="es-AR" w:eastAsia="es-AR"/>
        </w:rPr>
        <w:t>la</w:t>
      </w:r>
      <w:r w:rsidRPr="0041685C">
        <w:rPr>
          <w:rFonts w:ascii="Times New Roman" w:hAnsi="Times New Roman" w:cs="Times New Roman"/>
          <w:color w:val="000000"/>
          <w:sz w:val="24"/>
          <w:szCs w:val="24"/>
          <w:lang w:val="es-AR" w:eastAsia="es-AR"/>
        </w:rPr>
        <w:t xml:space="preserve"> ANSES fue designada como la agencia a cargo de administrar el </w:t>
      </w:r>
      <w:r>
        <w:rPr>
          <w:rFonts w:ascii="Times New Roman" w:hAnsi="Times New Roman" w:cs="Times New Roman"/>
          <w:color w:val="000000"/>
          <w:sz w:val="24"/>
          <w:szCs w:val="24"/>
          <w:lang w:val="es-AR" w:eastAsia="es-AR"/>
        </w:rPr>
        <w:t>Fondo de Garantía de Sustentabilidad (</w:t>
      </w:r>
      <w:r w:rsidRPr="0041685C">
        <w:rPr>
          <w:rFonts w:ascii="Times New Roman" w:hAnsi="Times New Roman" w:cs="Times New Roman"/>
          <w:color w:val="000000"/>
          <w:sz w:val="24"/>
          <w:szCs w:val="24"/>
          <w:lang w:val="es-AR" w:eastAsia="es-AR"/>
        </w:rPr>
        <w:t>FGS</w:t>
      </w:r>
      <w:r>
        <w:rPr>
          <w:rFonts w:ascii="Times New Roman" w:hAnsi="Times New Roman" w:cs="Times New Roman"/>
          <w:color w:val="000000"/>
          <w:sz w:val="24"/>
          <w:szCs w:val="24"/>
          <w:lang w:val="es-AR" w:eastAsia="es-AR"/>
        </w:rPr>
        <w:t>)</w:t>
      </w:r>
      <w:r w:rsidRPr="0041685C">
        <w:rPr>
          <w:rFonts w:ascii="Times New Roman" w:hAnsi="Times New Roman" w:cs="Times New Roman"/>
          <w:color w:val="000000"/>
          <w:sz w:val="24"/>
          <w:szCs w:val="24"/>
          <w:lang w:val="es-AR" w:eastAsia="es-AR"/>
        </w:rPr>
        <w:t>, por lo cual debió incorporar una amplia batería de saberes, expertos y dispositivos financieros. La reglamentación del FGS impone condicionalidades a la administración de los fondos que debe hacerse cumpliendo con metas de rendimiento financiero</w:t>
      </w:r>
      <w:r>
        <w:rPr>
          <w:rFonts w:ascii="Times New Roman" w:hAnsi="Times New Roman" w:cs="Times New Roman"/>
          <w:color w:val="000000"/>
          <w:sz w:val="24"/>
          <w:szCs w:val="24"/>
          <w:lang w:val="es-AR" w:eastAsia="es-AR"/>
        </w:rPr>
        <w:t>. La</w:t>
      </w:r>
      <w:r w:rsidRPr="0041685C">
        <w:rPr>
          <w:rFonts w:ascii="Times New Roman" w:hAnsi="Times New Roman" w:cs="Times New Roman"/>
          <w:color w:val="000000"/>
          <w:sz w:val="24"/>
          <w:szCs w:val="24"/>
          <w:lang w:val="es-AR" w:eastAsia="es-AR"/>
        </w:rPr>
        <w:t xml:space="preserve"> </w:t>
      </w:r>
      <w:r>
        <w:rPr>
          <w:rFonts w:ascii="Times New Roman" w:hAnsi="Times New Roman" w:cs="Times New Roman"/>
          <w:color w:val="000000"/>
          <w:sz w:val="24"/>
          <w:szCs w:val="24"/>
          <w:lang w:val="es-AR" w:eastAsia="es-AR"/>
        </w:rPr>
        <w:t>agencia</w:t>
      </w:r>
      <w:r w:rsidRPr="0041685C">
        <w:rPr>
          <w:rFonts w:ascii="Times New Roman" w:hAnsi="Times New Roman" w:cs="Times New Roman"/>
          <w:color w:val="000000"/>
          <w:sz w:val="24"/>
          <w:szCs w:val="24"/>
          <w:lang w:val="es-AR" w:eastAsia="es-AR"/>
        </w:rPr>
        <w:t xml:space="preserve"> empleó la facultad de utilizar recursos del FGS para implementar iniciativas propias</w:t>
      </w:r>
      <w:r>
        <w:rPr>
          <w:rFonts w:ascii="Times New Roman" w:hAnsi="Times New Roman" w:cs="Times New Roman"/>
          <w:color w:val="000000"/>
          <w:sz w:val="24"/>
          <w:szCs w:val="24"/>
          <w:lang w:val="es-AR" w:eastAsia="es-AR"/>
        </w:rPr>
        <w:t xml:space="preserve">. </w:t>
      </w:r>
      <w:r w:rsidRPr="00EA7FB9">
        <w:rPr>
          <w:rFonts w:ascii="Times New Roman" w:hAnsi="Times New Roman" w:cs="Times New Roman"/>
          <w:color w:val="000000"/>
          <w:sz w:val="24"/>
          <w:szCs w:val="24"/>
          <w:lang w:val="es-AR" w:eastAsia="es-AR"/>
        </w:rPr>
        <w:t xml:space="preserve">La principal iniciativa en la materia fue el programa Créditos ANSES, el cual contemplaba el otorgamiento de préstamos personales para jubilados, pensionados y titulares de asignaciones. Este programa, heredero de los </w:t>
      </w:r>
      <w:r w:rsidRPr="00E2369F">
        <w:rPr>
          <w:rFonts w:ascii="Times New Roman" w:hAnsi="Times New Roman" w:cs="Times New Roman"/>
          <w:i/>
          <w:iCs/>
          <w:color w:val="000000"/>
          <w:sz w:val="24"/>
          <w:szCs w:val="24"/>
          <w:lang w:val="es-AR" w:eastAsia="es-AR"/>
        </w:rPr>
        <w:t>Créditos Argenta</w:t>
      </w:r>
      <w:r w:rsidRPr="00EA7FB9">
        <w:rPr>
          <w:rFonts w:ascii="Times New Roman" w:hAnsi="Times New Roman" w:cs="Times New Roman"/>
          <w:color w:val="000000"/>
          <w:sz w:val="24"/>
          <w:szCs w:val="24"/>
          <w:lang w:val="es-AR" w:eastAsia="es-AR"/>
        </w:rPr>
        <w:t>, amplió la cobertura a un nuevo segmento poblacional antes excluido: los titulares de las asignaciones universales por hijo y embarazo (AUH)</w:t>
      </w:r>
      <w:r>
        <w:rPr>
          <w:rStyle w:val="Refdenotaalpie"/>
          <w:rFonts w:ascii="Times New Roman" w:hAnsi="Times New Roman" w:cs="Times New Roman"/>
          <w:color w:val="000000"/>
          <w:sz w:val="24"/>
          <w:szCs w:val="24"/>
          <w:lang w:val="es-AR" w:eastAsia="es-AR"/>
        </w:rPr>
        <w:footnoteReference w:id="4"/>
      </w:r>
      <w:r w:rsidRPr="00EA7FB9">
        <w:rPr>
          <w:rFonts w:ascii="Times New Roman" w:hAnsi="Times New Roman" w:cs="Times New Roman"/>
          <w:color w:val="000000"/>
          <w:sz w:val="24"/>
          <w:szCs w:val="24"/>
          <w:lang w:val="es-AR" w:eastAsia="es-AR"/>
        </w:rPr>
        <w:t xml:space="preserve">. Mantuvo un esquema estratificado de créditos, establecido en función de la cuantía del beneficio percibido. Independientemente de los términos y condiciones para cada categoría de solicitantes, la política crediticia establecía que el valor de la cuota no podía superar el 30% del haber de la prestación social. El programa fue financiado con recursos provenientes del FGS, por lo cual, su normativa se alineaba con los criterios dispuestos por el decreto presidencial 897/2007 que determina los mecanismos de protección del FGS. </w:t>
      </w:r>
      <w:r>
        <w:rPr>
          <w:rFonts w:ascii="Times New Roman" w:hAnsi="Times New Roman" w:cs="Times New Roman"/>
          <w:color w:val="000000"/>
          <w:sz w:val="24"/>
          <w:szCs w:val="24"/>
          <w:lang w:val="es-AR" w:eastAsia="es-AR"/>
        </w:rPr>
        <w:t xml:space="preserve">Entre ellos, se estableció que los </w:t>
      </w:r>
      <w:r w:rsidRPr="00EA7FB9">
        <w:rPr>
          <w:rFonts w:ascii="Times New Roman" w:hAnsi="Times New Roman" w:cs="Times New Roman"/>
          <w:color w:val="000000"/>
          <w:sz w:val="24"/>
          <w:szCs w:val="24"/>
          <w:lang w:val="es-AR" w:eastAsia="es-AR"/>
        </w:rPr>
        <w:t xml:space="preserve">préstamos deben </w:t>
      </w:r>
      <w:r>
        <w:rPr>
          <w:rFonts w:ascii="Times New Roman" w:hAnsi="Times New Roman" w:cs="Times New Roman"/>
          <w:color w:val="000000"/>
          <w:sz w:val="24"/>
          <w:szCs w:val="24"/>
          <w:lang w:val="es-AR" w:eastAsia="es-AR"/>
        </w:rPr>
        <w:t xml:space="preserve">atenerse a </w:t>
      </w:r>
      <w:r w:rsidRPr="00EA7FB9">
        <w:rPr>
          <w:rFonts w:ascii="Times New Roman" w:hAnsi="Times New Roman" w:cs="Times New Roman"/>
          <w:color w:val="000000"/>
          <w:sz w:val="24"/>
          <w:szCs w:val="24"/>
          <w:lang w:val="es-AR" w:eastAsia="es-AR"/>
        </w:rPr>
        <w:t>los precios de mercad</w:t>
      </w:r>
      <w:r>
        <w:rPr>
          <w:rFonts w:ascii="Times New Roman" w:hAnsi="Times New Roman" w:cs="Times New Roman"/>
          <w:color w:val="000000"/>
          <w:sz w:val="24"/>
          <w:szCs w:val="24"/>
          <w:lang w:val="es-AR" w:eastAsia="es-AR"/>
        </w:rPr>
        <w:t>o</w:t>
      </w:r>
      <w:r w:rsidRPr="00EA7FB9">
        <w:rPr>
          <w:rFonts w:ascii="Times New Roman" w:hAnsi="Times New Roman" w:cs="Times New Roman"/>
          <w:color w:val="000000"/>
          <w:sz w:val="24"/>
          <w:szCs w:val="24"/>
          <w:lang w:val="es-AR" w:eastAsia="es-AR"/>
        </w:rPr>
        <w:t>.</w:t>
      </w:r>
    </w:p>
    <w:p w14:paraId="5B22AAC4" w14:textId="317CCCA4" w:rsidR="00D7513D" w:rsidRPr="0041685C" w:rsidRDefault="00D7513D" w:rsidP="00FB0CF7">
      <w:pPr>
        <w:spacing w:after="0" w:line="360" w:lineRule="auto"/>
        <w:jc w:val="both"/>
        <w:rPr>
          <w:rFonts w:ascii="Times New Roman" w:hAnsi="Times New Roman" w:cs="Times New Roman"/>
          <w:color w:val="000000"/>
          <w:sz w:val="24"/>
          <w:szCs w:val="24"/>
          <w:lang w:val="es-AR" w:eastAsia="es-AR"/>
        </w:rPr>
      </w:pPr>
      <w:r>
        <w:rPr>
          <w:rFonts w:ascii="Times New Roman" w:hAnsi="Times New Roman" w:cs="Times New Roman"/>
          <w:color w:val="000000"/>
          <w:sz w:val="24"/>
          <w:szCs w:val="24"/>
          <w:lang w:val="es-AR" w:eastAsia="es-AR"/>
        </w:rPr>
        <w:t>E</w:t>
      </w:r>
      <w:r w:rsidRPr="0041685C">
        <w:rPr>
          <w:rFonts w:ascii="Times New Roman" w:hAnsi="Times New Roman" w:cs="Times New Roman"/>
          <w:color w:val="000000"/>
          <w:sz w:val="24"/>
          <w:szCs w:val="24"/>
          <w:lang w:val="es-AR" w:eastAsia="es-AR"/>
        </w:rPr>
        <w:t xml:space="preserve">n lo que respecta a la </w:t>
      </w:r>
      <w:r w:rsidRPr="0041685C">
        <w:rPr>
          <w:rFonts w:ascii="Times New Roman" w:hAnsi="Times New Roman" w:cs="Times New Roman"/>
          <w:b/>
          <w:bCs/>
          <w:i/>
          <w:color w:val="000000"/>
          <w:sz w:val="24"/>
          <w:szCs w:val="24"/>
          <w:lang w:val="es-AR" w:eastAsia="es-AR"/>
        </w:rPr>
        <w:t>capitalización</w:t>
      </w:r>
      <w:r w:rsidRPr="0041685C">
        <w:rPr>
          <w:rFonts w:ascii="Times New Roman" w:hAnsi="Times New Roman" w:cs="Times New Roman"/>
          <w:color w:val="000000"/>
          <w:sz w:val="24"/>
          <w:szCs w:val="24"/>
          <w:lang w:val="es-AR" w:eastAsia="es-AR"/>
        </w:rPr>
        <w:t xml:space="preserve">, </w:t>
      </w:r>
      <w:r>
        <w:rPr>
          <w:rFonts w:ascii="Times New Roman" w:hAnsi="Times New Roman" w:cs="Times New Roman"/>
          <w:color w:val="000000"/>
          <w:sz w:val="24"/>
          <w:szCs w:val="24"/>
          <w:lang w:val="es-AR" w:eastAsia="es-AR"/>
        </w:rPr>
        <w:t>d</w:t>
      </w:r>
      <w:r w:rsidRPr="0041685C">
        <w:rPr>
          <w:rFonts w:ascii="Times New Roman" w:hAnsi="Times New Roman" w:cs="Times New Roman"/>
          <w:color w:val="000000"/>
          <w:sz w:val="24"/>
          <w:szCs w:val="24"/>
          <w:lang w:val="es-AR" w:eastAsia="es-AR"/>
        </w:rPr>
        <w:t>urante la gestión de Cambiemos,</w:t>
      </w:r>
      <w:r>
        <w:rPr>
          <w:rFonts w:ascii="Times New Roman" w:hAnsi="Times New Roman" w:cs="Times New Roman"/>
          <w:color w:val="000000"/>
          <w:sz w:val="24"/>
          <w:szCs w:val="24"/>
          <w:lang w:val="es-AR" w:eastAsia="es-AR"/>
        </w:rPr>
        <w:t xml:space="preserve"> la</w:t>
      </w:r>
      <w:r w:rsidRPr="0041685C">
        <w:rPr>
          <w:rFonts w:ascii="Times New Roman" w:hAnsi="Times New Roman" w:cs="Times New Roman"/>
          <w:color w:val="000000"/>
          <w:sz w:val="24"/>
          <w:szCs w:val="24"/>
          <w:lang w:val="es-AR" w:eastAsia="es-AR"/>
        </w:rPr>
        <w:t xml:space="preserve"> ANSES </w:t>
      </w:r>
      <w:r>
        <w:rPr>
          <w:rFonts w:ascii="Times New Roman" w:hAnsi="Times New Roman" w:cs="Times New Roman"/>
          <w:color w:val="000000"/>
          <w:sz w:val="24"/>
          <w:szCs w:val="24"/>
          <w:lang w:val="es-AR" w:eastAsia="es-AR"/>
        </w:rPr>
        <w:t>modificó el</w:t>
      </w:r>
      <w:r w:rsidRPr="0041685C">
        <w:rPr>
          <w:rFonts w:ascii="Times New Roman" w:hAnsi="Times New Roman" w:cs="Times New Roman"/>
          <w:color w:val="000000"/>
          <w:sz w:val="24"/>
          <w:szCs w:val="24"/>
          <w:lang w:val="es-AR" w:eastAsia="es-AR"/>
        </w:rPr>
        <w:t xml:space="preserve"> esquema interno de redistribución de los fondos con el objetivo de desplegar un nuevo negocio financiero a través de la ampliación de las líneas de créditos para sus usuarios. Para ello, destinó una porción mayor de los fondos acumulados por los aportes y contribuciones laborales para </w:t>
      </w:r>
      <w:r w:rsidRPr="0041685C">
        <w:rPr>
          <w:rFonts w:ascii="Times New Roman" w:hAnsi="Times New Roman" w:cs="Times New Roman"/>
          <w:color w:val="000000"/>
          <w:sz w:val="24"/>
          <w:szCs w:val="24"/>
          <w:lang w:val="es-AR" w:eastAsia="es-AR"/>
        </w:rPr>
        <w:lastRenderedPageBreak/>
        <w:t xml:space="preserve">implementar una línea de préstamos </w:t>
      </w:r>
      <w:r>
        <w:rPr>
          <w:rFonts w:ascii="Times New Roman" w:hAnsi="Times New Roman" w:cs="Times New Roman"/>
          <w:color w:val="000000"/>
          <w:sz w:val="24"/>
          <w:szCs w:val="24"/>
          <w:lang w:val="es-AR" w:eastAsia="es-AR"/>
        </w:rPr>
        <w:t xml:space="preserve">para destinatarios </w:t>
      </w:r>
      <w:r w:rsidRPr="0041685C">
        <w:rPr>
          <w:rFonts w:ascii="Times New Roman" w:hAnsi="Times New Roman" w:cs="Times New Roman"/>
          <w:color w:val="000000"/>
          <w:sz w:val="24"/>
          <w:szCs w:val="24"/>
          <w:lang w:val="es-AR" w:eastAsia="es-AR"/>
        </w:rPr>
        <w:t xml:space="preserve">no </w:t>
      </w:r>
      <w:r>
        <w:rPr>
          <w:rFonts w:ascii="Times New Roman" w:hAnsi="Times New Roman" w:cs="Times New Roman"/>
          <w:color w:val="000000"/>
          <w:sz w:val="24"/>
          <w:szCs w:val="24"/>
          <w:lang w:val="es-AR" w:eastAsia="es-AR"/>
        </w:rPr>
        <w:t xml:space="preserve">incluidos en el </w:t>
      </w:r>
      <w:r w:rsidRPr="0041685C">
        <w:rPr>
          <w:rFonts w:ascii="Times New Roman" w:hAnsi="Times New Roman" w:cs="Times New Roman"/>
          <w:color w:val="000000"/>
          <w:sz w:val="24"/>
          <w:szCs w:val="24"/>
          <w:lang w:val="es-AR" w:eastAsia="es-AR"/>
        </w:rPr>
        <w:t xml:space="preserve">SIPA. La velocidad con la que la nueva versión de los </w:t>
      </w:r>
      <w:r w:rsidRPr="0041685C">
        <w:rPr>
          <w:rFonts w:ascii="Times New Roman" w:hAnsi="Times New Roman" w:cs="Times New Roman"/>
          <w:i/>
          <w:iCs/>
          <w:color w:val="000000"/>
          <w:sz w:val="24"/>
          <w:szCs w:val="24"/>
          <w:lang w:val="es-AR" w:eastAsia="es-AR"/>
        </w:rPr>
        <w:t xml:space="preserve">Créditos ANSES </w:t>
      </w:r>
      <w:r w:rsidRPr="0041685C">
        <w:rPr>
          <w:rFonts w:ascii="Times New Roman" w:hAnsi="Times New Roman" w:cs="Times New Roman"/>
          <w:color w:val="000000"/>
          <w:sz w:val="24"/>
          <w:szCs w:val="24"/>
          <w:lang w:val="es-AR" w:eastAsia="es-AR"/>
        </w:rPr>
        <w:t>se masificó, en conjunto con la implementación del descuento automático de las cuotas, permitió la obtención de ganancias extraordinarias</w:t>
      </w:r>
      <w:r>
        <w:rPr>
          <w:rStyle w:val="Refdenotaalpie"/>
          <w:rFonts w:ascii="Times New Roman" w:hAnsi="Times New Roman" w:cs="Times New Roman"/>
          <w:color w:val="000000"/>
          <w:sz w:val="24"/>
          <w:szCs w:val="24"/>
          <w:lang w:eastAsia="es-AR"/>
        </w:rPr>
        <w:footnoteReference w:id="5"/>
      </w:r>
      <w:r w:rsidRPr="0041685C">
        <w:rPr>
          <w:rFonts w:ascii="Times New Roman" w:hAnsi="Times New Roman" w:cs="Times New Roman"/>
          <w:color w:val="000000"/>
          <w:sz w:val="24"/>
          <w:szCs w:val="24"/>
          <w:lang w:val="es-AR" w:eastAsia="es-AR"/>
        </w:rPr>
        <w:t xml:space="preserve">. De este modo, ANSES logró extraer rentabilidad de los destinatarios de la política social, en particular de los sectores más vulnerables que acceden a prestaciones no contributivas. En este sentido, el programa implicó una alta capitalización de la política </w:t>
      </w:r>
      <w:r>
        <w:rPr>
          <w:rFonts w:ascii="Times New Roman" w:hAnsi="Times New Roman" w:cs="Times New Roman"/>
          <w:color w:val="000000"/>
          <w:sz w:val="24"/>
          <w:szCs w:val="24"/>
          <w:lang w:val="es-AR" w:eastAsia="es-AR"/>
        </w:rPr>
        <w:t>social</w:t>
      </w:r>
      <w:r w:rsidRPr="0041685C">
        <w:rPr>
          <w:rFonts w:ascii="Times New Roman" w:hAnsi="Times New Roman" w:cs="Times New Roman"/>
          <w:color w:val="000000"/>
          <w:sz w:val="24"/>
          <w:szCs w:val="24"/>
          <w:lang w:val="es-AR" w:eastAsia="es-AR"/>
        </w:rPr>
        <w:t xml:space="preserve"> que proveyó las bases de un negocio financiero rentable a través de la utilización de los fondos de la seguridad social para la financiación del consumo de los destinatarios de la política socio-asistencial. Su implementación permitió realizar una explotación secundaria de los sectores populares sustentada en la financiación de su consumo vía otorgamiento de préstamos personales. Además, incorporó a otros actores </w:t>
      </w:r>
      <w:r>
        <w:rPr>
          <w:rFonts w:ascii="Times New Roman" w:hAnsi="Times New Roman" w:cs="Times New Roman"/>
          <w:color w:val="000000"/>
          <w:sz w:val="24"/>
          <w:szCs w:val="24"/>
          <w:lang w:val="es-AR" w:eastAsia="es-AR"/>
        </w:rPr>
        <w:t>financieros</w:t>
      </w:r>
      <w:r w:rsidRPr="0041685C">
        <w:rPr>
          <w:rFonts w:ascii="Times New Roman" w:hAnsi="Times New Roman" w:cs="Times New Roman"/>
          <w:color w:val="000000"/>
          <w:sz w:val="24"/>
          <w:szCs w:val="24"/>
          <w:lang w:val="es-AR" w:eastAsia="es-AR"/>
        </w:rPr>
        <w:t xml:space="preserve"> que obtuvieron ganancias </w:t>
      </w:r>
      <w:r>
        <w:rPr>
          <w:rFonts w:ascii="Times New Roman" w:hAnsi="Times New Roman" w:cs="Times New Roman"/>
          <w:color w:val="000000"/>
          <w:sz w:val="24"/>
          <w:szCs w:val="24"/>
          <w:lang w:val="es-AR" w:eastAsia="es-AR"/>
        </w:rPr>
        <w:t>mediante</w:t>
      </w:r>
      <w:r w:rsidRPr="0041685C">
        <w:rPr>
          <w:rFonts w:ascii="Times New Roman" w:hAnsi="Times New Roman" w:cs="Times New Roman"/>
          <w:color w:val="000000"/>
          <w:sz w:val="24"/>
          <w:szCs w:val="24"/>
          <w:lang w:val="es-AR" w:eastAsia="es-AR"/>
        </w:rPr>
        <w:t xml:space="preserve"> la implementación del programa, tales como las empresas aseguradoras</w:t>
      </w:r>
      <w:r>
        <w:rPr>
          <w:rStyle w:val="Refdenotaalpie"/>
          <w:rFonts w:ascii="Times New Roman" w:hAnsi="Times New Roman" w:cs="Times New Roman"/>
          <w:color w:val="000000"/>
          <w:sz w:val="24"/>
          <w:szCs w:val="24"/>
          <w:lang w:val="es-AR" w:eastAsia="es-AR"/>
        </w:rPr>
        <w:footnoteReference w:id="6"/>
      </w:r>
      <w:r w:rsidRPr="0041685C">
        <w:rPr>
          <w:rFonts w:ascii="Times New Roman" w:hAnsi="Times New Roman" w:cs="Times New Roman"/>
          <w:color w:val="000000"/>
          <w:sz w:val="24"/>
          <w:szCs w:val="24"/>
          <w:lang w:val="es-AR" w:eastAsia="es-AR"/>
        </w:rPr>
        <w:t>.</w:t>
      </w:r>
    </w:p>
    <w:p w14:paraId="5BFDF8DE" w14:textId="77777777" w:rsidR="00D7513D" w:rsidRDefault="00D7513D" w:rsidP="00FB0CF7">
      <w:pPr>
        <w:spacing w:after="0" w:line="360" w:lineRule="auto"/>
        <w:jc w:val="both"/>
        <w:rPr>
          <w:rFonts w:ascii="Times New Roman" w:hAnsi="Times New Roman" w:cs="Times New Roman"/>
          <w:color w:val="000000"/>
          <w:sz w:val="24"/>
          <w:szCs w:val="24"/>
          <w:lang w:val="es-AR" w:eastAsia="es-AR"/>
        </w:rPr>
      </w:pPr>
      <w:r w:rsidRPr="0041685C">
        <w:rPr>
          <w:rFonts w:ascii="Times New Roman" w:hAnsi="Times New Roman" w:cs="Times New Roman"/>
          <w:color w:val="000000"/>
          <w:sz w:val="24"/>
          <w:szCs w:val="24"/>
          <w:lang w:val="es-AR" w:eastAsia="es-AR"/>
        </w:rPr>
        <w:t xml:space="preserve">En lo concerniente a la </w:t>
      </w:r>
      <w:r w:rsidRPr="0041685C">
        <w:rPr>
          <w:rFonts w:ascii="Times New Roman" w:hAnsi="Times New Roman" w:cs="Times New Roman"/>
          <w:b/>
          <w:bCs/>
          <w:i/>
          <w:iCs/>
          <w:color w:val="000000"/>
          <w:sz w:val="24"/>
          <w:szCs w:val="24"/>
          <w:lang w:val="es-AR" w:eastAsia="es-AR"/>
        </w:rPr>
        <w:t>colateralización</w:t>
      </w:r>
      <w:r w:rsidRPr="0041685C">
        <w:rPr>
          <w:rFonts w:ascii="Times New Roman" w:hAnsi="Times New Roman" w:cs="Times New Roman"/>
          <w:color w:val="000000"/>
          <w:sz w:val="24"/>
          <w:szCs w:val="24"/>
          <w:lang w:val="es-AR" w:eastAsia="es-AR"/>
        </w:rPr>
        <w:t xml:space="preserve">, </w:t>
      </w:r>
      <w:r>
        <w:rPr>
          <w:rFonts w:ascii="Times New Roman" w:hAnsi="Times New Roman" w:cs="Times New Roman"/>
          <w:i/>
          <w:iCs/>
          <w:color w:val="000000"/>
          <w:sz w:val="24"/>
          <w:szCs w:val="24"/>
          <w:lang w:val="es-AR" w:eastAsia="es-AR"/>
        </w:rPr>
        <w:t>Créditos ANSES</w:t>
      </w:r>
      <w:r w:rsidRPr="0041685C">
        <w:rPr>
          <w:rFonts w:ascii="Times New Roman" w:hAnsi="Times New Roman" w:cs="Times New Roman"/>
          <w:color w:val="000000"/>
          <w:sz w:val="24"/>
          <w:szCs w:val="24"/>
          <w:lang w:val="es-AR" w:eastAsia="es-AR"/>
        </w:rPr>
        <w:t xml:space="preserve"> ilustra claramente la profundidad del impacto de la financiarización en las políticas sociales. La implementación de un programa de créditos atado a las condicionalidades y metas financieras impuestas por el FGS, requirió la adopción de mecanismos que </w:t>
      </w:r>
      <w:r>
        <w:rPr>
          <w:rFonts w:ascii="Times New Roman" w:hAnsi="Times New Roman" w:cs="Times New Roman"/>
          <w:color w:val="000000"/>
          <w:sz w:val="24"/>
          <w:szCs w:val="24"/>
          <w:lang w:val="es-AR" w:eastAsia="es-AR"/>
        </w:rPr>
        <w:t>garantizara</w:t>
      </w:r>
      <w:r w:rsidRPr="0041685C">
        <w:rPr>
          <w:rFonts w:ascii="Times New Roman" w:hAnsi="Times New Roman" w:cs="Times New Roman"/>
          <w:color w:val="000000"/>
          <w:sz w:val="24"/>
          <w:szCs w:val="24"/>
          <w:lang w:val="es-AR" w:eastAsia="es-AR"/>
        </w:rPr>
        <w:t xml:space="preserve">n la sostenibilidad financiera en un contexto </w:t>
      </w:r>
      <w:r>
        <w:rPr>
          <w:rFonts w:ascii="Times New Roman" w:hAnsi="Times New Roman" w:cs="Times New Roman"/>
          <w:color w:val="000000"/>
          <w:sz w:val="24"/>
          <w:szCs w:val="24"/>
          <w:lang w:val="es-AR" w:eastAsia="es-AR"/>
        </w:rPr>
        <w:t>de acelerado deterioro económico</w:t>
      </w:r>
      <w:r w:rsidRPr="0041685C">
        <w:rPr>
          <w:rFonts w:ascii="Times New Roman" w:hAnsi="Times New Roman" w:cs="Times New Roman"/>
          <w:color w:val="000000"/>
          <w:sz w:val="24"/>
          <w:szCs w:val="24"/>
          <w:lang w:val="es-AR" w:eastAsia="es-AR"/>
        </w:rPr>
        <w:t xml:space="preserve">. </w:t>
      </w:r>
      <w:r>
        <w:rPr>
          <w:rFonts w:ascii="Times New Roman" w:hAnsi="Times New Roman" w:cs="Times New Roman"/>
          <w:color w:val="000000"/>
          <w:sz w:val="24"/>
          <w:szCs w:val="24"/>
          <w:lang w:val="es-AR" w:eastAsia="es-AR"/>
        </w:rPr>
        <w:t>El</w:t>
      </w:r>
      <w:r w:rsidRPr="0041685C">
        <w:rPr>
          <w:rFonts w:ascii="Times New Roman" w:hAnsi="Times New Roman" w:cs="Times New Roman"/>
          <w:color w:val="000000"/>
          <w:sz w:val="24"/>
          <w:szCs w:val="24"/>
          <w:lang w:val="es-AR" w:eastAsia="es-AR"/>
        </w:rPr>
        <w:t xml:space="preserve"> rol de gestor y pagador de las prestaciones sociales le permitió a la ANSES diseñar un circuito </w:t>
      </w:r>
      <w:r>
        <w:rPr>
          <w:rFonts w:ascii="Times New Roman" w:hAnsi="Times New Roman" w:cs="Times New Roman"/>
          <w:color w:val="000000"/>
          <w:sz w:val="24"/>
          <w:szCs w:val="24"/>
          <w:lang w:val="es-AR" w:eastAsia="es-AR"/>
        </w:rPr>
        <w:t xml:space="preserve">interno para asegurar </w:t>
      </w:r>
      <w:r w:rsidRPr="0041685C">
        <w:rPr>
          <w:rFonts w:ascii="Times New Roman" w:hAnsi="Times New Roman" w:cs="Times New Roman"/>
          <w:color w:val="000000"/>
          <w:sz w:val="24"/>
          <w:szCs w:val="24"/>
          <w:lang w:val="es-AR" w:eastAsia="es-AR"/>
        </w:rPr>
        <w:t xml:space="preserve">el recobro de los préstamos. Para ello, la agencia adoptó una metodología de descuento automático de la cuota –fijada en un máximo del 30% del ingreso percibido– que se debitaba automáticamente de la caja de ahorro en la cual ANSES depositaba las prestaciones sociales. Producto de la metodología crediticia aplicada, las prestaciones </w:t>
      </w:r>
      <w:r>
        <w:rPr>
          <w:rFonts w:ascii="Times New Roman" w:hAnsi="Times New Roman" w:cs="Times New Roman"/>
          <w:color w:val="000000"/>
          <w:sz w:val="24"/>
          <w:szCs w:val="24"/>
          <w:lang w:val="es-AR" w:eastAsia="es-AR"/>
        </w:rPr>
        <w:t>sociales</w:t>
      </w:r>
      <w:r w:rsidRPr="0041685C">
        <w:rPr>
          <w:rFonts w:ascii="Times New Roman" w:hAnsi="Times New Roman" w:cs="Times New Roman"/>
          <w:color w:val="000000"/>
          <w:sz w:val="24"/>
          <w:szCs w:val="24"/>
          <w:lang w:val="es-AR" w:eastAsia="es-AR"/>
        </w:rPr>
        <w:t xml:space="preserve"> se establecieron como garantía automática de los préstamos desembolsados a los prestatarios que no formaban parte del SIPA. </w:t>
      </w:r>
      <w:r>
        <w:rPr>
          <w:rFonts w:ascii="Times New Roman" w:hAnsi="Times New Roman" w:cs="Times New Roman"/>
          <w:color w:val="000000"/>
          <w:sz w:val="24"/>
          <w:szCs w:val="24"/>
          <w:lang w:val="es-AR" w:eastAsia="es-AR"/>
        </w:rPr>
        <w:t xml:space="preserve">Las </w:t>
      </w:r>
      <w:r w:rsidRPr="0041685C">
        <w:rPr>
          <w:rFonts w:ascii="Times New Roman" w:hAnsi="Times New Roman" w:cs="Times New Roman"/>
          <w:color w:val="000000"/>
          <w:sz w:val="24"/>
          <w:szCs w:val="24"/>
          <w:lang w:val="es-AR" w:eastAsia="es-AR"/>
        </w:rPr>
        <w:t xml:space="preserve">prestaciones sociales fueron colateralizadas para cumplir con los requisitos financieros establecidos por la reglamentación del FGS y, al mismo tiempo, </w:t>
      </w:r>
      <w:r>
        <w:rPr>
          <w:rFonts w:ascii="Times New Roman" w:hAnsi="Times New Roman" w:cs="Times New Roman"/>
          <w:color w:val="000000"/>
          <w:sz w:val="24"/>
          <w:szCs w:val="24"/>
          <w:lang w:val="es-AR" w:eastAsia="es-AR"/>
        </w:rPr>
        <w:t>desarrolla</w:t>
      </w:r>
      <w:r w:rsidRPr="0041685C">
        <w:rPr>
          <w:rFonts w:ascii="Times New Roman" w:hAnsi="Times New Roman" w:cs="Times New Roman"/>
          <w:color w:val="000000"/>
          <w:sz w:val="24"/>
          <w:szCs w:val="24"/>
          <w:lang w:val="es-AR" w:eastAsia="es-AR"/>
        </w:rPr>
        <w:t>r un nuevo negocio sumamente rentable dado los prácticamente nulos niveles de morosidad.</w:t>
      </w:r>
      <w:r>
        <w:rPr>
          <w:rFonts w:ascii="Times New Roman" w:hAnsi="Times New Roman" w:cs="Times New Roman"/>
          <w:color w:val="000000"/>
          <w:sz w:val="24"/>
          <w:szCs w:val="24"/>
          <w:lang w:val="es-AR" w:eastAsia="es-AR"/>
        </w:rPr>
        <w:t xml:space="preserve"> En este sentido, el programa</w:t>
      </w:r>
      <w:r w:rsidRPr="0041685C">
        <w:rPr>
          <w:rFonts w:ascii="Times New Roman" w:hAnsi="Times New Roman" w:cs="Times New Roman"/>
          <w:color w:val="000000"/>
          <w:sz w:val="24"/>
          <w:szCs w:val="24"/>
          <w:lang w:val="es-AR" w:eastAsia="es-AR"/>
        </w:rPr>
        <w:t xml:space="preserve"> produjo un alto nivel</w:t>
      </w:r>
      <w:r>
        <w:rPr>
          <w:rFonts w:ascii="Times New Roman" w:hAnsi="Times New Roman" w:cs="Times New Roman"/>
          <w:color w:val="000000"/>
          <w:sz w:val="24"/>
          <w:szCs w:val="24"/>
          <w:lang w:val="es-AR" w:eastAsia="es-AR"/>
        </w:rPr>
        <w:t xml:space="preserve"> de</w:t>
      </w:r>
      <w:r w:rsidRPr="0041685C">
        <w:rPr>
          <w:rFonts w:ascii="Times New Roman" w:hAnsi="Times New Roman" w:cs="Times New Roman"/>
          <w:color w:val="000000"/>
          <w:sz w:val="24"/>
          <w:szCs w:val="24"/>
          <w:lang w:val="es-AR" w:eastAsia="es-AR"/>
        </w:rPr>
        <w:t xml:space="preserve"> colateralización</w:t>
      </w:r>
      <w:r w:rsidRPr="0041685C">
        <w:rPr>
          <w:rFonts w:ascii="Times New Roman" w:hAnsi="Times New Roman" w:cs="Times New Roman"/>
          <w:b/>
          <w:bCs/>
          <w:color w:val="000000"/>
          <w:sz w:val="24"/>
          <w:szCs w:val="24"/>
          <w:lang w:val="es-AR" w:eastAsia="es-AR"/>
        </w:rPr>
        <w:t xml:space="preserve"> </w:t>
      </w:r>
      <w:r w:rsidRPr="0041685C">
        <w:rPr>
          <w:rFonts w:ascii="Times New Roman" w:hAnsi="Times New Roman" w:cs="Times New Roman"/>
          <w:color w:val="000000"/>
          <w:sz w:val="24"/>
          <w:szCs w:val="24"/>
          <w:lang w:val="es-AR" w:eastAsia="es-AR"/>
        </w:rPr>
        <w:t xml:space="preserve">de la política social ya que volvió ejecutables al conjunto de las prestaciones sociales pagadas por ANSES. El esquema establecido </w:t>
      </w:r>
      <w:r w:rsidRPr="0041685C">
        <w:rPr>
          <w:rFonts w:ascii="Times New Roman" w:hAnsi="Times New Roman" w:cs="Times New Roman"/>
          <w:color w:val="000000"/>
          <w:sz w:val="24"/>
          <w:szCs w:val="24"/>
          <w:lang w:val="es-AR" w:eastAsia="es-AR"/>
        </w:rPr>
        <w:lastRenderedPageBreak/>
        <w:t xml:space="preserve">afectó, con especial fuerza, a los sectores más vulnerables ya que parte de sus ingresos, percibidos vía programas sociales, fueron automáticamente afectados al pago de la cuota del préstamo. </w:t>
      </w:r>
      <w:r>
        <w:rPr>
          <w:rFonts w:ascii="Times New Roman" w:hAnsi="Times New Roman" w:cs="Times New Roman"/>
          <w:color w:val="000000"/>
          <w:sz w:val="24"/>
          <w:szCs w:val="24"/>
          <w:lang w:val="es-AR" w:eastAsia="es-AR"/>
        </w:rPr>
        <w:t>Los titulares</w:t>
      </w:r>
      <w:r w:rsidRPr="0041685C">
        <w:rPr>
          <w:rFonts w:ascii="Times New Roman" w:hAnsi="Times New Roman" w:cs="Times New Roman"/>
          <w:color w:val="000000"/>
          <w:sz w:val="24"/>
          <w:szCs w:val="24"/>
          <w:lang w:val="es-AR" w:eastAsia="es-AR"/>
        </w:rPr>
        <w:t xml:space="preserve"> no podían disponer libremente de la totalidad del haber percibido, lo cual limitaba sus márgenes de maniobra y respuesta económica</w:t>
      </w:r>
      <w:r>
        <w:rPr>
          <w:rStyle w:val="Refdenotaalpie"/>
          <w:rFonts w:ascii="Times New Roman" w:hAnsi="Times New Roman" w:cs="Times New Roman"/>
          <w:color w:val="000000"/>
          <w:sz w:val="24"/>
          <w:szCs w:val="24"/>
          <w:lang w:eastAsia="es-AR"/>
        </w:rPr>
        <w:footnoteReference w:id="7"/>
      </w:r>
      <w:r w:rsidRPr="0041685C">
        <w:rPr>
          <w:rFonts w:ascii="Times New Roman" w:hAnsi="Times New Roman" w:cs="Times New Roman"/>
          <w:color w:val="000000"/>
          <w:sz w:val="24"/>
          <w:szCs w:val="24"/>
          <w:lang w:val="es-AR" w:eastAsia="es-AR"/>
        </w:rPr>
        <w:t>.</w:t>
      </w:r>
    </w:p>
    <w:p w14:paraId="39414A6B" w14:textId="426154DE" w:rsidR="00D7513D" w:rsidRDefault="00D7513D" w:rsidP="00FB0CF7">
      <w:pPr>
        <w:spacing w:after="0" w:line="360" w:lineRule="auto"/>
        <w:jc w:val="both"/>
        <w:rPr>
          <w:rFonts w:ascii="Times New Roman" w:hAnsi="Times New Roman" w:cs="Times New Roman"/>
          <w:sz w:val="24"/>
          <w:szCs w:val="24"/>
          <w:lang w:val="es-AR"/>
        </w:rPr>
      </w:pPr>
      <w:r w:rsidRPr="0041685C">
        <w:rPr>
          <w:rFonts w:ascii="Times New Roman" w:hAnsi="Times New Roman" w:cs="Times New Roman"/>
          <w:color w:val="000000"/>
          <w:sz w:val="24"/>
          <w:szCs w:val="24"/>
          <w:lang w:val="es-AR" w:eastAsia="es-AR"/>
        </w:rPr>
        <w:t xml:space="preserve">Por último, los </w:t>
      </w:r>
      <w:r w:rsidRPr="0041685C">
        <w:rPr>
          <w:rFonts w:ascii="Times New Roman" w:hAnsi="Times New Roman" w:cs="Times New Roman"/>
          <w:i/>
          <w:iCs/>
          <w:color w:val="000000"/>
          <w:sz w:val="24"/>
          <w:szCs w:val="24"/>
          <w:lang w:val="es-AR" w:eastAsia="es-AR"/>
        </w:rPr>
        <w:t xml:space="preserve">Créditos ANSES </w:t>
      </w:r>
      <w:r w:rsidRPr="0041685C">
        <w:rPr>
          <w:rFonts w:ascii="Times New Roman" w:hAnsi="Times New Roman" w:cs="Times New Roman"/>
          <w:color w:val="000000"/>
          <w:sz w:val="24"/>
          <w:szCs w:val="24"/>
          <w:lang w:val="es-AR" w:eastAsia="es-AR"/>
        </w:rPr>
        <w:t xml:space="preserve">generaron un alto grado de </w:t>
      </w:r>
      <w:r w:rsidRPr="0041685C">
        <w:rPr>
          <w:rFonts w:ascii="Times New Roman" w:hAnsi="Times New Roman" w:cs="Times New Roman"/>
          <w:b/>
          <w:bCs/>
          <w:i/>
          <w:iCs/>
          <w:color w:val="000000"/>
          <w:sz w:val="24"/>
          <w:szCs w:val="24"/>
          <w:lang w:val="es-AR" w:eastAsia="es-AR"/>
        </w:rPr>
        <w:t>mercantilización</w:t>
      </w:r>
      <w:r w:rsidRPr="0041685C">
        <w:rPr>
          <w:rFonts w:ascii="Times New Roman" w:hAnsi="Times New Roman" w:cs="Times New Roman"/>
          <w:b/>
          <w:bCs/>
          <w:color w:val="000000"/>
          <w:sz w:val="24"/>
          <w:szCs w:val="24"/>
          <w:lang w:val="es-AR" w:eastAsia="es-AR"/>
        </w:rPr>
        <w:t xml:space="preserve"> </w:t>
      </w:r>
      <w:r w:rsidRPr="0041685C">
        <w:rPr>
          <w:rFonts w:ascii="Times New Roman" w:hAnsi="Times New Roman" w:cs="Times New Roman"/>
          <w:color w:val="000000"/>
          <w:sz w:val="24"/>
          <w:szCs w:val="24"/>
          <w:lang w:val="es-AR" w:eastAsia="es-AR"/>
        </w:rPr>
        <w:t xml:space="preserve">debido a que la agencia utilizó el crédito como mecanismo de respuesta a las crecientes demandas de los sectores populares en un contexto de profundización de la crisis socioeconómica. El programa de créditos buscó compensar la caída del poder adquisitivo de las prestaciones sociales </w:t>
      </w:r>
      <w:r>
        <w:rPr>
          <w:rFonts w:ascii="Times New Roman" w:hAnsi="Times New Roman" w:cs="Times New Roman"/>
          <w:color w:val="000000"/>
          <w:sz w:val="24"/>
          <w:szCs w:val="24"/>
          <w:lang w:eastAsia="es-AR"/>
        </w:rPr>
        <w:fldChar w:fldCharType="begin" w:fldLock="1"/>
      </w:r>
      <w:r w:rsidR="00FB0CF7">
        <w:rPr>
          <w:rFonts w:ascii="Times New Roman" w:hAnsi="Times New Roman" w:cs="Times New Roman"/>
          <w:color w:val="000000"/>
          <w:sz w:val="24"/>
          <w:szCs w:val="24"/>
          <w:lang w:val="es-AR" w:eastAsia="es-AR"/>
        </w:rPr>
        <w:instrText>ADDIN CSL_CITATION {"citationItems":[{"id":"ITEM-1","itemData":{"author":[{"dropping-particle":"","family":"Cibils","given":"Alan","non-dropping-particle":"","parse-names":false,"suffix":""},{"dropping-particle":"","family":"Ludueña","given":"Arnaldo","non-dropping-particle":"","parse-names":false,"suffix":""}],"id":"ITEM-1","issued":{"date-parts":[["2015"]]},"page":"1-17","title":"“Inclusión financiera\", política social y financierización de sectores populares en Argentina desde 2015","type":"paper-conference"},"uris":["http://www.mendeley.com/documents/?uuid=a6e398de-613e-4fe3-874d-6c403cddfb25"]}],"mendeley":{"formattedCitation":"(Cibils &amp; Ludueña, 2015)","manualFormatting":"(Cibils y Ludueña, 2015)","plainTextFormattedCitation":"(Cibils &amp; Ludueña, 2015)","previouslyFormattedCitation":"(Cibils &amp; Ludueña, 2015)"},"properties":{"noteIndex":0},"schema":"https://github.com/citation-style-language/schema/raw/master/csl-citation.json"}</w:instrText>
      </w:r>
      <w:r>
        <w:rPr>
          <w:rFonts w:ascii="Times New Roman" w:hAnsi="Times New Roman" w:cs="Times New Roman"/>
          <w:color w:val="000000"/>
          <w:sz w:val="24"/>
          <w:szCs w:val="24"/>
          <w:lang w:eastAsia="es-AR"/>
        </w:rPr>
        <w:fldChar w:fldCharType="separate"/>
      </w:r>
      <w:r w:rsidRPr="0041685C">
        <w:rPr>
          <w:rFonts w:ascii="Times New Roman" w:hAnsi="Times New Roman" w:cs="Times New Roman"/>
          <w:noProof/>
          <w:color w:val="000000"/>
          <w:sz w:val="24"/>
          <w:szCs w:val="24"/>
          <w:lang w:val="es-AR" w:eastAsia="es-AR"/>
        </w:rPr>
        <w:t xml:space="preserve">(Cibils </w:t>
      </w:r>
      <w:r w:rsidR="00FB0CF7">
        <w:rPr>
          <w:rFonts w:ascii="Times New Roman" w:hAnsi="Times New Roman" w:cs="Times New Roman"/>
          <w:noProof/>
          <w:color w:val="000000"/>
          <w:sz w:val="24"/>
          <w:szCs w:val="24"/>
          <w:lang w:val="es-AR" w:eastAsia="es-AR"/>
        </w:rPr>
        <w:t>y</w:t>
      </w:r>
      <w:r w:rsidRPr="0041685C">
        <w:rPr>
          <w:rFonts w:ascii="Times New Roman" w:hAnsi="Times New Roman" w:cs="Times New Roman"/>
          <w:noProof/>
          <w:color w:val="000000"/>
          <w:sz w:val="24"/>
          <w:szCs w:val="24"/>
          <w:lang w:val="es-AR" w:eastAsia="es-AR"/>
        </w:rPr>
        <w:t xml:space="preserve"> Ludueña, 2015)</w:t>
      </w:r>
      <w:r>
        <w:rPr>
          <w:rFonts w:ascii="Times New Roman" w:hAnsi="Times New Roman" w:cs="Times New Roman"/>
          <w:color w:val="000000"/>
          <w:sz w:val="24"/>
          <w:szCs w:val="24"/>
          <w:lang w:eastAsia="es-AR"/>
        </w:rPr>
        <w:fldChar w:fldCharType="end"/>
      </w:r>
      <w:r w:rsidRPr="0041685C">
        <w:rPr>
          <w:rFonts w:ascii="Times New Roman" w:hAnsi="Times New Roman" w:cs="Times New Roman"/>
          <w:color w:val="000000"/>
          <w:sz w:val="24"/>
          <w:szCs w:val="24"/>
          <w:lang w:val="es-AR" w:eastAsia="es-AR"/>
        </w:rPr>
        <w:t xml:space="preserve"> y amainar la conflictiva puja redistributiva a través de la provisión de préstamos personales de fácil acceso y bajos precios que rápidamente se masificaron. A través del adelanto de las prestaciones, los créditos de la agencia brindaron una vía más para la financiarización del consumo popular que adquirió un carácter novedoso. Formalmente, los préstamos estaban orientados a la promoción del consumo de bienes durables que mejoraran la calidad de vida. Sin embargo, la evidencia disponible sugiere que </w:t>
      </w:r>
      <w:r>
        <w:rPr>
          <w:rFonts w:ascii="Times New Roman" w:hAnsi="Times New Roman" w:cs="Times New Roman"/>
          <w:color w:val="000000"/>
          <w:sz w:val="24"/>
          <w:szCs w:val="24"/>
          <w:lang w:val="es-AR" w:eastAsia="es-AR"/>
        </w:rPr>
        <w:t>los créditos fueron empleados por una parte considerable de los prestatarios con bajo nivel de ingresos para cubrir gastos corrientes, tales como la compra de alimentos y medicamentos o el pago de tarifas de los servicios públicos</w:t>
      </w:r>
      <w:r>
        <w:rPr>
          <w:rStyle w:val="Refdenotaalpie"/>
          <w:rFonts w:ascii="Times New Roman" w:hAnsi="Times New Roman" w:cs="Times New Roman"/>
          <w:color w:val="000000"/>
          <w:sz w:val="24"/>
          <w:szCs w:val="24"/>
          <w:lang w:val="es-AR" w:eastAsia="es-AR"/>
        </w:rPr>
        <w:footnoteReference w:id="8"/>
      </w:r>
      <w:r>
        <w:rPr>
          <w:rFonts w:ascii="Times New Roman" w:hAnsi="Times New Roman" w:cs="Times New Roman"/>
          <w:color w:val="000000"/>
          <w:sz w:val="24"/>
          <w:szCs w:val="24"/>
          <w:lang w:val="es-AR" w:eastAsia="es-AR"/>
        </w:rPr>
        <w:t xml:space="preserve">. </w:t>
      </w:r>
      <w:r w:rsidRPr="0041685C">
        <w:rPr>
          <w:rFonts w:ascii="Times New Roman" w:hAnsi="Times New Roman" w:cs="Times New Roman"/>
          <w:sz w:val="24"/>
          <w:szCs w:val="24"/>
          <w:lang w:val="es-AR"/>
        </w:rPr>
        <w:t xml:space="preserve">No obstante, los </w:t>
      </w:r>
      <w:r w:rsidRPr="0041685C">
        <w:rPr>
          <w:rFonts w:ascii="Times New Roman" w:hAnsi="Times New Roman" w:cs="Times New Roman"/>
          <w:i/>
          <w:iCs/>
          <w:sz w:val="24"/>
          <w:szCs w:val="24"/>
          <w:lang w:val="es-AR"/>
        </w:rPr>
        <w:t>Créditos ANSES</w:t>
      </w:r>
      <w:r w:rsidRPr="0041685C">
        <w:rPr>
          <w:rFonts w:ascii="Times New Roman" w:hAnsi="Times New Roman" w:cs="Times New Roman"/>
          <w:sz w:val="24"/>
          <w:szCs w:val="24"/>
          <w:lang w:val="es-AR"/>
        </w:rPr>
        <w:t xml:space="preserve"> resultaron una alternativa de endeudamiento barata ya que el mercado de créditos, tanto formal como informal, ofrecía tasas notoriamente superiores. La facilidad para acceder, el precio </w:t>
      </w:r>
      <w:r w:rsidRPr="0041685C">
        <w:rPr>
          <w:rFonts w:ascii="Times New Roman" w:hAnsi="Times New Roman" w:cs="Times New Roman"/>
          <w:sz w:val="24"/>
          <w:szCs w:val="24"/>
          <w:lang w:val="es-AR"/>
        </w:rPr>
        <w:lastRenderedPageBreak/>
        <w:t xml:space="preserve">competitivo y la incorporación de los titulares de </w:t>
      </w:r>
      <w:r w:rsidRPr="0041685C">
        <w:rPr>
          <w:rFonts w:ascii="Times New Roman" w:hAnsi="Times New Roman" w:cs="Times New Roman"/>
          <w:i/>
          <w:iCs/>
          <w:sz w:val="24"/>
          <w:szCs w:val="24"/>
          <w:lang w:val="es-AR"/>
        </w:rPr>
        <w:t>AUH</w:t>
      </w:r>
      <w:r w:rsidRPr="0041685C">
        <w:rPr>
          <w:rFonts w:ascii="Times New Roman" w:hAnsi="Times New Roman" w:cs="Times New Roman"/>
          <w:sz w:val="24"/>
          <w:szCs w:val="24"/>
          <w:lang w:val="es-AR"/>
        </w:rPr>
        <w:t xml:space="preserve"> hicieron que estos préstamos alcanzaran rápidamente una escala masiva.</w:t>
      </w:r>
    </w:p>
    <w:bookmarkEnd w:id="1"/>
    <w:p w14:paraId="149A2527" w14:textId="77777777" w:rsidR="007C3F9D" w:rsidRDefault="007C3F9D" w:rsidP="00FB0CF7">
      <w:pPr>
        <w:pStyle w:val="Ttulo1"/>
        <w:spacing w:before="0" w:line="360" w:lineRule="auto"/>
        <w:rPr>
          <w:color w:val="000000"/>
          <w:lang w:val="es-AR" w:eastAsia="es-AR"/>
        </w:rPr>
      </w:pPr>
    </w:p>
    <w:p w14:paraId="07516FC7" w14:textId="7271D8E1" w:rsidR="006C5318" w:rsidRPr="0041685C" w:rsidRDefault="00584970" w:rsidP="00FB0CF7">
      <w:pPr>
        <w:pStyle w:val="Ttulo1"/>
        <w:spacing w:before="0" w:line="360" w:lineRule="auto"/>
        <w:rPr>
          <w:i/>
          <w:lang w:val="es-AR"/>
        </w:rPr>
      </w:pPr>
      <w:r>
        <w:rPr>
          <w:color w:val="000000"/>
          <w:lang w:val="es-AR" w:eastAsia="es-AR"/>
        </w:rPr>
        <w:t>2</w:t>
      </w:r>
      <w:r w:rsidR="006C5318" w:rsidRPr="0041685C">
        <w:rPr>
          <w:color w:val="000000"/>
          <w:lang w:val="es-AR" w:eastAsia="es-AR"/>
        </w:rPr>
        <w:t>.3.</w:t>
      </w:r>
      <w:r>
        <w:rPr>
          <w:color w:val="000000"/>
          <w:lang w:val="es-AR" w:eastAsia="es-AR"/>
        </w:rPr>
        <w:t xml:space="preserve"> </w:t>
      </w:r>
      <w:r w:rsidR="006C5318" w:rsidRPr="0041685C">
        <w:rPr>
          <w:i/>
          <w:lang w:val="es-AR"/>
        </w:rPr>
        <w:t>Mejor Hogar</w:t>
      </w:r>
    </w:p>
    <w:p w14:paraId="5A39EA87" w14:textId="77777777" w:rsidR="006C5318" w:rsidRDefault="006C5318" w:rsidP="00FB0CF7">
      <w:pPr>
        <w:spacing w:after="0" w:line="360" w:lineRule="auto"/>
        <w:jc w:val="both"/>
        <w:rPr>
          <w:rFonts w:ascii="Times New Roman" w:hAnsi="Times New Roman" w:cs="Times New Roman"/>
          <w:sz w:val="24"/>
          <w:szCs w:val="24"/>
          <w:lang w:val="es-AR"/>
        </w:rPr>
      </w:pPr>
      <w:r w:rsidRPr="0041685C">
        <w:rPr>
          <w:rFonts w:ascii="Times New Roman" w:hAnsi="Times New Roman" w:cs="Times New Roman"/>
          <w:color w:val="000000"/>
          <w:sz w:val="24"/>
          <w:szCs w:val="24"/>
          <w:lang w:val="es-AR" w:eastAsia="es-AR"/>
        </w:rPr>
        <w:t>La gestión Cambiemos impulsó reformas de las políticas habitacionales que involucraron tanto a los programas de crédito hipotecario como a las políticas focalizadas en los sectores populares con déficit habitacional</w:t>
      </w:r>
      <w:r>
        <w:rPr>
          <w:rStyle w:val="Refdenotaalpie"/>
          <w:rFonts w:ascii="Times New Roman" w:hAnsi="Times New Roman" w:cs="Times New Roman"/>
          <w:color w:val="000000"/>
          <w:sz w:val="24"/>
          <w:szCs w:val="24"/>
          <w:lang w:val="es-AR" w:eastAsia="es-AR"/>
        </w:rPr>
        <w:footnoteReference w:id="9"/>
      </w:r>
      <w:r w:rsidRPr="0041685C">
        <w:rPr>
          <w:rFonts w:ascii="Times New Roman" w:hAnsi="Times New Roman" w:cs="Times New Roman"/>
          <w:sz w:val="24"/>
          <w:szCs w:val="24"/>
          <w:lang w:val="es-AR"/>
        </w:rPr>
        <w:t xml:space="preserve">. En el ámbito de las políticas asistenciales del área de hábitat y vivienda, el aspecto central de dicho proceso se vinculó con el desarrollo de programas de microcrédito. El programa </w:t>
      </w:r>
      <w:r w:rsidRPr="0041685C">
        <w:rPr>
          <w:rFonts w:ascii="Times New Roman" w:hAnsi="Times New Roman" w:cs="Times New Roman"/>
          <w:i/>
          <w:iCs/>
          <w:sz w:val="24"/>
          <w:szCs w:val="24"/>
          <w:lang w:val="es-AR"/>
        </w:rPr>
        <w:t>Mejor Hogar</w:t>
      </w:r>
      <w:r>
        <w:rPr>
          <w:rStyle w:val="Refdenotaalpie"/>
          <w:rFonts w:ascii="Times New Roman" w:hAnsi="Times New Roman" w:cs="Times New Roman"/>
          <w:i/>
          <w:iCs/>
          <w:sz w:val="24"/>
          <w:szCs w:val="24"/>
          <w:lang w:val="es-AR"/>
        </w:rPr>
        <w:footnoteReference w:id="10"/>
      </w:r>
      <w:r w:rsidRPr="0074382E">
        <w:rPr>
          <w:rFonts w:ascii="Times New Roman" w:hAnsi="Times New Roman" w:cs="Times New Roman"/>
          <w:sz w:val="24"/>
          <w:szCs w:val="24"/>
          <w:lang w:val="es-AR"/>
        </w:rPr>
        <w:t xml:space="preserve"> </w:t>
      </w:r>
      <w:r w:rsidRPr="0041685C">
        <w:rPr>
          <w:rFonts w:ascii="Times New Roman" w:hAnsi="Times New Roman" w:cs="Times New Roman"/>
          <w:sz w:val="24"/>
          <w:szCs w:val="24"/>
          <w:lang w:val="es-AR"/>
        </w:rPr>
        <w:t xml:space="preserve">de la Dirección de Mejoramiento Habitacional es un ejemplo de esta modalidad emergente de políticas. </w:t>
      </w:r>
      <w:r>
        <w:rPr>
          <w:rFonts w:ascii="Times New Roman" w:hAnsi="Times New Roman" w:cs="Times New Roman"/>
          <w:sz w:val="24"/>
          <w:szCs w:val="24"/>
          <w:lang w:val="es-AR"/>
        </w:rPr>
        <w:t xml:space="preserve">Esta </w:t>
      </w:r>
      <w:r w:rsidRPr="0041685C">
        <w:rPr>
          <w:rFonts w:ascii="Times New Roman" w:hAnsi="Times New Roman" w:cs="Times New Roman"/>
          <w:sz w:val="24"/>
          <w:szCs w:val="24"/>
          <w:lang w:val="es-AR"/>
        </w:rPr>
        <w:t>iniciativa</w:t>
      </w:r>
      <w:r>
        <w:rPr>
          <w:rFonts w:ascii="Times New Roman" w:hAnsi="Times New Roman" w:cs="Times New Roman"/>
          <w:sz w:val="24"/>
          <w:szCs w:val="24"/>
          <w:lang w:val="es-AR"/>
        </w:rPr>
        <w:t xml:space="preserve"> a</w:t>
      </w:r>
      <w:r w:rsidRPr="0074382E">
        <w:rPr>
          <w:rFonts w:ascii="Times New Roman" w:hAnsi="Times New Roman" w:cs="Times New Roman"/>
          <w:sz w:val="24"/>
          <w:szCs w:val="24"/>
          <w:lang w:val="es-AR"/>
        </w:rPr>
        <w:t>doptó una modalidad de financiación a través de créditos blandos destinados al mejoramiento progresivo de la vivienda y la conexión a redes de gas. Para esto, proveyó créditos para financiar la compra de materiales para refacción</w:t>
      </w:r>
      <w:r>
        <w:rPr>
          <w:rStyle w:val="Refdenotaalpie"/>
          <w:rFonts w:ascii="Times New Roman" w:hAnsi="Times New Roman" w:cs="Times New Roman"/>
          <w:sz w:val="24"/>
          <w:szCs w:val="24"/>
          <w:lang w:val="es-AR"/>
        </w:rPr>
        <w:footnoteReference w:id="11"/>
      </w:r>
      <w:r w:rsidRPr="0074382E">
        <w:rPr>
          <w:rFonts w:ascii="Times New Roman" w:hAnsi="Times New Roman" w:cs="Times New Roman"/>
          <w:sz w:val="24"/>
          <w:szCs w:val="24"/>
          <w:lang w:val="es-AR"/>
        </w:rPr>
        <w:t xml:space="preserve"> o los costos de la obra e instalación del servicio de gas. La población destinataria se componía de hogares con ingresos familiares mensuales netos inferiores a los 3 salarios mínimos, vitales y móviles. </w:t>
      </w:r>
      <w:r w:rsidRPr="0041685C">
        <w:rPr>
          <w:rFonts w:ascii="Times New Roman" w:hAnsi="Times New Roman" w:cs="Times New Roman"/>
          <w:sz w:val="24"/>
          <w:szCs w:val="24"/>
          <w:lang w:val="es-AR"/>
        </w:rPr>
        <w:t xml:space="preserve">La Dirección de Mejoramiento Habitacional </w:t>
      </w:r>
      <w:proofErr w:type="spellStart"/>
      <w:r w:rsidRPr="0041685C">
        <w:rPr>
          <w:rFonts w:ascii="Times New Roman" w:hAnsi="Times New Roman" w:cs="Times New Roman"/>
          <w:sz w:val="24"/>
          <w:szCs w:val="24"/>
          <w:lang w:val="es-AR"/>
        </w:rPr>
        <w:t>prefinanciaba</w:t>
      </w:r>
      <w:proofErr w:type="spellEnd"/>
      <w:r w:rsidRPr="0041685C">
        <w:rPr>
          <w:rFonts w:ascii="Times New Roman" w:hAnsi="Times New Roman" w:cs="Times New Roman"/>
          <w:sz w:val="24"/>
          <w:szCs w:val="24"/>
          <w:lang w:val="es-AR"/>
        </w:rPr>
        <w:t xml:space="preserve"> las obras y pagaba los costos de instalación y mano de obra, mientras que las empresas de gas se ocupaban de recolectar las cuotas de los préstamos a través de las facturas de los servicios</w:t>
      </w:r>
      <w:r>
        <w:rPr>
          <w:rFonts w:ascii="Times New Roman" w:hAnsi="Times New Roman" w:cs="Times New Roman"/>
          <w:sz w:val="24"/>
          <w:szCs w:val="24"/>
          <w:lang w:val="es-AR"/>
        </w:rPr>
        <w:t>. En este sentido, la</w:t>
      </w:r>
      <w:r w:rsidRPr="0041685C">
        <w:rPr>
          <w:rFonts w:ascii="Times New Roman" w:hAnsi="Times New Roman" w:cs="Times New Roman"/>
          <w:sz w:val="24"/>
          <w:szCs w:val="24"/>
          <w:lang w:val="es-AR"/>
        </w:rPr>
        <w:t xml:space="preserve"> modalidad del programa implicó el establecimiento de una compleja red de implementación que involucró al Estado, las empresas de servicios públicos, contratistas y destinatarios</w:t>
      </w:r>
      <w:r>
        <w:rPr>
          <w:rFonts w:ascii="Times New Roman" w:hAnsi="Times New Roman" w:cs="Times New Roman"/>
          <w:sz w:val="24"/>
          <w:szCs w:val="24"/>
          <w:lang w:val="es-AR"/>
        </w:rPr>
        <w:t>.</w:t>
      </w:r>
    </w:p>
    <w:p w14:paraId="7AE71096" w14:textId="77777777" w:rsidR="006C5318" w:rsidRPr="0041685C" w:rsidRDefault="006C5318" w:rsidP="00FB0CF7">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w:t>
      </w:r>
      <w:r w:rsidRPr="0041685C">
        <w:rPr>
          <w:rFonts w:ascii="Times New Roman" w:hAnsi="Times New Roman" w:cs="Times New Roman"/>
          <w:sz w:val="24"/>
          <w:szCs w:val="24"/>
          <w:lang w:val="es-AR"/>
        </w:rPr>
        <w:t xml:space="preserve">l programa </w:t>
      </w:r>
      <w:r w:rsidRPr="0041685C">
        <w:rPr>
          <w:rFonts w:ascii="Times New Roman" w:hAnsi="Times New Roman" w:cs="Times New Roman"/>
          <w:i/>
          <w:iCs/>
          <w:sz w:val="24"/>
          <w:szCs w:val="24"/>
          <w:lang w:val="es-AR"/>
        </w:rPr>
        <w:t>Mejor Hogar</w:t>
      </w:r>
      <w:r w:rsidRPr="0041685C">
        <w:rPr>
          <w:rFonts w:ascii="Times New Roman" w:hAnsi="Times New Roman" w:cs="Times New Roman"/>
          <w:sz w:val="24"/>
          <w:szCs w:val="24"/>
          <w:lang w:val="es-AR"/>
        </w:rPr>
        <w:t xml:space="preserve"> permitió la </w:t>
      </w:r>
      <w:r w:rsidRPr="0041685C">
        <w:rPr>
          <w:rFonts w:ascii="Times New Roman" w:hAnsi="Times New Roman" w:cs="Times New Roman"/>
          <w:b/>
          <w:bCs/>
          <w:i/>
          <w:iCs/>
          <w:sz w:val="24"/>
          <w:szCs w:val="24"/>
          <w:lang w:val="es-AR"/>
        </w:rPr>
        <w:t xml:space="preserve">capitalización </w:t>
      </w:r>
      <w:r w:rsidRPr="0041685C">
        <w:rPr>
          <w:rFonts w:ascii="Times New Roman" w:hAnsi="Times New Roman" w:cs="Times New Roman"/>
          <w:sz w:val="24"/>
          <w:szCs w:val="24"/>
          <w:lang w:val="es-AR"/>
        </w:rPr>
        <w:t>del programa a distintos actores</w:t>
      </w:r>
      <w:r>
        <w:rPr>
          <w:rFonts w:ascii="Times New Roman" w:hAnsi="Times New Roman" w:cs="Times New Roman"/>
          <w:sz w:val="24"/>
          <w:szCs w:val="24"/>
          <w:lang w:val="es-AR"/>
        </w:rPr>
        <w:t>, principalmente a las empresas de servicios públicos y a los bancos</w:t>
      </w:r>
      <w:r w:rsidRPr="0041685C">
        <w:rPr>
          <w:rFonts w:ascii="Times New Roman" w:hAnsi="Times New Roman" w:cs="Times New Roman"/>
          <w:sz w:val="24"/>
          <w:szCs w:val="24"/>
          <w:lang w:val="es-AR"/>
        </w:rPr>
        <w:t xml:space="preserve">. Si bien se trató de un programa </w:t>
      </w:r>
      <w:r w:rsidRPr="0041685C">
        <w:rPr>
          <w:rFonts w:ascii="Times New Roman" w:hAnsi="Times New Roman" w:cs="Times New Roman"/>
          <w:sz w:val="24"/>
          <w:szCs w:val="24"/>
          <w:lang w:val="es-AR"/>
        </w:rPr>
        <w:lastRenderedPageBreak/>
        <w:t xml:space="preserve">de financiación del mejoramiento habitacional, el precio </w:t>
      </w:r>
      <w:r>
        <w:rPr>
          <w:rFonts w:ascii="Times New Roman" w:hAnsi="Times New Roman" w:cs="Times New Roman"/>
          <w:sz w:val="24"/>
          <w:szCs w:val="24"/>
          <w:lang w:val="es-AR"/>
        </w:rPr>
        <w:t xml:space="preserve">los créditos </w:t>
      </w:r>
      <w:r w:rsidRPr="0041685C">
        <w:rPr>
          <w:rFonts w:ascii="Times New Roman" w:hAnsi="Times New Roman" w:cs="Times New Roman"/>
          <w:sz w:val="24"/>
          <w:szCs w:val="24"/>
          <w:lang w:val="es-AR"/>
        </w:rPr>
        <w:t xml:space="preserve">estuvo por debajo del mercado y de los niveles de inflación. En este sentido, a diferencia de los créditos de la ANSES, el programa no perseguía la puesta en marcha de un negocio financiero rentable, sino que apuntaba a aplicar herramientas microfinancieras para el mejoramiento de las intervenciones estatales en la materia. Asimismo, a diferencia del </w:t>
      </w:r>
      <w:r w:rsidRPr="0041685C">
        <w:rPr>
          <w:rFonts w:ascii="Times New Roman" w:hAnsi="Times New Roman" w:cs="Times New Roman"/>
          <w:i/>
          <w:iCs/>
          <w:sz w:val="24"/>
          <w:szCs w:val="24"/>
          <w:lang w:val="es-AR"/>
        </w:rPr>
        <w:t>Programa Nacional de Microcrédito</w:t>
      </w:r>
      <w:r w:rsidRPr="0041685C">
        <w:rPr>
          <w:rFonts w:ascii="Times New Roman" w:hAnsi="Times New Roman" w:cs="Times New Roman"/>
          <w:sz w:val="24"/>
          <w:szCs w:val="24"/>
          <w:lang w:val="es-AR"/>
        </w:rPr>
        <w:t xml:space="preserve">, no proveía fondeo a instituciones intermediarias, sino que financiaba directamente los costos de las obras. </w:t>
      </w:r>
      <w:r>
        <w:rPr>
          <w:rFonts w:ascii="Times New Roman" w:hAnsi="Times New Roman" w:cs="Times New Roman"/>
          <w:sz w:val="24"/>
          <w:szCs w:val="24"/>
          <w:lang w:val="es-AR"/>
        </w:rPr>
        <w:t>En esta línea</w:t>
      </w:r>
      <w:r w:rsidRPr="0041685C">
        <w:rPr>
          <w:rFonts w:ascii="Times New Roman" w:hAnsi="Times New Roman" w:cs="Times New Roman"/>
          <w:sz w:val="24"/>
          <w:szCs w:val="24"/>
          <w:lang w:val="es-AR"/>
        </w:rPr>
        <w:t xml:space="preserve">, la </w:t>
      </w:r>
      <w:r w:rsidRPr="0041685C">
        <w:rPr>
          <w:rFonts w:ascii="Times New Roman" w:hAnsi="Times New Roman" w:cs="Times New Roman"/>
          <w:i/>
          <w:sz w:val="24"/>
          <w:szCs w:val="24"/>
          <w:lang w:val="es-AR"/>
        </w:rPr>
        <w:t>capitalización</w:t>
      </w:r>
      <w:r w:rsidRPr="0041685C">
        <w:rPr>
          <w:rFonts w:ascii="Times New Roman" w:hAnsi="Times New Roman" w:cs="Times New Roman"/>
          <w:sz w:val="24"/>
          <w:szCs w:val="24"/>
          <w:lang w:val="es-AR"/>
        </w:rPr>
        <w:t xml:space="preserve"> considerarse de media intensidad. </w:t>
      </w:r>
      <w:r>
        <w:rPr>
          <w:rFonts w:ascii="Times New Roman" w:hAnsi="Times New Roman" w:cs="Times New Roman"/>
          <w:sz w:val="24"/>
          <w:szCs w:val="24"/>
          <w:lang w:val="es-AR"/>
        </w:rPr>
        <w:t>Esta no s</w:t>
      </w:r>
      <w:r w:rsidRPr="0041685C">
        <w:rPr>
          <w:rFonts w:ascii="Times New Roman" w:hAnsi="Times New Roman" w:cs="Times New Roman"/>
          <w:sz w:val="24"/>
          <w:szCs w:val="24"/>
          <w:lang w:val="es-AR"/>
        </w:rPr>
        <w:t>e vinculó</w:t>
      </w:r>
      <w:r>
        <w:rPr>
          <w:rFonts w:ascii="Times New Roman" w:hAnsi="Times New Roman" w:cs="Times New Roman"/>
          <w:sz w:val="24"/>
          <w:szCs w:val="24"/>
          <w:lang w:val="es-AR"/>
        </w:rPr>
        <w:t xml:space="preserve"> </w:t>
      </w:r>
      <w:r w:rsidRPr="0041685C">
        <w:rPr>
          <w:rFonts w:ascii="Times New Roman" w:hAnsi="Times New Roman" w:cs="Times New Roman"/>
          <w:sz w:val="24"/>
          <w:szCs w:val="24"/>
          <w:lang w:val="es-AR"/>
        </w:rPr>
        <w:t xml:space="preserve">con la realización de un negocio financiero rentable para el Estado o para privados; sino que se relacionó con el apuntalamiento de la cartera de clientes de las empresas de servicios públicos. </w:t>
      </w:r>
      <w:r>
        <w:rPr>
          <w:rFonts w:ascii="Times New Roman" w:hAnsi="Times New Roman" w:cs="Times New Roman"/>
          <w:sz w:val="24"/>
          <w:szCs w:val="24"/>
          <w:lang w:val="es-AR"/>
        </w:rPr>
        <w:t>La</w:t>
      </w:r>
      <w:r w:rsidRPr="0041685C">
        <w:rPr>
          <w:rFonts w:ascii="Times New Roman" w:hAnsi="Times New Roman" w:cs="Times New Roman"/>
          <w:sz w:val="24"/>
          <w:szCs w:val="24"/>
          <w:lang w:val="es-AR"/>
        </w:rPr>
        <w:t xml:space="preserve"> </w:t>
      </w:r>
      <w:r>
        <w:rPr>
          <w:rFonts w:ascii="Times New Roman" w:hAnsi="Times New Roman" w:cs="Times New Roman"/>
          <w:sz w:val="24"/>
          <w:szCs w:val="24"/>
          <w:lang w:val="es-AR"/>
        </w:rPr>
        <w:t>financiación de</w:t>
      </w:r>
      <w:r w:rsidRPr="0041685C">
        <w:rPr>
          <w:rFonts w:ascii="Times New Roman" w:hAnsi="Times New Roman" w:cs="Times New Roman"/>
          <w:sz w:val="24"/>
          <w:szCs w:val="24"/>
          <w:lang w:val="es-AR"/>
        </w:rPr>
        <w:t xml:space="preserve"> los costos de instalación de la red de gas y </w:t>
      </w:r>
      <w:r>
        <w:rPr>
          <w:rFonts w:ascii="Times New Roman" w:hAnsi="Times New Roman" w:cs="Times New Roman"/>
          <w:sz w:val="24"/>
          <w:szCs w:val="24"/>
          <w:lang w:val="es-AR"/>
        </w:rPr>
        <w:t>gestión de</w:t>
      </w:r>
      <w:r w:rsidRPr="0041685C">
        <w:rPr>
          <w:rFonts w:ascii="Times New Roman" w:hAnsi="Times New Roman" w:cs="Times New Roman"/>
          <w:sz w:val="24"/>
          <w:szCs w:val="24"/>
          <w:lang w:val="es-AR"/>
        </w:rPr>
        <w:t xml:space="preserve"> las obras</w:t>
      </w:r>
      <w:r>
        <w:rPr>
          <w:rFonts w:ascii="Times New Roman" w:hAnsi="Times New Roman" w:cs="Times New Roman"/>
          <w:sz w:val="24"/>
          <w:szCs w:val="24"/>
          <w:lang w:val="es-AR"/>
        </w:rPr>
        <w:t xml:space="preserve"> impulsó</w:t>
      </w:r>
      <w:r w:rsidRPr="0041685C">
        <w:rPr>
          <w:rFonts w:ascii="Times New Roman" w:hAnsi="Times New Roman" w:cs="Times New Roman"/>
          <w:sz w:val="24"/>
          <w:szCs w:val="24"/>
          <w:lang w:val="es-AR"/>
        </w:rPr>
        <w:t xml:space="preserve"> la incorporación de nuevos clientes que no disponían de los recursos suficientes para </w:t>
      </w:r>
      <w:r>
        <w:rPr>
          <w:rFonts w:ascii="Times New Roman" w:hAnsi="Times New Roman" w:cs="Times New Roman"/>
          <w:sz w:val="24"/>
          <w:szCs w:val="24"/>
          <w:lang w:val="es-AR"/>
        </w:rPr>
        <w:t>afrontar</w:t>
      </w:r>
      <w:r w:rsidRPr="0041685C">
        <w:rPr>
          <w:rFonts w:ascii="Times New Roman" w:hAnsi="Times New Roman" w:cs="Times New Roman"/>
          <w:sz w:val="24"/>
          <w:szCs w:val="24"/>
          <w:lang w:val="es-AR"/>
        </w:rPr>
        <w:t xml:space="preserve"> los costos por cuenta propia. Así, los créditos del </w:t>
      </w:r>
      <w:r w:rsidRPr="0041685C">
        <w:rPr>
          <w:rFonts w:ascii="Times New Roman" w:hAnsi="Times New Roman" w:cs="Times New Roman"/>
          <w:i/>
          <w:iCs/>
          <w:sz w:val="24"/>
          <w:szCs w:val="24"/>
          <w:lang w:val="es-AR"/>
        </w:rPr>
        <w:t>Mejor Hogar</w:t>
      </w:r>
      <w:r w:rsidRPr="0041685C">
        <w:rPr>
          <w:rFonts w:ascii="Times New Roman" w:hAnsi="Times New Roman" w:cs="Times New Roman"/>
          <w:sz w:val="24"/>
          <w:szCs w:val="24"/>
          <w:lang w:val="es-AR"/>
        </w:rPr>
        <w:t xml:space="preserve"> funcionaron como una herramienta de inclusión a las redes de servicios y, al mismo tiempo, como un elemento potenciador de la cartera de clientes de las empresas.</w:t>
      </w:r>
      <w:r>
        <w:rPr>
          <w:rFonts w:ascii="Times New Roman" w:hAnsi="Times New Roman" w:cs="Times New Roman"/>
          <w:sz w:val="24"/>
          <w:szCs w:val="24"/>
          <w:lang w:val="es-AR"/>
        </w:rPr>
        <w:t xml:space="preserve"> A su vez, incorporó a los bancos como agentes intervinientes en el recupero de las cuotas de los préstamos.</w:t>
      </w:r>
    </w:p>
    <w:p w14:paraId="0D7438A4" w14:textId="704DC455" w:rsidR="006C5318" w:rsidRPr="0041685C" w:rsidRDefault="006C5318" w:rsidP="00FB0CF7">
      <w:pPr>
        <w:spacing w:after="0" w:line="360" w:lineRule="auto"/>
        <w:jc w:val="both"/>
        <w:rPr>
          <w:rFonts w:ascii="Times New Roman" w:hAnsi="Times New Roman" w:cs="Times New Roman"/>
          <w:sz w:val="24"/>
          <w:szCs w:val="24"/>
          <w:lang w:val="es-AR"/>
        </w:rPr>
      </w:pPr>
      <w:r w:rsidRPr="0041685C">
        <w:rPr>
          <w:rFonts w:ascii="Times New Roman" w:hAnsi="Times New Roman" w:cs="Times New Roman"/>
          <w:sz w:val="24"/>
          <w:szCs w:val="24"/>
          <w:lang w:val="es-AR"/>
        </w:rPr>
        <w:t>En lo que respecta a la segunda dimensión</w:t>
      </w:r>
      <w:r>
        <w:rPr>
          <w:rFonts w:ascii="Times New Roman" w:hAnsi="Times New Roman" w:cs="Times New Roman"/>
          <w:sz w:val="24"/>
          <w:szCs w:val="24"/>
          <w:lang w:val="es-AR"/>
        </w:rPr>
        <w:t>,</w:t>
      </w:r>
      <w:r w:rsidRPr="0041685C">
        <w:rPr>
          <w:rFonts w:ascii="Times New Roman" w:hAnsi="Times New Roman" w:cs="Times New Roman"/>
          <w:sz w:val="24"/>
          <w:szCs w:val="24"/>
          <w:lang w:val="es-AR"/>
        </w:rPr>
        <w:t xml:space="preserve"> este programa efectu</w:t>
      </w:r>
      <w:r>
        <w:rPr>
          <w:rFonts w:ascii="Times New Roman" w:hAnsi="Times New Roman" w:cs="Times New Roman"/>
          <w:sz w:val="24"/>
          <w:szCs w:val="24"/>
          <w:lang w:val="es-AR"/>
        </w:rPr>
        <w:t>ó</w:t>
      </w:r>
      <w:r w:rsidRPr="0041685C">
        <w:rPr>
          <w:rFonts w:ascii="Times New Roman" w:hAnsi="Times New Roman" w:cs="Times New Roman"/>
          <w:sz w:val="24"/>
          <w:szCs w:val="24"/>
          <w:lang w:val="es-AR"/>
        </w:rPr>
        <w:t xml:space="preserve"> una </w:t>
      </w:r>
      <w:r w:rsidRPr="0041685C">
        <w:rPr>
          <w:rFonts w:ascii="Times New Roman" w:hAnsi="Times New Roman" w:cs="Times New Roman"/>
          <w:b/>
          <w:bCs/>
          <w:i/>
          <w:sz w:val="24"/>
          <w:szCs w:val="24"/>
          <w:lang w:val="es-AR"/>
        </w:rPr>
        <w:t>colateralización</w:t>
      </w:r>
      <w:r w:rsidRPr="0041685C">
        <w:rPr>
          <w:rFonts w:ascii="Times New Roman" w:hAnsi="Times New Roman" w:cs="Times New Roman"/>
          <w:sz w:val="24"/>
          <w:szCs w:val="24"/>
          <w:lang w:val="es-AR"/>
        </w:rPr>
        <w:t xml:space="preserve"> de media</w:t>
      </w:r>
      <w:r>
        <w:rPr>
          <w:rFonts w:ascii="Times New Roman" w:hAnsi="Times New Roman" w:cs="Times New Roman"/>
          <w:sz w:val="24"/>
          <w:szCs w:val="24"/>
          <w:lang w:val="es-AR"/>
        </w:rPr>
        <w:t>na</w:t>
      </w:r>
      <w:r w:rsidRPr="0041685C">
        <w:rPr>
          <w:rFonts w:ascii="Times New Roman" w:hAnsi="Times New Roman" w:cs="Times New Roman"/>
          <w:sz w:val="24"/>
          <w:szCs w:val="24"/>
          <w:lang w:val="es-AR"/>
        </w:rPr>
        <w:t xml:space="preserve"> intensidad. El diseño del programa estipulaba que la cuota de los préstamos otorgados para la conexión </w:t>
      </w:r>
      <w:r>
        <w:rPr>
          <w:rFonts w:ascii="Times New Roman" w:hAnsi="Times New Roman" w:cs="Times New Roman"/>
          <w:sz w:val="24"/>
          <w:szCs w:val="24"/>
          <w:lang w:val="es-AR"/>
        </w:rPr>
        <w:t>a la red de gas</w:t>
      </w:r>
      <w:r w:rsidRPr="0041685C">
        <w:rPr>
          <w:rFonts w:ascii="Times New Roman" w:hAnsi="Times New Roman" w:cs="Times New Roman"/>
          <w:sz w:val="24"/>
          <w:szCs w:val="24"/>
          <w:lang w:val="es-AR"/>
        </w:rPr>
        <w:t xml:space="preserve"> fuera cobrada junto con los gastos de consumo en la factura del servicio. El mecanismo adoptado buscaba suplir los riesgos asociados a la falta de garantías de los créditos, </w:t>
      </w:r>
      <w:r>
        <w:rPr>
          <w:rFonts w:ascii="Times New Roman" w:hAnsi="Times New Roman" w:cs="Times New Roman"/>
          <w:sz w:val="24"/>
          <w:szCs w:val="24"/>
          <w:lang w:val="es-AR"/>
        </w:rPr>
        <w:t>atando</w:t>
      </w:r>
      <w:r w:rsidRPr="0041685C">
        <w:rPr>
          <w:rFonts w:ascii="Times New Roman" w:hAnsi="Times New Roman" w:cs="Times New Roman"/>
          <w:sz w:val="24"/>
          <w:szCs w:val="24"/>
          <w:lang w:val="es-AR"/>
        </w:rPr>
        <w:t xml:space="preserve"> la cancelación de la cuota del crédito al pago de la tarifa del servicio de forma tal que no podía incumplirse con el pago del préstamo sin incurrir en una deuda con la empresa de servicios</w:t>
      </w:r>
      <w:r>
        <w:rPr>
          <w:rStyle w:val="Refdenotaalpie"/>
          <w:rFonts w:ascii="Times New Roman" w:hAnsi="Times New Roman" w:cs="Times New Roman"/>
          <w:sz w:val="24"/>
          <w:szCs w:val="24"/>
          <w:lang w:val="es-AR"/>
        </w:rPr>
        <w:footnoteReference w:id="12"/>
      </w:r>
      <w:r w:rsidRPr="0041685C">
        <w:rPr>
          <w:rFonts w:ascii="Times New Roman" w:hAnsi="Times New Roman" w:cs="Times New Roman"/>
          <w:iCs/>
          <w:sz w:val="24"/>
          <w:szCs w:val="24"/>
          <w:lang w:val="es-AR"/>
        </w:rPr>
        <w:t xml:space="preserve">. </w:t>
      </w:r>
      <w:r w:rsidRPr="0041685C">
        <w:rPr>
          <w:rFonts w:ascii="Times New Roman" w:hAnsi="Times New Roman" w:cs="Times New Roman"/>
          <w:sz w:val="24"/>
          <w:szCs w:val="24"/>
          <w:lang w:val="es-AR"/>
        </w:rPr>
        <w:t xml:space="preserve">Dado que el acceso al gas natural no es considerado un derecho humano como el agua, las empresas proveedoras tienen la potestad de interrumpir el servicio en caso de incumplimiento de pago. Si bien no se trató de una colateralización automática como en el caso de </w:t>
      </w:r>
      <w:r w:rsidRPr="0041685C">
        <w:rPr>
          <w:rFonts w:ascii="Times New Roman" w:hAnsi="Times New Roman" w:cs="Times New Roman"/>
          <w:i/>
          <w:iCs/>
          <w:sz w:val="24"/>
          <w:szCs w:val="24"/>
          <w:lang w:val="es-AR"/>
        </w:rPr>
        <w:t>los Créditos ANSES</w:t>
      </w:r>
      <w:r w:rsidRPr="0041685C">
        <w:rPr>
          <w:rFonts w:ascii="Times New Roman" w:hAnsi="Times New Roman" w:cs="Times New Roman"/>
          <w:sz w:val="24"/>
          <w:szCs w:val="24"/>
          <w:lang w:val="es-AR"/>
        </w:rPr>
        <w:t>, la metodología implementada también afectó l</w:t>
      </w:r>
      <w:r w:rsidR="007C3F9D">
        <w:rPr>
          <w:rFonts w:ascii="Times New Roman" w:hAnsi="Times New Roman" w:cs="Times New Roman"/>
          <w:sz w:val="24"/>
          <w:szCs w:val="24"/>
          <w:lang w:val="es-AR"/>
        </w:rPr>
        <w:t>os márgenes de</w:t>
      </w:r>
      <w:r w:rsidRPr="0041685C">
        <w:rPr>
          <w:rFonts w:ascii="Times New Roman" w:hAnsi="Times New Roman" w:cs="Times New Roman"/>
          <w:sz w:val="24"/>
          <w:szCs w:val="24"/>
          <w:lang w:val="es-AR"/>
        </w:rPr>
        <w:t xml:space="preserve"> maniobra de los prestatarios ya que la vinculación de la cuota con la tarifa limitó las posibilidades de gestionar las deudas de los hogares. </w:t>
      </w:r>
      <w:r>
        <w:rPr>
          <w:rFonts w:ascii="Times New Roman" w:hAnsi="Times New Roman" w:cs="Times New Roman"/>
          <w:sz w:val="24"/>
          <w:szCs w:val="24"/>
          <w:lang w:val="es-AR"/>
        </w:rPr>
        <w:t>L</w:t>
      </w:r>
      <w:r w:rsidRPr="0041685C">
        <w:rPr>
          <w:rFonts w:ascii="Times New Roman" w:hAnsi="Times New Roman" w:cs="Times New Roman"/>
          <w:sz w:val="24"/>
          <w:szCs w:val="24"/>
          <w:lang w:val="es-AR"/>
        </w:rPr>
        <w:t xml:space="preserve">os usuarios no podían elegir incumplir con el pago del préstamo y abonar la tarifa del gas o viceversa. Esto aumentó el riesgo de caer en mora tanto con la Secretaría de Vivienda como con </w:t>
      </w:r>
      <w:r w:rsidRPr="0041685C">
        <w:rPr>
          <w:rFonts w:ascii="Times New Roman" w:hAnsi="Times New Roman" w:cs="Times New Roman"/>
          <w:sz w:val="24"/>
          <w:szCs w:val="24"/>
          <w:lang w:val="es-AR"/>
        </w:rPr>
        <w:lastRenderedPageBreak/>
        <w:t>la empresa proveedora, debido a la imposibilidad de abonarlas por separado. Además, esta modalidad implicó una transferencia del recupero de los préstamos, contraídos con una agencia estatal, a una empresa privada proveedora de servicios públicos</w:t>
      </w:r>
      <w:r>
        <w:rPr>
          <w:rFonts w:ascii="Times New Roman" w:hAnsi="Times New Roman" w:cs="Times New Roman"/>
          <w:sz w:val="24"/>
          <w:szCs w:val="24"/>
          <w:lang w:val="es-AR"/>
        </w:rPr>
        <w:t>.</w:t>
      </w:r>
    </w:p>
    <w:p w14:paraId="3EAD9FA7" w14:textId="75F2298D" w:rsidR="006C5318" w:rsidRDefault="006C5318" w:rsidP="00FB0CF7">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La</w:t>
      </w:r>
      <w:r w:rsidRPr="0041685C">
        <w:rPr>
          <w:rFonts w:ascii="Times New Roman" w:hAnsi="Times New Roman" w:cs="Times New Roman"/>
          <w:sz w:val="24"/>
          <w:szCs w:val="24"/>
          <w:lang w:val="es-AR"/>
        </w:rPr>
        <w:t xml:space="preserve"> </w:t>
      </w:r>
      <w:r w:rsidRPr="0041685C">
        <w:rPr>
          <w:rFonts w:ascii="Times New Roman" w:hAnsi="Times New Roman" w:cs="Times New Roman"/>
          <w:b/>
          <w:bCs/>
          <w:i/>
          <w:sz w:val="24"/>
          <w:szCs w:val="24"/>
          <w:lang w:val="es-AR"/>
        </w:rPr>
        <w:t>mercantilización</w:t>
      </w:r>
      <w:r w:rsidRPr="0041685C">
        <w:rPr>
          <w:rFonts w:ascii="Times New Roman" w:hAnsi="Times New Roman" w:cs="Times New Roman"/>
          <w:sz w:val="24"/>
          <w:szCs w:val="24"/>
          <w:lang w:val="es-AR"/>
        </w:rPr>
        <w:t xml:space="preserve"> adquirió un nuevo matiz que le brindó una alta intensidad. </w:t>
      </w:r>
      <w:r>
        <w:rPr>
          <w:rFonts w:ascii="Times New Roman" w:hAnsi="Times New Roman" w:cs="Times New Roman"/>
          <w:sz w:val="24"/>
          <w:szCs w:val="24"/>
          <w:lang w:val="es-AR"/>
        </w:rPr>
        <w:t>E</w:t>
      </w:r>
      <w:r w:rsidRPr="0041685C">
        <w:rPr>
          <w:rFonts w:ascii="Times New Roman" w:hAnsi="Times New Roman" w:cs="Times New Roman"/>
          <w:sz w:val="24"/>
          <w:szCs w:val="24"/>
          <w:lang w:val="es-AR"/>
        </w:rPr>
        <w:t xml:space="preserve">n </w:t>
      </w:r>
      <w:r>
        <w:rPr>
          <w:rFonts w:ascii="Times New Roman" w:hAnsi="Times New Roman" w:cs="Times New Roman"/>
          <w:sz w:val="24"/>
          <w:szCs w:val="24"/>
          <w:lang w:val="es-AR"/>
        </w:rPr>
        <w:t>este caso</w:t>
      </w:r>
      <w:r w:rsidRPr="0041685C">
        <w:rPr>
          <w:rFonts w:ascii="Times New Roman" w:hAnsi="Times New Roman" w:cs="Times New Roman"/>
          <w:sz w:val="24"/>
          <w:szCs w:val="24"/>
          <w:lang w:val="es-AR"/>
        </w:rPr>
        <w:t xml:space="preserve">, no se vinculó con una forma de acceso mercantil a la vivienda, ya que los microcréditos no estuvieron orientados a la adquisición de unidades habitacionales. En el </w:t>
      </w:r>
      <w:r w:rsidRPr="0041685C">
        <w:rPr>
          <w:rFonts w:ascii="Times New Roman" w:hAnsi="Times New Roman" w:cs="Times New Roman"/>
          <w:i/>
          <w:iCs/>
          <w:sz w:val="24"/>
          <w:szCs w:val="24"/>
          <w:lang w:val="es-AR"/>
        </w:rPr>
        <w:t>Mejor Hogar</w:t>
      </w:r>
      <w:r w:rsidRPr="0041685C">
        <w:rPr>
          <w:rFonts w:ascii="Times New Roman" w:hAnsi="Times New Roman" w:cs="Times New Roman"/>
          <w:sz w:val="24"/>
          <w:szCs w:val="24"/>
          <w:lang w:val="es-AR"/>
        </w:rPr>
        <w:t xml:space="preserve">, la </w:t>
      </w:r>
      <w:r w:rsidRPr="0041685C">
        <w:rPr>
          <w:rFonts w:ascii="Times New Roman" w:hAnsi="Times New Roman" w:cs="Times New Roman"/>
          <w:i/>
          <w:iCs/>
          <w:sz w:val="24"/>
          <w:szCs w:val="24"/>
          <w:lang w:val="es-AR"/>
        </w:rPr>
        <w:t>mercantilización</w:t>
      </w:r>
      <w:r w:rsidRPr="0041685C">
        <w:rPr>
          <w:rFonts w:ascii="Times New Roman" w:hAnsi="Times New Roman" w:cs="Times New Roman"/>
          <w:sz w:val="24"/>
          <w:szCs w:val="24"/>
          <w:lang w:val="es-AR"/>
        </w:rPr>
        <w:t xml:space="preserve"> se relacion</w:t>
      </w:r>
      <w:r>
        <w:rPr>
          <w:rFonts w:ascii="Times New Roman" w:hAnsi="Times New Roman" w:cs="Times New Roman"/>
          <w:sz w:val="24"/>
          <w:szCs w:val="24"/>
          <w:lang w:val="es-AR"/>
        </w:rPr>
        <w:t>ó</w:t>
      </w:r>
      <w:r w:rsidRPr="0041685C">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con la incorporación de dinámicas financieras a las lógicas de funcionamiento de la política de mejoramiento habitacional. La </w:t>
      </w:r>
      <w:r w:rsidRPr="0041685C">
        <w:rPr>
          <w:rFonts w:ascii="Times New Roman" w:hAnsi="Times New Roman" w:cs="Times New Roman"/>
          <w:sz w:val="24"/>
          <w:szCs w:val="24"/>
          <w:lang w:val="es-AR"/>
        </w:rPr>
        <w:t xml:space="preserve">mejora habitacional dejó de ser provista a través de subsidios y entrega de materiales y se proveyó a través del desembolso de créditos otorgados por la Secretaría de Vivienda. </w:t>
      </w:r>
      <w:r>
        <w:rPr>
          <w:rFonts w:ascii="Times New Roman" w:hAnsi="Times New Roman" w:cs="Times New Roman"/>
          <w:sz w:val="24"/>
          <w:szCs w:val="24"/>
          <w:lang w:val="es-AR"/>
        </w:rPr>
        <w:t xml:space="preserve">Por un lado, los destinatarios de la política debieron incorporarse al mercado financiero para costear la instalación de las redes de gas. Por el otro, el programa </w:t>
      </w:r>
      <w:r w:rsidRPr="0041685C">
        <w:rPr>
          <w:rFonts w:ascii="Times New Roman" w:hAnsi="Times New Roman" w:cs="Times New Roman"/>
          <w:sz w:val="24"/>
          <w:szCs w:val="24"/>
          <w:lang w:val="es-AR"/>
        </w:rPr>
        <w:t xml:space="preserve">involucró </w:t>
      </w:r>
      <w:r>
        <w:rPr>
          <w:rFonts w:ascii="Times New Roman" w:hAnsi="Times New Roman" w:cs="Times New Roman"/>
          <w:sz w:val="24"/>
          <w:szCs w:val="24"/>
          <w:lang w:val="es-AR"/>
        </w:rPr>
        <w:t xml:space="preserve">nuevos </w:t>
      </w:r>
      <w:r w:rsidRPr="0041685C">
        <w:rPr>
          <w:rFonts w:ascii="Times New Roman" w:hAnsi="Times New Roman" w:cs="Times New Roman"/>
          <w:sz w:val="24"/>
          <w:szCs w:val="24"/>
          <w:lang w:val="es-AR"/>
        </w:rPr>
        <w:t>actores del mercad</w:t>
      </w:r>
      <w:r>
        <w:rPr>
          <w:rFonts w:ascii="Times New Roman" w:hAnsi="Times New Roman" w:cs="Times New Roman"/>
          <w:sz w:val="24"/>
          <w:szCs w:val="24"/>
          <w:lang w:val="es-AR"/>
        </w:rPr>
        <w:t>o, tales como l</w:t>
      </w:r>
      <w:r w:rsidRPr="0041685C">
        <w:rPr>
          <w:rFonts w:ascii="Times New Roman" w:hAnsi="Times New Roman" w:cs="Times New Roman"/>
          <w:sz w:val="24"/>
          <w:szCs w:val="24"/>
          <w:lang w:val="es-AR"/>
        </w:rPr>
        <w:t>as empresas proveedoras de servicios públicos</w:t>
      </w:r>
      <w:r>
        <w:rPr>
          <w:rFonts w:ascii="Times New Roman" w:hAnsi="Times New Roman" w:cs="Times New Roman"/>
          <w:sz w:val="24"/>
          <w:szCs w:val="24"/>
          <w:lang w:val="es-AR"/>
        </w:rPr>
        <w:t xml:space="preserve"> y los bancos.</w:t>
      </w:r>
    </w:p>
    <w:p w14:paraId="33BF0B25" w14:textId="77777777" w:rsidR="00FA3A36" w:rsidRDefault="00FA3A36" w:rsidP="00FB0CF7">
      <w:pPr>
        <w:autoSpaceDE w:val="0"/>
        <w:autoSpaceDN w:val="0"/>
        <w:adjustRightInd w:val="0"/>
        <w:spacing w:after="0" w:line="360" w:lineRule="auto"/>
        <w:jc w:val="both"/>
        <w:rPr>
          <w:rFonts w:ascii="Times New Roman" w:hAnsi="Times New Roman" w:cs="Times New Roman"/>
          <w:b/>
          <w:bCs/>
          <w:lang w:val="es-AR" w:eastAsia="es-AR"/>
        </w:rPr>
      </w:pPr>
    </w:p>
    <w:p w14:paraId="260338CC" w14:textId="09E866DE" w:rsidR="002C3E4B" w:rsidRPr="002C3E4B" w:rsidRDefault="002C3E4B" w:rsidP="00FB0CF7">
      <w:pPr>
        <w:autoSpaceDE w:val="0"/>
        <w:autoSpaceDN w:val="0"/>
        <w:adjustRightInd w:val="0"/>
        <w:spacing w:after="0" w:line="360" w:lineRule="auto"/>
        <w:jc w:val="both"/>
        <w:rPr>
          <w:rFonts w:ascii="Times New Roman" w:hAnsi="Times New Roman" w:cs="Times New Roman"/>
          <w:b/>
          <w:bCs/>
          <w:lang w:val="es-AR" w:eastAsia="es-AR"/>
        </w:rPr>
      </w:pPr>
      <w:r w:rsidRPr="002C3E4B">
        <w:rPr>
          <w:rFonts w:ascii="Times New Roman" w:hAnsi="Times New Roman" w:cs="Times New Roman"/>
          <w:b/>
          <w:bCs/>
          <w:lang w:val="es-AR" w:eastAsia="es-AR"/>
        </w:rPr>
        <w:t xml:space="preserve">Figura </w:t>
      </w:r>
      <w:r>
        <w:rPr>
          <w:rFonts w:ascii="Times New Roman" w:hAnsi="Times New Roman" w:cs="Times New Roman"/>
          <w:b/>
          <w:bCs/>
          <w:lang w:val="es-AR" w:eastAsia="es-AR"/>
        </w:rPr>
        <w:t>1</w:t>
      </w:r>
      <w:r w:rsidRPr="002C3E4B">
        <w:rPr>
          <w:rFonts w:ascii="Times New Roman" w:hAnsi="Times New Roman" w:cs="Times New Roman"/>
          <w:b/>
          <w:bCs/>
          <w:lang w:val="es-AR" w:eastAsia="es-AR"/>
        </w:rPr>
        <w:t>. Mapa de calor: financiarización de la política socio-asistencial.</w:t>
      </w:r>
    </w:p>
    <w:tbl>
      <w:tblPr>
        <w:tblStyle w:val="Tablaconcuadrcula"/>
        <w:tblW w:w="9343" w:type="dxa"/>
        <w:tblInd w:w="-5" w:type="dxa"/>
        <w:tblLook w:val="04A0" w:firstRow="1" w:lastRow="0" w:firstColumn="1" w:lastColumn="0" w:noHBand="0" w:noVBand="1"/>
      </w:tblPr>
      <w:tblGrid>
        <w:gridCol w:w="1726"/>
        <w:gridCol w:w="1514"/>
        <w:gridCol w:w="2243"/>
        <w:gridCol w:w="2031"/>
        <w:gridCol w:w="1829"/>
      </w:tblGrid>
      <w:tr w:rsidR="002C3E4B" w:rsidRPr="00227D8F" w14:paraId="2AC21215" w14:textId="77777777" w:rsidTr="000519F9">
        <w:trPr>
          <w:trHeight w:val="348"/>
        </w:trPr>
        <w:tc>
          <w:tcPr>
            <w:tcW w:w="1726" w:type="dxa"/>
            <w:vMerge w:val="restart"/>
            <w:tcBorders>
              <w:top w:val="single" w:sz="4" w:space="0" w:color="auto"/>
              <w:left w:val="single" w:sz="4" w:space="0" w:color="auto"/>
              <w:right w:val="single" w:sz="4" w:space="0" w:color="auto"/>
            </w:tcBorders>
            <w:shd w:val="clear" w:color="auto" w:fill="A6A6A6" w:themeFill="background1" w:themeFillShade="A6"/>
          </w:tcPr>
          <w:p w14:paraId="61DAF09A" w14:textId="3ED4ECCE" w:rsidR="002C3E4B" w:rsidRPr="00227D8F" w:rsidRDefault="002C3E4B" w:rsidP="00FB0CF7">
            <w:pPr>
              <w:spacing w:line="360" w:lineRule="auto"/>
              <w:jc w:val="center"/>
              <w:rPr>
                <w:b/>
                <w:sz w:val="18"/>
                <w:szCs w:val="18"/>
              </w:rPr>
            </w:pPr>
            <w:r w:rsidRPr="00227D8F">
              <w:rPr>
                <w:b/>
                <w:sz w:val="18"/>
                <w:szCs w:val="18"/>
              </w:rPr>
              <w:t>Desplazamiento</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7256DF" w14:textId="0F7DA2CB" w:rsidR="002C3E4B" w:rsidRPr="00227D8F" w:rsidRDefault="002C3E4B" w:rsidP="00FB0CF7">
            <w:pPr>
              <w:spacing w:line="360" w:lineRule="auto"/>
              <w:jc w:val="center"/>
              <w:rPr>
                <w:b/>
                <w:sz w:val="18"/>
                <w:szCs w:val="18"/>
              </w:rPr>
            </w:pPr>
            <w:r w:rsidRPr="00227D8F">
              <w:rPr>
                <w:b/>
                <w:sz w:val="18"/>
                <w:szCs w:val="18"/>
              </w:rPr>
              <w:t>Efecto</w:t>
            </w:r>
          </w:p>
        </w:tc>
        <w:tc>
          <w:tcPr>
            <w:tcW w:w="6103"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17B859F" w14:textId="2A952AEC" w:rsidR="00C92A30" w:rsidRPr="00227D8F" w:rsidRDefault="00C92A30" w:rsidP="00FB0CF7">
            <w:pPr>
              <w:spacing w:line="360" w:lineRule="auto"/>
              <w:jc w:val="center"/>
              <w:rPr>
                <w:b/>
                <w:sz w:val="18"/>
                <w:szCs w:val="18"/>
              </w:rPr>
            </w:pPr>
            <w:r w:rsidRPr="00227D8F">
              <w:rPr>
                <w:b/>
                <w:sz w:val="18"/>
                <w:szCs w:val="18"/>
              </w:rPr>
              <w:t>Programa</w:t>
            </w:r>
          </w:p>
        </w:tc>
      </w:tr>
      <w:tr w:rsidR="00227D8F" w:rsidRPr="00227D8F" w14:paraId="7BA36066" w14:textId="77777777" w:rsidTr="000519F9">
        <w:trPr>
          <w:trHeight w:val="433"/>
        </w:trPr>
        <w:tc>
          <w:tcPr>
            <w:tcW w:w="1726" w:type="dxa"/>
            <w:vMerge/>
            <w:tcBorders>
              <w:left w:val="single" w:sz="4" w:space="0" w:color="auto"/>
              <w:bottom w:val="single" w:sz="4" w:space="0" w:color="auto"/>
              <w:right w:val="single" w:sz="4" w:space="0" w:color="auto"/>
            </w:tcBorders>
          </w:tcPr>
          <w:p w14:paraId="59A6BE33" w14:textId="3EDC9A6C" w:rsidR="002C3E4B" w:rsidRPr="00227D8F" w:rsidRDefault="002C3E4B" w:rsidP="00FB0CF7">
            <w:pPr>
              <w:spacing w:line="360" w:lineRule="auto"/>
              <w:rPr>
                <w:b/>
                <w:sz w:val="18"/>
                <w:szCs w:val="18"/>
              </w:rPr>
            </w:pPr>
          </w:p>
        </w:tc>
        <w:tc>
          <w:tcPr>
            <w:tcW w:w="151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3C8A11" w14:textId="274D4041" w:rsidR="002C3E4B" w:rsidRPr="00227D8F" w:rsidRDefault="002C3E4B" w:rsidP="00FB0CF7">
            <w:pPr>
              <w:spacing w:line="360" w:lineRule="auto"/>
              <w:rPr>
                <w:b/>
                <w:sz w:val="18"/>
                <w:szCs w:val="18"/>
              </w:rPr>
            </w:pPr>
          </w:p>
        </w:tc>
        <w:tc>
          <w:tcPr>
            <w:tcW w:w="2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89913C" w14:textId="77777777" w:rsidR="002C3E4B" w:rsidRPr="00227D8F" w:rsidRDefault="002C3E4B" w:rsidP="00FB0CF7">
            <w:pPr>
              <w:spacing w:line="360" w:lineRule="auto"/>
              <w:jc w:val="center"/>
              <w:rPr>
                <w:b/>
                <w:bCs/>
                <w:i/>
                <w:sz w:val="18"/>
                <w:szCs w:val="18"/>
              </w:rPr>
            </w:pPr>
            <w:r w:rsidRPr="00227D8F">
              <w:rPr>
                <w:b/>
                <w:bCs/>
                <w:i/>
                <w:sz w:val="18"/>
                <w:szCs w:val="18"/>
              </w:rPr>
              <w:t>Programa Nacional de Microcrédito</w:t>
            </w:r>
          </w:p>
        </w:tc>
        <w:tc>
          <w:tcPr>
            <w:tcW w:w="2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95635F" w14:textId="77777777" w:rsidR="002C3E4B" w:rsidRPr="00227D8F" w:rsidRDefault="002C3E4B" w:rsidP="00FB0CF7">
            <w:pPr>
              <w:spacing w:line="360" w:lineRule="auto"/>
              <w:jc w:val="center"/>
              <w:rPr>
                <w:b/>
                <w:bCs/>
                <w:i/>
                <w:sz w:val="18"/>
                <w:szCs w:val="18"/>
              </w:rPr>
            </w:pPr>
            <w:r w:rsidRPr="00227D8F">
              <w:rPr>
                <w:b/>
                <w:bCs/>
                <w:i/>
                <w:sz w:val="18"/>
                <w:szCs w:val="18"/>
              </w:rPr>
              <w:t>Créditos ANSES</w:t>
            </w:r>
          </w:p>
        </w:tc>
        <w:tc>
          <w:tcPr>
            <w:tcW w:w="1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11EC4E" w14:textId="77777777" w:rsidR="002C3E4B" w:rsidRPr="00227D8F" w:rsidRDefault="002C3E4B" w:rsidP="00FB0CF7">
            <w:pPr>
              <w:spacing w:line="360" w:lineRule="auto"/>
              <w:jc w:val="center"/>
              <w:rPr>
                <w:b/>
                <w:bCs/>
                <w:i/>
                <w:sz w:val="18"/>
                <w:szCs w:val="18"/>
              </w:rPr>
            </w:pPr>
            <w:r w:rsidRPr="00227D8F">
              <w:rPr>
                <w:b/>
                <w:bCs/>
                <w:i/>
                <w:sz w:val="18"/>
                <w:szCs w:val="18"/>
              </w:rPr>
              <w:t>Mejor Hogar</w:t>
            </w:r>
          </w:p>
        </w:tc>
      </w:tr>
      <w:tr w:rsidR="002C3E4B" w:rsidRPr="00D27C9E" w14:paraId="7519C7CD" w14:textId="77777777" w:rsidTr="000519F9">
        <w:trPr>
          <w:trHeight w:val="530"/>
        </w:trPr>
        <w:tc>
          <w:tcPr>
            <w:tcW w:w="17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BEF5CC" w14:textId="1DBDC4B2" w:rsidR="002C3E4B" w:rsidRPr="00227D8F" w:rsidRDefault="002C3E4B" w:rsidP="00FB0CF7">
            <w:pPr>
              <w:spacing w:line="360" w:lineRule="auto"/>
              <w:jc w:val="center"/>
              <w:rPr>
                <w:b/>
                <w:i/>
                <w:iCs/>
                <w:sz w:val="18"/>
                <w:szCs w:val="18"/>
              </w:rPr>
            </w:pPr>
            <w:r w:rsidRPr="00227D8F">
              <w:rPr>
                <w:b/>
                <w:i/>
                <w:iCs/>
                <w:sz w:val="18"/>
                <w:szCs w:val="18"/>
              </w:rPr>
              <w:t>Transferencia de costos</w:t>
            </w:r>
          </w:p>
        </w:tc>
        <w:tc>
          <w:tcPr>
            <w:tcW w:w="1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0DAC2D" w14:textId="6CDB9A65" w:rsidR="002C3E4B" w:rsidRPr="00227D8F" w:rsidRDefault="002C3E4B" w:rsidP="00FB0CF7">
            <w:pPr>
              <w:spacing w:line="360" w:lineRule="auto"/>
              <w:jc w:val="center"/>
              <w:rPr>
                <w:b/>
                <w:i/>
                <w:iCs/>
                <w:sz w:val="18"/>
                <w:szCs w:val="18"/>
              </w:rPr>
            </w:pPr>
            <w:r w:rsidRPr="00227D8F">
              <w:rPr>
                <w:b/>
                <w:i/>
                <w:iCs/>
                <w:sz w:val="18"/>
                <w:szCs w:val="18"/>
              </w:rPr>
              <w:t>Capitalización</w:t>
            </w:r>
          </w:p>
        </w:tc>
        <w:tc>
          <w:tcPr>
            <w:tcW w:w="2243" w:type="dxa"/>
            <w:tcBorders>
              <w:top w:val="single" w:sz="4" w:space="0" w:color="auto"/>
              <w:left w:val="single" w:sz="4" w:space="0" w:color="auto"/>
              <w:bottom w:val="single" w:sz="4" w:space="0" w:color="auto"/>
              <w:right w:val="single" w:sz="4" w:space="0" w:color="auto"/>
            </w:tcBorders>
            <w:shd w:val="clear" w:color="auto" w:fill="92D050"/>
          </w:tcPr>
          <w:p w14:paraId="5793214C" w14:textId="5E4DCE77" w:rsidR="002C3E4B" w:rsidRPr="000519F9" w:rsidRDefault="002C3E4B" w:rsidP="00FB0CF7">
            <w:pPr>
              <w:spacing w:line="360" w:lineRule="auto"/>
              <w:rPr>
                <w:sz w:val="16"/>
                <w:szCs w:val="16"/>
              </w:rPr>
            </w:pPr>
            <w:r w:rsidRPr="000519F9">
              <w:rPr>
                <w:b/>
                <w:bCs/>
                <w:sz w:val="16"/>
                <w:szCs w:val="16"/>
              </w:rPr>
              <w:t>BAJA</w:t>
            </w:r>
            <w:r w:rsidRPr="000519F9">
              <w:rPr>
                <w:sz w:val="16"/>
                <w:szCs w:val="16"/>
              </w:rPr>
              <w:t>: subsidio de las instituciones de microcrédito.</w:t>
            </w:r>
          </w:p>
        </w:tc>
        <w:tc>
          <w:tcPr>
            <w:tcW w:w="2031" w:type="dxa"/>
            <w:tcBorders>
              <w:top w:val="single" w:sz="4" w:space="0" w:color="auto"/>
              <w:left w:val="single" w:sz="4" w:space="0" w:color="auto"/>
              <w:bottom w:val="single" w:sz="4" w:space="0" w:color="auto"/>
              <w:right w:val="single" w:sz="4" w:space="0" w:color="auto"/>
            </w:tcBorders>
            <w:shd w:val="clear" w:color="auto" w:fill="FF0000"/>
          </w:tcPr>
          <w:p w14:paraId="427150A1" w14:textId="69F696C0" w:rsidR="002C3E4B" w:rsidRPr="000519F9" w:rsidRDefault="002C3E4B" w:rsidP="00FB0CF7">
            <w:pPr>
              <w:spacing w:line="360" w:lineRule="auto"/>
              <w:rPr>
                <w:sz w:val="16"/>
                <w:szCs w:val="16"/>
              </w:rPr>
            </w:pPr>
            <w:r w:rsidRPr="000519F9">
              <w:rPr>
                <w:b/>
                <w:bCs/>
                <w:sz w:val="16"/>
                <w:szCs w:val="16"/>
              </w:rPr>
              <w:t>ALTA</w:t>
            </w:r>
            <w:r w:rsidRPr="000519F9">
              <w:rPr>
                <w:sz w:val="16"/>
                <w:szCs w:val="16"/>
              </w:rPr>
              <w:t>: negocio financiero de explotación secundaria.</w:t>
            </w:r>
          </w:p>
        </w:tc>
        <w:tc>
          <w:tcPr>
            <w:tcW w:w="1829" w:type="dxa"/>
            <w:tcBorders>
              <w:top w:val="single" w:sz="4" w:space="0" w:color="auto"/>
              <w:left w:val="single" w:sz="4" w:space="0" w:color="auto"/>
              <w:bottom w:val="single" w:sz="4" w:space="0" w:color="auto"/>
              <w:right w:val="single" w:sz="4" w:space="0" w:color="auto"/>
            </w:tcBorders>
            <w:shd w:val="clear" w:color="auto" w:fill="FFFF00"/>
          </w:tcPr>
          <w:p w14:paraId="102EF92C" w14:textId="340236B1" w:rsidR="002C3E4B" w:rsidRPr="000519F9" w:rsidRDefault="002C3E4B" w:rsidP="00FB0CF7">
            <w:pPr>
              <w:spacing w:line="360" w:lineRule="auto"/>
              <w:rPr>
                <w:sz w:val="16"/>
                <w:szCs w:val="16"/>
              </w:rPr>
            </w:pPr>
            <w:r w:rsidRPr="000519F9">
              <w:rPr>
                <w:b/>
                <w:bCs/>
                <w:sz w:val="16"/>
                <w:szCs w:val="16"/>
              </w:rPr>
              <w:t>MEDIA</w:t>
            </w:r>
            <w:r w:rsidRPr="000519F9">
              <w:rPr>
                <w:sz w:val="16"/>
                <w:szCs w:val="16"/>
              </w:rPr>
              <w:t>: rentabilidad de empresas de servicios y bancos.</w:t>
            </w:r>
          </w:p>
        </w:tc>
      </w:tr>
      <w:tr w:rsidR="002C3E4B" w:rsidRPr="00D27C9E" w14:paraId="567831A9" w14:textId="77777777" w:rsidTr="000519F9">
        <w:trPr>
          <w:trHeight w:val="557"/>
        </w:trPr>
        <w:tc>
          <w:tcPr>
            <w:tcW w:w="17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FE5D0D" w14:textId="37EE8904" w:rsidR="002C3E4B" w:rsidRPr="00227D8F" w:rsidRDefault="002C3E4B" w:rsidP="00FB0CF7">
            <w:pPr>
              <w:spacing w:line="360" w:lineRule="auto"/>
              <w:jc w:val="center"/>
              <w:rPr>
                <w:b/>
                <w:i/>
                <w:iCs/>
                <w:sz w:val="18"/>
                <w:szCs w:val="18"/>
              </w:rPr>
            </w:pPr>
            <w:r w:rsidRPr="00227D8F">
              <w:rPr>
                <w:b/>
                <w:i/>
                <w:iCs/>
                <w:sz w:val="18"/>
                <w:szCs w:val="18"/>
              </w:rPr>
              <w:t>Delegación de responsabilidad</w:t>
            </w:r>
          </w:p>
        </w:tc>
        <w:tc>
          <w:tcPr>
            <w:tcW w:w="1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B610C1" w14:textId="1BE87C89" w:rsidR="002C3E4B" w:rsidRPr="00227D8F" w:rsidRDefault="002C3E4B" w:rsidP="00FB0CF7">
            <w:pPr>
              <w:spacing w:line="360" w:lineRule="auto"/>
              <w:jc w:val="center"/>
              <w:rPr>
                <w:b/>
                <w:i/>
                <w:iCs/>
                <w:sz w:val="18"/>
                <w:szCs w:val="18"/>
              </w:rPr>
            </w:pPr>
            <w:r w:rsidRPr="00227D8F">
              <w:rPr>
                <w:b/>
                <w:i/>
                <w:iCs/>
                <w:sz w:val="18"/>
                <w:szCs w:val="18"/>
              </w:rPr>
              <w:t>Colateralización</w:t>
            </w:r>
          </w:p>
        </w:tc>
        <w:tc>
          <w:tcPr>
            <w:tcW w:w="2243" w:type="dxa"/>
            <w:tcBorders>
              <w:top w:val="single" w:sz="4" w:space="0" w:color="auto"/>
              <w:left w:val="single" w:sz="4" w:space="0" w:color="auto"/>
              <w:bottom w:val="single" w:sz="4" w:space="0" w:color="auto"/>
              <w:right w:val="single" w:sz="4" w:space="0" w:color="auto"/>
            </w:tcBorders>
            <w:shd w:val="clear" w:color="auto" w:fill="92D050"/>
            <w:hideMark/>
          </w:tcPr>
          <w:p w14:paraId="74ADA4EF" w14:textId="53F8F034" w:rsidR="002C3E4B" w:rsidRPr="000519F9" w:rsidRDefault="002C3E4B" w:rsidP="00FB0CF7">
            <w:pPr>
              <w:spacing w:line="360" w:lineRule="auto"/>
              <w:rPr>
                <w:sz w:val="16"/>
                <w:szCs w:val="16"/>
              </w:rPr>
            </w:pPr>
            <w:r w:rsidRPr="000519F9">
              <w:rPr>
                <w:b/>
                <w:bCs/>
                <w:sz w:val="16"/>
                <w:szCs w:val="16"/>
              </w:rPr>
              <w:t>BAJA</w:t>
            </w:r>
            <w:r w:rsidRPr="000519F9">
              <w:rPr>
                <w:sz w:val="16"/>
                <w:szCs w:val="16"/>
              </w:rPr>
              <w:t>: sustentabilidad del emprendimiento.</w:t>
            </w:r>
          </w:p>
        </w:tc>
        <w:tc>
          <w:tcPr>
            <w:tcW w:w="2031" w:type="dxa"/>
            <w:tcBorders>
              <w:top w:val="single" w:sz="4" w:space="0" w:color="auto"/>
              <w:left w:val="single" w:sz="4" w:space="0" w:color="auto"/>
              <w:bottom w:val="single" w:sz="4" w:space="0" w:color="auto"/>
              <w:right w:val="single" w:sz="4" w:space="0" w:color="auto"/>
            </w:tcBorders>
            <w:shd w:val="clear" w:color="auto" w:fill="FF0000"/>
            <w:hideMark/>
          </w:tcPr>
          <w:p w14:paraId="449D6973" w14:textId="512E2251" w:rsidR="002C3E4B" w:rsidRPr="000519F9" w:rsidRDefault="002C3E4B" w:rsidP="00FB0CF7">
            <w:pPr>
              <w:spacing w:line="360" w:lineRule="auto"/>
              <w:rPr>
                <w:sz w:val="16"/>
                <w:szCs w:val="16"/>
              </w:rPr>
            </w:pPr>
            <w:r w:rsidRPr="000519F9">
              <w:rPr>
                <w:b/>
                <w:bCs/>
                <w:sz w:val="16"/>
                <w:szCs w:val="16"/>
              </w:rPr>
              <w:t>ALTA</w:t>
            </w:r>
            <w:r w:rsidRPr="000519F9">
              <w:rPr>
                <w:sz w:val="16"/>
                <w:szCs w:val="16"/>
              </w:rPr>
              <w:t>: débito automático del haber mensual.</w:t>
            </w:r>
          </w:p>
        </w:tc>
        <w:tc>
          <w:tcPr>
            <w:tcW w:w="1829" w:type="dxa"/>
            <w:tcBorders>
              <w:top w:val="single" w:sz="4" w:space="0" w:color="auto"/>
              <w:left w:val="single" w:sz="4" w:space="0" w:color="auto"/>
              <w:bottom w:val="single" w:sz="4" w:space="0" w:color="auto"/>
              <w:right w:val="single" w:sz="4" w:space="0" w:color="auto"/>
            </w:tcBorders>
            <w:shd w:val="clear" w:color="auto" w:fill="FFFF00"/>
            <w:hideMark/>
          </w:tcPr>
          <w:p w14:paraId="65E327BC" w14:textId="0E513982" w:rsidR="002C3E4B" w:rsidRPr="000519F9" w:rsidRDefault="002C3E4B" w:rsidP="00FB0CF7">
            <w:pPr>
              <w:spacing w:line="360" w:lineRule="auto"/>
              <w:rPr>
                <w:sz w:val="16"/>
                <w:szCs w:val="16"/>
              </w:rPr>
            </w:pPr>
            <w:r w:rsidRPr="000519F9">
              <w:rPr>
                <w:b/>
                <w:bCs/>
                <w:sz w:val="16"/>
                <w:szCs w:val="16"/>
              </w:rPr>
              <w:t>MEDIA</w:t>
            </w:r>
            <w:r w:rsidRPr="000519F9">
              <w:rPr>
                <w:sz w:val="16"/>
                <w:szCs w:val="16"/>
              </w:rPr>
              <w:t>: atada al pago de la boleta del servicio.</w:t>
            </w:r>
          </w:p>
        </w:tc>
      </w:tr>
      <w:tr w:rsidR="002C3E4B" w:rsidRPr="00D27C9E" w14:paraId="2EC31A3D" w14:textId="77777777" w:rsidTr="000519F9">
        <w:trPr>
          <w:trHeight w:val="818"/>
        </w:trPr>
        <w:tc>
          <w:tcPr>
            <w:tcW w:w="17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1F5E85" w14:textId="28B0D827" w:rsidR="002C3E4B" w:rsidRPr="00227D8F" w:rsidRDefault="002C3E4B" w:rsidP="00FB0CF7">
            <w:pPr>
              <w:spacing w:line="360" w:lineRule="auto"/>
              <w:jc w:val="center"/>
              <w:rPr>
                <w:b/>
                <w:i/>
                <w:iCs/>
                <w:sz w:val="18"/>
                <w:szCs w:val="18"/>
              </w:rPr>
            </w:pPr>
            <w:r w:rsidRPr="00227D8F">
              <w:rPr>
                <w:b/>
                <w:i/>
                <w:iCs/>
                <w:sz w:val="18"/>
                <w:szCs w:val="18"/>
              </w:rPr>
              <w:t>Individualización del riesgo</w:t>
            </w:r>
          </w:p>
        </w:tc>
        <w:tc>
          <w:tcPr>
            <w:tcW w:w="1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3C85C0" w14:textId="794487EC" w:rsidR="002C3E4B" w:rsidRPr="00227D8F" w:rsidRDefault="002C3E4B" w:rsidP="00FB0CF7">
            <w:pPr>
              <w:spacing w:line="360" w:lineRule="auto"/>
              <w:jc w:val="center"/>
              <w:rPr>
                <w:b/>
                <w:i/>
                <w:iCs/>
                <w:sz w:val="18"/>
                <w:szCs w:val="18"/>
              </w:rPr>
            </w:pPr>
            <w:r w:rsidRPr="00227D8F">
              <w:rPr>
                <w:b/>
                <w:i/>
                <w:iCs/>
                <w:sz w:val="18"/>
                <w:szCs w:val="18"/>
              </w:rPr>
              <w:t>Mercantilización</w:t>
            </w:r>
          </w:p>
        </w:tc>
        <w:tc>
          <w:tcPr>
            <w:tcW w:w="2243" w:type="dxa"/>
            <w:tcBorders>
              <w:top w:val="single" w:sz="4" w:space="0" w:color="auto"/>
              <w:left w:val="single" w:sz="4" w:space="0" w:color="auto"/>
              <w:bottom w:val="single" w:sz="4" w:space="0" w:color="auto"/>
              <w:right w:val="single" w:sz="4" w:space="0" w:color="auto"/>
            </w:tcBorders>
            <w:shd w:val="clear" w:color="auto" w:fill="FFFF00"/>
            <w:hideMark/>
          </w:tcPr>
          <w:p w14:paraId="42E3BCBD" w14:textId="42D00C97" w:rsidR="002C3E4B" w:rsidRPr="000519F9" w:rsidRDefault="002C3E4B" w:rsidP="00FB0CF7">
            <w:pPr>
              <w:spacing w:line="360" w:lineRule="auto"/>
              <w:rPr>
                <w:sz w:val="16"/>
                <w:szCs w:val="16"/>
              </w:rPr>
            </w:pPr>
            <w:r w:rsidRPr="000519F9">
              <w:rPr>
                <w:b/>
                <w:bCs/>
                <w:sz w:val="16"/>
                <w:szCs w:val="16"/>
              </w:rPr>
              <w:t>MEDIA</w:t>
            </w:r>
            <w:r w:rsidRPr="000519F9">
              <w:rPr>
                <w:sz w:val="16"/>
                <w:szCs w:val="16"/>
              </w:rPr>
              <w:t>: financiación del acceso a medios de producción vía sector microcrediticio.</w:t>
            </w:r>
          </w:p>
        </w:tc>
        <w:tc>
          <w:tcPr>
            <w:tcW w:w="2031" w:type="dxa"/>
            <w:tcBorders>
              <w:top w:val="single" w:sz="4" w:space="0" w:color="auto"/>
              <w:left w:val="single" w:sz="4" w:space="0" w:color="auto"/>
              <w:bottom w:val="single" w:sz="4" w:space="0" w:color="auto"/>
              <w:right w:val="single" w:sz="4" w:space="0" w:color="auto"/>
            </w:tcBorders>
            <w:shd w:val="clear" w:color="auto" w:fill="FF0000"/>
            <w:hideMark/>
          </w:tcPr>
          <w:p w14:paraId="35CC7C06" w14:textId="0F03917A" w:rsidR="002C3E4B" w:rsidRPr="000519F9" w:rsidRDefault="002C3E4B" w:rsidP="00FB0CF7">
            <w:pPr>
              <w:spacing w:line="360" w:lineRule="auto"/>
              <w:rPr>
                <w:sz w:val="16"/>
                <w:szCs w:val="16"/>
              </w:rPr>
            </w:pPr>
            <w:r w:rsidRPr="000519F9">
              <w:rPr>
                <w:b/>
                <w:bCs/>
                <w:sz w:val="16"/>
                <w:szCs w:val="16"/>
              </w:rPr>
              <w:t>ALTA</w:t>
            </w:r>
            <w:r w:rsidRPr="000519F9">
              <w:rPr>
                <w:sz w:val="16"/>
                <w:szCs w:val="16"/>
              </w:rPr>
              <w:t>: financiación del acceso a bienes y servicios vía mercado financiero.</w:t>
            </w:r>
          </w:p>
        </w:tc>
        <w:tc>
          <w:tcPr>
            <w:tcW w:w="1829" w:type="dxa"/>
            <w:tcBorders>
              <w:top w:val="single" w:sz="4" w:space="0" w:color="auto"/>
              <w:left w:val="single" w:sz="4" w:space="0" w:color="auto"/>
              <w:bottom w:val="single" w:sz="4" w:space="0" w:color="auto"/>
              <w:right w:val="single" w:sz="4" w:space="0" w:color="auto"/>
            </w:tcBorders>
            <w:shd w:val="clear" w:color="auto" w:fill="FF0000"/>
            <w:hideMark/>
          </w:tcPr>
          <w:p w14:paraId="00BEB219" w14:textId="7B834389" w:rsidR="002C3E4B" w:rsidRPr="000519F9" w:rsidRDefault="002C3E4B" w:rsidP="00FB0CF7">
            <w:pPr>
              <w:spacing w:line="360" w:lineRule="auto"/>
              <w:rPr>
                <w:sz w:val="16"/>
                <w:szCs w:val="16"/>
              </w:rPr>
            </w:pPr>
            <w:r w:rsidRPr="000519F9">
              <w:rPr>
                <w:b/>
                <w:bCs/>
                <w:sz w:val="16"/>
                <w:szCs w:val="16"/>
              </w:rPr>
              <w:t>ALTA</w:t>
            </w:r>
            <w:r w:rsidRPr="000519F9">
              <w:rPr>
                <w:sz w:val="16"/>
                <w:szCs w:val="16"/>
              </w:rPr>
              <w:t>: financiación de soluciones habitacionales vía mercado financiero.</w:t>
            </w:r>
          </w:p>
        </w:tc>
      </w:tr>
    </w:tbl>
    <w:p w14:paraId="2E78FA0A" w14:textId="4CBB3B4F" w:rsidR="000519F9" w:rsidRDefault="000519F9" w:rsidP="00FB0CF7">
      <w:pPr>
        <w:pStyle w:val="Ttulo1"/>
        <w:spacing w:line="360" w:lineRule="auto"/>
        <w:rPr>
          <w:lang w:val="es-AR"/>
        </w:rPr>
      </w:pPr>
      <w:r>
        <w:rPr>
          <w:lang w:val="es-AR"/>
        </w:rPr>
        <w:t>3. Conclusiones</w:t>
      </w:r>
    </w:p>
    <w:p w14:paraId="1D4251DE" w14:textId="77777777" w:rsidR="009049A4" w:rsidRPr="009049A4" w:rsidRDefault="009049A4" w:rsidP="00FB0CF7">
      <w:pPr>
        <w:spacing w:after="0" w:line="360" w:lineRule="auto"/>
        <w:jc w:val="both"/>
        <w:rPr>
          <w:rFonts w:ascii="Times New Roman" w:hAnsi="Times New Roman" w:cs="Times New Roman"/>
          <w:sz w:val="24"/>
          <w:szCs w:val="24"/>
          <w:lang w:val="es-AR"/>
        </w:rPr>
      </w:pPr>
      <w:r w:rsidRPr="009049A4">
        <w:rPr>
          <w:rFonts w:ascii="Times New Roman" w:hAnsi="Times New Roman" w:cs="Times New Roman"/>
          <w:sz w:val="24"/>
          <w:szCs w:val="24"/>
          <w:lang w:val="es-AR"/>
        </w:rPr>
        <w:t xml:space="preserve">El caso de Argentina brinda elementos para desafiar la calificación de América Latina como una región escasamente financiarizada. El análisis efectuado en este artículo destaca características del proceso de financiarización de la política asistencial que cuestionan dicha clasificación y aportan al estudio de las variedades, velocidades e intensidades de la financiarización en contextos históricamente situados. Asimismo, brinda elementos para superar la visión externalista de la sociología del crédito latinoamericana que se enfoca en analizar las transferencias monetarias </w:t>
      </w:r>
      <w:r w:rsidRPr="009049A4">
        <w:rPr>
          <w:rFonts w:ascii="Times New Roman" w:hAnsi="Times New Roman" w:cs="Times New Roman"/>
          <w:sz w:val="24"/>
          <w:szCs w:val="24"/>
          <w:lang w:val="es-AR"/>
        </w:rPr>
        <w:lastRenderedPageBreak/>
        <w:t>estatales como palanca de acceso de los sectores populares al mercado financiero. A diferencia de los estudios internacionales sobre financiarización y la sociología del crédito, esta ponencia se basa en una definición más amplia de la financiarización de la política social, entendida como un proceso de incorporación de saberes, lógicas, sentidos, lenguajes, valores e instrumentos financieros al seno de la asistencia social del Estado. Partiendo de una problematización crítica del crédito, la ponencia propone una matriz analítica para abordar los efectos y repercusiones de la financiarización en el diseño mismo de las políticas sociales.</w:t>
      </w:r>
    </w:p>
    <w:p w14:paraId="144B61E8" w14:textId="77777777" w:rsidR="009049A4" w:rsidRPr="009049A4" w:rsidRDefault="009049A4" w:rsidP="00FB0CF7">
      <w:pPr>
        <w:spacing w:after="0" w:line="360" w:lineRule="auto"/>
        <w:jc w:val="both"/>
        <w:rPr>
          <w:rFonts w:ascii="Times New Roman" w:hAnsi="Times New Roman" w:cs="Times New Roman"/>
          <w:sz w:val="24"/>
          <w:szCs w:val="24"/>
          <w:lang w:val="es-AR"/>
        </w:rPr>
      </w:pPr>
      <w:r w:rsidRPr="009049A4">
        <w:rPr>
          <w:rFonts w:ascii="Times New Roman" w:hAnsi="Times New Roman" w:cs="Times New Roman"/>
          <w:sz w:val="24"/>
          <w:szCs w:val="24"/>
          <w:lang w:val="es-AR"/>
        </w:rPr>
        <w:t xml:space="preserve">Tal como lo muestra el mapa de calor (figura 1), los distintos casos estudiados evidencian los matices del impacto de la financiarización en las intervenciones socio-asistenciales del Estado en diferentes contextos institucionales y en políticas con distintas trayectorias. En este sentido, permiten captar el efecto de la financiarización en el diseño de los programas sociales. La incorporación de dispositivos financieros, principalmente el crédito, impulsó transformaciones tanto en las dinámicas institucionales como en los modelos de gestión y en las relaciones con los destinatarios de las políticas. Tal como se mostró, este proceso se sustenta en tres desplazamientos -la transferencia del costo al destinatario, la delegación de la responsabilidad y la individualización del riesgo- que producen tres efectos principales, esto es, la </w:t>
      </w:r>
      <w:r w:rsidRPr="009049A4">
        <w:rPr>
          <w:rFonts w:ascii="Times New Roman" w:hAnsi="Times New Roman" w:cs="Times New Roman"/>
          <w:i/>
          <w:iCs/>
          <w:sz w:val="24"/>
          <w:szCs w:val="24"/>
          <w:lang w:val="es-AR"/>
        </w:rPr>
        <w:t>capitalización</w:t>
      </w:r>
      <w:r w:rsidRPr="009049A4">
        <w:rPr>
          <w:rFonts w:ascii="Times New Roman" w:hAnsi="Times New Roman" w:cs="Times New Roman"/>
          <w:sz w:val="24"/>
          <w:szCs w:val="24"/>
          <w:lang w:val="es-AR"/>
        </w:rPr>
        <w:t xml:space="preserve"> financiera de los programas, la </w:t>
      </w:r>
      <w:r w:rsidRPr="009049A4">
        <w:rPr>
          <w:rFonts w:ascii="Times New Roman" w:hAnsi="Times New Roman" w:cs="Times New Roman"/>
          <w:i/>
          <w:iCs/>
          <w:sz w:val="24"/>
          <w:szCs w:val="24"/>
          <w:lang w:val="es-AR"/>
        </w:rPr>
        <w:t>colateralización</w:t>
      </w:r>
      <w:r w:rsidRPr="009049A4">
        <w:rPr>
          <w:rFonts w:ascii="Times New Roman" w:hAnsi="Times New Roman" w:cs="Times New Roman"/>
          <w:sz w:val="24"/>
          <w:szCs w:val="24"/>
          <w:lang w:val="es-AR"/>
        </w:rPr>
        <w:t xml:space="preserve"> como estrategia de control y una nueva dinámica de </w:t>
      </w:r>
      <w:r w:rsidRPr="009049A4">
        <w:rPr>
          <w:rFonts w:ascii="Times New Roman" w:hAnsi="Times New Roman" w:cs="Times New Roman"/>
          <w:i/>
          <w:iCs/>
          <w:sz w:val="24"/>
          <w:szCs w:val="24"/>
          <w:lang w:val="es-AR"/>
        </w:rPr>
        <w:t>mercantilización</w:t>
      </w:r>
      <w:r w:rsidRPr="009049A4">
        <w:rPr>
          <w:rFonts w:ascii="Times New Roman" w:hAnsi="Times New Roman" w:cs="Times New Roman"/>
          <w:sz w:val="24"/>
          <w:szCs w:val="24"/>
          <w:lang w:val="es-AR"/>
        </w:rPr>
        <w:t xml:space="preserve"> vinculada al consumo de servicios financieros como vía de acceso al bienestar. A pesar de las diferentes intensidades con las que se manifiesten en las políticas concretas, los tres efectos permiten explorar las consecuencias prácticas de la financiarización de la política asistencial. En conjunto, la matriz de análisis da cuenta de las modalidades, características y matices particulares de los procesos de transformación de la provisión de asistencia social en tiempos de financiarización.</w:t>
      </w:r>
    </w:p>
    <w:p w14:paraId="2AF7B3DC" w14:textId="4E7FB7A9" w:rsidR="009049A4" w:rsidRPr="009049A4" w:rsidRDefault="009049A4" w:rsidP="00FB0CF7">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Bajo la retórica de la inclusión financiera, el Estado</w:t>
      </w:r>
      <w:r w:rsidRPr="009049A4">
        <w:rPr>
          <w:rFonts w:ascii="Times New Roman" w:hAnsi="Times New Roman" w:cs="Times New Roman"/>
          <w:sz w:val="24"/>
          <w:szCs w:val="24"/>
          <w:lang w:val="es-AR"/>
        </w:rPr>
        <w:t xml:space="preserve"> argentino</w:t>
      </w:r>
      <w:r>
        <w:rPr>
          <w:rFonts w:ascii="Times New Roman" w:hAnsi="Times New Roman" w:cs="Times New Roman"/>
          <w:sz w:val="24"/>
          <w:szCs w:val="24"/>
          <w:lang w:val="es-AR"/>
        </w:rPr>
        <w:t xml:space="preserve"> no sólo impulsó la inclusión y educación financiera, sino que desarrolló programas de crédito para responder a demandas sociales en materia de amortiguamiento del consumo y mejoramiento habitacional. El resultado es </w:t>
      </w:r>
      <w:r w:rsidRPr="009049A4">
        <w:rPr>
          <w:rFonts w:ascii="Times New Roman" w:hAnsi="Times New Roman" w:cs="Times New Roman"/>
          <w:sz w:val="24"/>
          <w:szCs w:val="24"/>
          <w:lang w:val="es-AR"/>
        </w:rPr>
        <w:t xml:space="preserve">la emergencia de una nueva línea de intervención socio-asistencial del Estado que denomino </w:t>
      </w:r>
      <w:r w:rsidRPr="009049A4">
        <w:rPr>
          <w:rFonts w:ascii="Times New Roman" w:hAnsi="Times New Roman" w:cs="Times New Roman"/>
          <w:i/>
          <w:iCs/>
          <w:sz w:val="24"/>
          <w:szCs w:val="24"/>
          <w:lang w:val="es-AR"/>
        </w:rPr>
        <w:t>políticas sociales de endeudamiento</w:t>
      </w:r>
      <w:r w:rsidRPr="009049A4">
        <w:rPr>
          <w:rFonts w:ascii="Times New Roman" w:hAnsi="Times New Roman" w:cs="Times New Roman"/>
          <w:sz w:val="24"/>
          <w:szCs w:val="24"/>
          <w:lang w:val="es-AR"/>
        </w:rPr>
        <w:t xml:space="preserve">, las cuales </w:t>
      </w:r>
      <w:r>
        <w:rPr>
          <w:rFonts w:ascii="Times New Roman" w:eastAsia="Times New Roman" w:hAnsi="Times New Roman" w:cs="Times New Roman"/>
          <w:sz w:val="24"/>
          <w:szCs w:val="24"/>
          <w:lang w:val="es-AR"/>
        </w:rPr>
        <w:t>las cuales</w:t>
      </w:r>
      <w:r w:rsidRPr="00D26930">
        <w:rPr>
          <w:rFonts w:ascii="Times New Roman" w:eastAsia="Times New Roman" w:hAnsi="Times New Roman" w:cs="Times New Roman"/>
          <w:sz w:val="24"/>
          <w:szCs w:val="24"/>
          <w:lang w:val="es-AR"/>
        </w:rPr>
        <w:t xml:space="preserve"> introducen una nueva </w:t>
      </w:r>
      <w:r w:rsidRPr="009049A4">
        <w:rPr>
          <w:rFonts w:ascii="Times New Roman" w:eastAsia="Times New Roman" w:hAnsi="Times New Roman" w:cs="Times New Roman"/>
          <w:sz w:val="24"/>
          <w:szCs w:val="24"/>
          <w:lang w:val="es-AR"/>
        </w:rPr>
        <w:t>“</w:t>
      </w:r>
      <w:r w:rsidRPr="00D26930">
        <w:rPr>
          <w:rFonts w:ascii="Times New Roman" w:eastAsia="Times New Roman" w:hAnsi="Times New Roman" w:cs="Times New Roman"/>
          <w:sz w:val="24"/>
          <w:szCs w:val="24"/>
          <w:lang w:val="es-AR"/>
        </w:rPr>
        <w:t>capa geológica</w:t>
      </w:r>
      <w:r w:rsidRPr="009049A4">
        <w:rPr>
          <w:rFonts w:ascii="Times New Roman" w:eastAsia="Times New Roman" w:hAnsi="Times New Roman" w:cs="Times New Roman"/>
          <w:sz w:val="24"/>
          <w:szCs w:val="24"/>
          <w:lang w:val="es-AR"/>
        </w:rPr>
        <w:t>”</w:t>
      </w:r>
      <w:r w:rsidRPr="00D26930">
        <w:rPr>
          <w:rFonts w:ascii="Times New Roman" w:eastAsia="Times New Roman" w:hAnsi="Times New Roman" w:cs="Times New Roman"/>
          <w:sz w:val="24"/>
          <w:szCs w:val="24"/>
          <w:lang w:val="es-AR"/>
        </w:rPr>
        <w:t xml:space="preserve"> a las políticas asistenciales</w:t>
      </w:r>
      <w:r w:rsidRPr="009049A4">
        <w:rPr>
          <w:rFonts w:ascii="Times New Roman" w:eastAsia="Times New Roman" w:hAnsi="Times New Roman" w:cs="Times New Roman"/>
          <w:sz w:val="24"/>
          <w:szCs w:val="24"/>
          <w:lang w:val="es-AR"/>
        </w:rPr>
        <w:t xml:space="preserve">. En </w:t>
      </w:r>
      <w:r w:rsidRPr="009049A4">
        <w:rPr>
          <w:rFonts w:ascii="Times New Roman" w:hAnsi="Times New Roman" w:cs="Times New Roman"/>
          <w:sz w:val="24"/>
          <w:szCs w:val="24"/>
          <w:lang w:val="es-AR"/>
        </w:rPr>
        <w:t xml:space="preserve">conjunto, estas transformaciones moldearon una fisionomía más compleja de la cara asistencial del Estado de forma tal que, a los clásicos programas de asistencia </w:t>
      </w:r>
      <w:r w:rsidRPr="009049A4">
        <w:rPr>
          <w:rFonts w:ascii="Times New Roman" w:hAnsi="Times New Roman" w:cs="Times New Roman"/>
          <w:sz w:val="24"/>
          <w:szCs w:val="24"/>
          <w:lang w:val="es-AR"/>
        </w:rPr>
        <w:lastRenderedPageBreak/>
        <w:t xml:space="preserve">social y su objetivo de inclusión social, se le sumó una creciente variedad de políticas, planes y programas orientados a la inclusión financiera de los sectores populares. </w:t>
      </w:r>
    </w:p>
    <w:p w14:paraId="7BBBC9B2" w14:textId="04AAC77A" w:rsidR="009049A4" w:rsidRDefault="009049A4" w:rsidP="00FB0CF7">
      <w:pPr>
        <w:spacing w:after="0" w:line="360" w:lineRule="auto"/>
        <w:jc w:val="both"/>
        <w:rPr>
          <w:rFonts w:ascii="Times New Roman" w:hAnsi="Times New Roman" w:cs="Times New Roman"/>
          <w:sz w:val="24"/>
          <w:szCs w:val="24"/>
          <w:lang w:val="es-AR"/>
        </w:rPr>
      </w:pPr>
      <w:r w:rsidRPr="009049A4">
        <w:rPr>
          <w:rFonts w:ascii="Times New Roman" w:hAnsi="Times New Roman" w:cs="Times New Roman"/>
          <w:sz w:val="24"/>
          <w:szCs w:val="24"/>
          <w:lang w:val="es-AR"/>
        </w:rPr>
        <w:t>Estos dispositivos catalizan e</w:t>
      </w:r>
      <w:r>
        <w:rPr>
          <w:rFonts w:ascii="Times New Roman" w:hAnsi="Times New Roman" w:cs="Times New Roman"/>
          <w:sz w:val="24"/>
          <w:szCs w:val="24"/>
          <w:lang w:val="es-AR"/>
        </w:rPr>
        <w:t>l pasaje de la figura del Estado como garante del acceso al crédito de los sectores vulnerables</w:t>
      </w:r>
      <w:r w:rsidRPr="009049A4">
        <w:rPr>
          <w:rFonts w:ascii="Times New Roman" w:hAnsi="Times New Roman" w:cs="Times New Roman"/>
          <w:sz w:val="24"/>
          <w:szCs w:val="24"/>
          <w:lang w:val="es-AR"/>
        </w:rPr>
        <w:t xml:space="preserve"> – a través de la transferencia de ingresos-</w:t>
      </w:r>
      <w:r>
        <w:rPr>
          <w:rFonts w:ascii="Times New Roman" w:hAnsi="Times New Roman" w:cs="Times New Roman"/>
          <w:sz w:val="24"/>
          <w:szCs w:val="24"/>
          <w:lang w:val="es-AR"/>
        </w:rPr>
        <w:t xml:space="preserve"> a la figura del Estado como acreedor de los destinatarios de las políticas asistenciales</w:t>
      </w:r>
      <w:r w:rsidRPr="009049A4">
        <w:rPr>
          <w:rFonts w:ascii="Times New Roman" w:hAnsi="Times New Roman" w:cs="Times New Roman"/>
          <w:sz w:val="24"/>
          <w:szCs w:val="24"/>
          <w:lang w:val="es-AR"/>
        </w:rPr>
        <w:t xml:space="preserve"> -mediante las </w:t>
      </w:r>
      <w:r w:rsidRPr="009049A4">
        <w:rPr>
          <w:rFonts w:ascii="Times New Roman" w:hAnsi="Times New Roman" w:cs="Times New Roman"/>
          <w:i/>
          <w:iCs/>
          <w:sz w:val="24"/>
          <w:szCs w:val="24"/>
          <w:lang w:val="es-AR"/>
        </w:rPr>
        <w:t>políticas sociales de endeudamiento</w:t>
      </w:r>
      <w:r>
        <w:rPr>
          <w:rFonts w:ascii="Times New Roman" w:hAnsi="Times New Roman" w:cs="Times New Roman"/>
          <w:sz w:val="24"/>
          <w:szCs w:val="24"/>
          <w:lang w:val="es-AR"/>
        </w:rPr>
        <w:t xml:space="preserve">. En este sentido, la financiarización tiene una profunda repercusión sobre las lógicas de protección social clásicas en las cuales los ciudadanos son acreedores de derechos sociales que conforman la deuda social del Estado </w:t>
      </w:r>
      <w:r>
        <w:rPr>
          <w:rFonts w:ascii="Times New Roman" w:hAnsi="Times New Roman" w:cs="Times New Roman"/>
          <w:sz w:val="24"/>
          <w:szCs w:val="24"/>
          <w:lang w:val="es-AR"/>
        </w:rPr>
        <w:fldChar w:fldCharType="begin" w:fldLock="1"/>
      </w:r>
      <w:r w:rsidRPr="009049A4">
        <w:rPr>
          <w:rFonts w:ascii="Times New Roman" w:hAnsi="Times New Roman" w:cs="Times New Roman"/>
          <w:sz w:val="24"/>
          <w:szCs w:val="24"/>
          <w:lang w:val="es-AR"/>
        </w:rPr>
        <w:instrText>ADDIN CSL_CITATION {"citationItems":[{"id":"ITEM-1","itemData":{"author":[{"dropping-particle":"","family":"Rangeon","given":"François","non-dropping-particle":"","parse-names":false,"suffix":""}],"container-title":"Le Préambule de la constitution de 1946: antinomies juridiques et contradictions politiques","editor":[{"dropping-particle":"","family":"Koubi","given":"Geneviève","non-dropping-particle":"","parse-names":false,"suffix":""}],"id":"ITEM-1","issued":{"date-parts":[["1996"]]},"page":"169-186","publisher":"Presses universitaires de France","publisher-place":"París","title":"Droits-libertés et droits-créances : les contradictions du Préambule de la Constitution de 1946","type":"chapter"},"uris":["http://www.mendeley.com/documents/?uuid=d65aa8da-4f7c-4303-a136-270cc11781e4"]},{"id":"ITEM-2","itemData":{"ISBN":"9789507869259","author":[{"dropping-particle":"","family":"Salvia","given":"Agustín","non-dropping-particle":"","parse-names":false,"suffix":""}],"editor":[{"dropping-particle":"","family":"Salvia","given":"Agustín","non-dropping-particle":"","parse-names":false,"suffix":""}],"id":"ITEM-2","issued":{"date-parts":[["2011"]]},"publisher":"Biblos","publisher-place":"Buenos Aires","title":"Deudas sociales en la Argentina posreformas. Algo más que una pobreza de ingresos","type":"book"},"uris":["http://www.mendeley.com/documents/?uuid=2a92298f-9245-4f27-afe5-f887b4fd118c"]}],"mendeley":{"formattedCitation":"(Rangeon, 1996; Salvia, 2011)","plainTextFormattedCitation":"(Rangeon, 1996; Salvia, 2011)","previouslyFormattedCitation":"(Rangeon, 1996; Salvia, 2011)"},"properties":{"noteIndex":0},"schema":"https://github.com/citation-style-language/schema/raw/master/csl-citation.json"}</w:instrText>
      </w:r>
      <w:r>
        <w:rPr>
          <w:rFonts w:ascii="Times New Roman" w:hAnsi="Times New Roman" w:cs="Times New Roman"/>
          <w:sz w:val="24"/>
          <w:szCs w:val="24"/>
          <w:lang w:val="es-AR"/>
        </w:rPr>
        <w:fldChar w:fldCharType="separate"/>
      </w:r>
      <w:r w:rsidRPr="00EC6EDA">
        <w:rPr>
          <w:rFonts w:ascii="Times New Roman" w:hAnsi="Times New Roman" w:cs="Times New Roman"/>
          <w:noProof/>
          <w:sz w:val="24"/>
          <w:szCs w:val="24"/>
          <w:lang w:val="es-AR"/>
        </w:rPr>
        <w:t>(Rangeon, 1996; Salvia, 2011)</w:t>
      </w:r>
      <w:r>
        <w:rPr>
          <w:rFonts w:ascii="Times New Roman" w:hAnsi="Times New Roman" w:cs="Times New Roman"/>
          <w:sz w:val="24"/>
          <w:szCs w:val="24"/>
          <w:lang w:val="es-AR"/>
        </w:rPr>
        <w:fldChar w:fldCharType="end"/>
      </w:r>
      <w:r>
        <w:rPr>
          <w:rFonts w:ascii="Times New Roman" w:hAnsi="Times New Roman" w:cs="Times New Roman"/>
          <w:sz w:val="24"/>
          <w:szCs w:val="24"/>
          <w:lang w:val="es-AR"/>
        </w:rPr>
        <w:t>. En cuanto el Estado se establecerse como proveedor directo de créditos a los sectores más desprotegidos para satisfacer sus necesidades sociales, los términos de dicha relación se invierten: el Estado se posiciona como acreedor de los destinatarios de las políticas asistenciales, devenidos en deudores.</w:t>
      </w:r>
      <w:r w:rsidRPr="009049A4">
        <w:rPr>
          <w:rFonts w:ascii="Times New Roman" w:hAnsi="Times New Roman" w:cs="Times New Roman"/>
          <w:sz w:val="24"/>
          <w:szCs w:val="24"/>
          <w:lang w:val="es-AR"/>
        </w:rPr>
        <w:t xml:space="preserve"> De esta forma, las transformaciones de las políticas sociales suceden bajo la fórmula de una financiarización de los derechos sociales </w:t>
      </w:r>
      <w:r>
        <w:rPr>
          <w:rFonts w:ascii="Times New Roman" w:hAnsi="Times New Roman" w:cs="Times New Roman"/>
          <w:sz w:val="24"/>
          <w:szCs w:val="24"/>
        </w:rPr>
        <w:fldChar w:fldCharType="begin" w:fldLock="1"/>
      </w:r>
      <w:r>
        <w:rPr>
          <w:rFonts w:ascii="Times New Roman" w:hAnsi="Times New Roman" w:cs="Times New Roman"/>
          <w:sz w:val="24"/>
          <w:szCs w:val="24"/>
          <w:lang w:val="es-AR"/>
        </w:rPr>
        <w:instrText>ADDIN CSL_CITATION {"citationItems":[{"id":"ITEM-1","itemData":{"ISSN":"0251-3552","abstract":"En el capitalismo del siglo XXI –y en el marco de los debates actuales–, resulta necesaria una ampliación de las categorías de extracción y extractivismo para delinear algunos rasgos fundamentales de la lógica que caracteriza los procesos de valorización y acumulación contemporáneos. «Extracción» y «extractivismo» no son sinónimos, pero están íntimamente ligados. Este proyecto de ampliación del concepto de extracción se conecta, además, metodológica y políticamente con una larga historia de luchas y elaboraciones teóricas que expandieron el concepto mismo de explotación. Asimismo, resulta importante volver críticamente sobre conceptos como «acumulación por desposesión», que marcan el pensamiento crítico y radical actual.","author":[{"dropping-particle":"","family":"Gago","given":"Verónica","non-dropping-particle":"","parse-names":false,"suffix":""},{"dropping-particle":"","family":"Mezzadra","given":"Sandro","non-dropping-particle":"","parse-names":false,"suffix":""}],"container-title":"Nueva Sociedad","id":"ITEM-1","issue":"Jan-Feb","issued":{"date-parts":[["2015"]]},"page":"38-52","title":"Para una crítica de las operaciones extractivas del capital. Patrón de acumulación y luchas sociales en el tiempo de la financiarización","type":"article-journal","volume":"255"},"uris":["http://www.mendeley.com/documents/?uuid=91799070-b945-4fdb-9b6e-1df9ba19642a"]}],"mendeley":{"formattedCitation":"(Gago &amp; Mezzadra, 2015)","manualFormatting":"(Gago y Mezzadra, 2015)","plainTextFormattedCitation":"(Gago &amp; Mezzadra, 2015)","previouslyFormattedCitation":"(Gago &amp; Mezzadra, 2015)"},"properties":{"noteIndex":0},"schema":"https://github.com/citation-style-language/schema/raw/master/csl-citation.json"}</w:instrText>
      </w:r>
      <w:r>
        <w:rPr>
          <w:rFonts w:ascii="Times New Roman" w:hAnsi="Times New Roman" w:cs="Times New Roman"/>
          <w:sz w:val="24"/>
          <w:szCs w:val="24"/>
        </w:rPr>
        <w:fldChar w:fldCharType="separate"/>
      </w:r>
      <w:r w:rsidRPr="009049A4">
        <w:rPr>
          <w:rFonts w:ascii="Times New Roman" w:hAnsi="Times New Roman" w:cs="Times New Roman"/>
          <w:noProof/>
          <w:sz w:val="24"/>
          <w:szCs w:val="24"/>
          <w:lang w:val="es-AR"/>
        </w:rPr>
        <w:t>(Gago y Mezzadra, 2015)</w:t>
      </w:r>
      <w:r>
        <w:rPr>
          <w:rFonts w:ascii="Times New Roman" w:hAnsi="Times New Roman" w:cs="Times New Roman"/>
          <w:sz w:val="24"/>
          <w:szCs w:val="24"/>
        </w:rPr>
        <w:fldChar w:fldCharType="end"/>
      </w:r>
      <w:r w:rsidRPr="009049A4">
        <w:rPr>
          <w:rFonts w:ascii="Times New Roman" w:hAnsi="Times New Roman" w:cs="Times New Roman"/>
          <w:sz w:val="24"/>
          <w:szCs w:val="24"/>
          <w:lang w:val="es-AR"/>
        </w:rPr>
        <w:t>.</w:t>
      </w:r>
    </w:p>
    <w:p w14:paraId="0B379776" w14:textId="323F5366" w:rsidR="00FB0CF7" w:rsidRDefault="00FB0CF7" w:rsidP="00FB0CF7">
      <w:pPr>
        <w:pStyle w:val="Ttulo1"/>
        <w:rPr>
          <w:lang w:val="es-AR"/>
        </w:rPr>
      </w:pPr>
      <w:r>
        <w:rPr>
          <w:lang w:val="es-AR"/>
        </w:rPr>
        <w:t>Referencias Bibliográficas</w:t>
      </w:r>
    </w:p>
    <w:p w14:paraId="449AB68E" w14:textId="530E98AA"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sz w:val="24"/>
          <w:szCs w:val="24"/>
          <w:lang w:val="es-AR"/>
        </w:rPr>
        <w:fldChar w:fldCharType="begin" w:fldLock="1"/>
      </w:r>
      <w:r w:rsidRPr="007C3F9D">
        <w:rPr>
          <w:rFonts w:ascii="Times New Roman" w:hAnsi="Times New Roman" w:cs="Times New Roman"/>
          <w:sz w:val="24"/>
          <w:szCs w:val="24"/>
          <w:lang w:val="es-AR"/>
        </w:rPr>
        <w:instrText xml:space="preserve">ADDIN Mendeley Bibliography CSL_BIBLIOGRAPHY </w:instrText>
      </w:r>
      <w:r w:rsidRPr="007C3F9D">
        <w:rPr>
          <w:rFonts w:ascii="Times New Roman" w:hAnsi="Times New Roman" w:cs="Times New Roman"/>
          <w:sz w:val="24"/>
          <w:szCs w:val="24"/>
          <w:lang w:val="es-AR"/>
        </w:rPr>
        <w:fldChar w:fldCharType="separate"/>
      </w:r>
      <w:r w:rsidRPr="007C3F9D">
        <w:rPr>
          <w:rFonts w:ascii="Times New Roman" w:hAnsi="Times New Roman" w:cs="Times New Roman"/>
          <w:noProof/>
          <w:sz w:val="24"/>
          <w:szCs w:val="24"/>
        </w:rPr>
        <w:t xml:space="preserve">Arcidiácono, P., &amp; Bermúdez, Á. (2020). Los nuevos “rostros” de la Asignación Universal por Hijo durante la gestión Cambiemos en Argentina. </w:t>
      </w:r>
      <w:r w:rsidRPr="007C3F9D">
        <w:rPr>
          <w:rFonts w:ascii="Times New Roman" w:hAnsi="Times New Roman" w:cs="Times New Roman"/>
          <w:i/>
          <w:iCs/>
          <w:noProof/>
          <w:sz w:val="24"/>
          <w:szCs w:val="24"/>
        </w:rPr>
        <w:t>Fronteras</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14</w:t>
      </w:r>
      <w:r w:rsidRPr="007C3F9D">
        <w:rPr>
          <w:rFonts w:ascii="Times New Roman" w:hAnsi="Times New Roman" w:cs="Times New Roman"/>
          <w:noProof/>
          <w:sz w:val="24"/>
          <w:szCs w:val="24"/>
        </w:rPr>
        <w:t>(1), 118–127.</w:t>
      </w:r>
    </w:p>
    <w:p w14:paraId="7E5A3A2D"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Arcidiácono, P., &amp; Gamallo, G. (2017). La justiciabilidad de los derechos humanos. Una lectura en clave de los problemas clásicos de la política social. </w:t>
      </w:r>
      <w:r w:rsidRPr="007C3F9D">
        <w:rPr>
          <w:rFonts w:ascii="Times New Roman" w:hAnsi="Times New Roman" w:cs="Times New Roman"/>
          <w:i/>
          <w:iCs/>
          <w:noProof/>
          <w:sz w:val="24"/>
          <w:szCs w:val="24"/>
        </w:rPr>
        <w:t>Nómadas. Revista Crítica de Ciencias Sociales y Jurídicas</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50</w:t>
      </w:r>
      <w:r w:rsidRPr="007C3F9D">
        <w:rPr>
          <w:rFonts w:ascii="Times New Roman" w:hAnsi="Times New Roman" w:cs="Times New Roman"/>
          <w:noProof/>
          <w:sz w:val="24"/>
          <w:szCs w:val="24"/>
        </w:rPr>
        <w:t>(1).</w:t>
      </w:r>
    </w:p>
    <w:p w14:paraId="6676D352"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Barreto, M. A. (2018). La política habitacional de Cambiemos: el retorno de la mercantilización de la vivienda social en Argentina. </w:t>
      </w:r>
      <w:r w:rsidRPr="007C3F9D">
        <w:rPr>
          <w:rFonts w:ascii="Times New Roman" w:hAnsi="Times New Roman" w:cs="Times New Roman"/>
          <w:i/>
          <w:iCs/>
          <w:noProof/>
          <w:sz w:val="24"/>
          <w:szCs w:val="24"/>
        </w:rPr>
        <w:t>Estudios Demográficos y Urbanos</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33</w:t>
      </w:r>
      <w:r w:rsidRPr="007C3F9D">
        <w:rPr>
          <w:rFonts w:ascii="Times New Roman" w:hAnsi="Times New Roman" w:cs="Times New Roman"/>
          <w:noProof/>
          <w:sz w:val="24"/>
          <w:szCs w:val="24"/>
        </w:rPr>
        <w:t>(2), 401–436.</w:t>
      </w:r>
    </w:p>
    <w:p w14:paraId="7795DE1B"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Chiapello, E., &amp; Knoll, L. (2020). Social Finance and Impact Investing. Governing Welfare in the Era of Financialization. </w:t>
      </w:r>
      <w:r w:rsidRPr="007C3F9D">
        <w:rPr>
          <w:rFonts w:ascii="Times New Roman" w:hAnsi="Times New Roman" w:cs="Times New Roman"/>
          <w:i/>
          <w:iCs/>
          <w:noProof/>
          <w:sz w:val="24"/>
          <w:szCs w:val="24"/>
        </w:rPr>
        <w:t>Historical Social Research</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45</w:t>
      </w:r>
      <w:r w:rsidRPr="007C3F9D">
        <w:rPr>
          <w:rFonts w:ascii="Times New Roman" w:hAnsi="Times New Roman" w:cs="Times New Roman"/>
          <w:noProof/>
          <w:sz w:val="24"/>
          <w:szCs w:val="24"/>
        </w:rPr>
        <w:t>(3), 7–30.</w:t>
      </w:r>
    </w:p>
    <w:p w14:paraId="4B76B289"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Chibba, M. (2009). Financial inclusion, poverty reduction and the millennium development goals. </w:t>
      </w:r>
      <w:r w:rsidRPr="007C3F9D">
        <w:rPr>
          <w:rFonts w:ascii="Times New Roman" w:hAnsi="Times New Roman" w:cs="Times New Roman"/>
          <w:i/>
          <w:iCs/>
          <w:noProof/>
          <w:sz w:val="24"/>
          <w:szCs w:val="24"/>
        </w:rPr>
        <w:t>European Journal of Development Research</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21</w:t>
      </w:r>
      <w:r w:rsidRPr="007C3F9D">
        <w:rPr>
          <w:rFonts w:ascii="Times New Roman" w:hAnsi="Times New Roman" w:cs="Times New Roman"/>
          <w:noProof/>
          <w:sz w:val="24"/>
          <w:szCs w:val="24"/>
        </w:rPr>
        <w:t>, 213–230.</w:t>
      </w:r>
    </w:p>
    <w:p w14:paraId="23AC0E02"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Cibils, A., &amp; Ludueña, A. (2015). “Inclusión financiera", política social y financierización de sectores populares en Argentina desde 2015 (pp. 1–17).</w:t>
      </w:r>
    </w:p>
    <w:p w14:paraId="1AA22D35"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CONAMI. (2012). Nuestra palabra tiene crédito. </w:t>
      </w:r>
      <w:r w:rsidRPr="007C3F9D">
        <w:rPr>
          <w:rFonts w:ascii="Times New Roman" w:hAnsi="Times New Roman" w:cs="Times New Roman"/>
          <w:i/>
          <w:iCs/>
          <w:noProof/>
          <w:sz w:val="24"/>
          <w:szCs w:val="24"/>
        </w:rPr>
        <w:t>Primer Congreso Latinoamericano de Microcédito. Documento Síntesis</w:t>
      </w:r>
      <w:r w:rsidRPr="007C3F9D">
        <w:rPr>
          <w:rFonts w:ascii="Times New Roman" w:hAnsi="Times New Roman" w:cs="Times New Roman"/>
          <w:noProof/>
          <w:sz w:val="24"/>
          <w:szCs w:val="24"/>
        </w:rPr>
        <w:t>.</w:t>
      </w:r>
    </w:p>
    <w:p w14:paraId="5AAD12DC"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Dabla-Norris, E., Deng, Y., Ivanova, A., Karpowicz, I., Unsal, D. ., VanLeemput, E., &amp; Wong, J. (2015). Inclusión financiera: un enfoque centrado en América Latina. </w:t>
      </w:r>
      <w:r w:rsidRPr="007C3F9D">
        <w:rPr>
          <w:rFonts w:ascii="Times New Roman" w:hAnsi="Times New Roman" w:cs="Times New Roman"/>
          <w:i/>
          <w:iCs/>
          <w:noProof/>
          <w:sz w:val="24"/>
          <w:szCs w:val="24"/>
        </w:rPr>
        <w:t>International Monetary Fund</w:t>
      </w:r>
      <w:r w:rsidRPr="007C3F9D">
        <w:rPr>
          <w:rFonts w:ascii="Times New Roman" w:hAnsi="Times New Roman" w:cs="Times New Roman"/>
          <w:noProof/>
          <w:sz w:val="24"/>
          <w:szCs w:val="24"/>
        </w:rPr>
        <w:t>, 244–281.</w:t>
      </w:r>
    </w:p>
    <w:p w14:paraId="3CB95C23"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Dettano, A., Sordini, M. V., &amp; Chahbenderian, F. (2019). Social Policies, Conditional Cash Transfer Programs and Types of Indebtedness: Possible Articulations in Twenty First Century Argentina. </w:t>
      </w:r>
      <w:r w:rsidRPr="007C3F9D">
        <w:rPr>
          <w:rFonts w:ascii="Times New Roman" w:hAnsi="Times New Roman" w:cs="Times New Roman"/>
          <w:i/>
          <w:iCs/>
          <w:noProof/>
          <w:sz w:val="24"/>
          <w:szCs w:val="24"/>
        </w:rPr>
        <w:t>Advances in Social Sciences Research Journal</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6</w:t>
      </w:r>
      <w:r w:rsidRPr="007C3F9D">
        <w:rPr>
          <w:rFonts w:ascii="Times New Roman" w:hAnsi="Times New Roman" w:cs="Times New Roman"/>
          <w:noProof/>
          <w:sz w:val="24"/>
          <w:szCs w:val="24"/>
        </w:rPr>
        <w:t>(5), 276–292.</w:t>
      </w:r>
    </w:p>
    <w:p w14:paraId="2E1078DE"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Dowling, E. (2017). In the wake of austerity: social impact bonds and the financialisation of the welfare state in Britain. </w:t>
      </w:r>
      <w:r w:rsidRPr="007C3F9D">
        <w:rPr>
          <w:rFonts w:ascii="Times New Roman" w:hAnsi="Times New Roman" w:cs="Times New Roman"/>
          <w:i/>
          <w:iCs/>
          <w:noProof/>
          <w:sz w:val="24"/>
          <w:szCs w:val="24"/>
        </w:rPr>
        <w:t>New Political Economy</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22</w:t>
      </w:r>
      <w:r w:rsidRPr="007C3F9D">
        <w:rPr>
          <w:rFonts w:ascii="Times New Roman" w:hAnsi="Times New Roman" w:cs="Times New Roman"/>
          <w:noProof/>
          <w:sz w:val="24"/>
          <w:szCs w:val="24"/>
        </w:rPr>
        <w:t>(3), 294–310.</w:t>
      </w:r>
    </w:p>
    <w:p w14:paraId="48F9A16F"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Gago, V., &amp; Mezzadra, S. (2015). Para una crítica de las operaciones extractivas del capital. Patrón de acumulación y luchas sociales en el tiempo de la financiarización. </w:t>
      </w:r>
      <w:r w:rsidRPr="007C3F9D">
        <w:rPr>
          <w:rFonts w:ascii="Times New Roman" w:hAnsi="Times New Roman" w:cs="Times New Roman"/>
          <w:i/>
          <w:iCs/>
          <w:noProof/>
          <w:sz w:val="24"/>
          <w:szCs w:val="24"/>
        </w:rPr>
        <w:t>Nueva Sociedad</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lastRenderedPageBreak/>
        <w:t>255</w:t>
      </w:r>
      <w:r w:rsidRPr="007C3F9D">
        <w:rPr>
          <w:rFonts w:ascii="Times New Roman" w:hAnsi="Times New Roman" w:cs="Times New Roman"/>
          <w:noProof/>
          <w:sz w:val="24"/>
          <w:szCs w:val="24"/>
        </w:rPr>
        <w:t>(Jan-Feb), 38–52.</w:t>
      </w:r>
    </w:p>
    <w:p w14:paraId="2BB2EF6D"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González López, F. (2018). Crédito, deuda y gubernamentalidad financiera en Chile. </w:t>
      </w:r>
      <w:r w:rsidRPr="007C3F9D">
        <w:rPr>
          <w:rFonts w:ascii="Times New Roman" w:hAnsi="Times New Roman" w:cs="Times New Roman"/>
          <w:i/>
          <w:iCs/>
          <w:noProof/>
          <w:sz w:val="24"/>
          <w:szCs w:val="24"/>
        </w:rPr>
        <w:t>Revista Mexicana de Sociologia</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80</w:t>
      </w:r>
      <w:r w:rsidRPr="007C3F9D">
        <w:rPr>
          <w:rFonts w:ascii="Times New Roman" w:hAnsi="Times New Roman" w:cs="Times New Roman"/>
          <w:noProof/>
          <w:sz w:val="24"/>
          <w:szCs w:val="24"/>
        </w:rPr>
        <w:t>(4), 881–908.</w:t>
      </w:r>
    </w:p>
    <w:p w14:paraId="0A97E2BF"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Karwowski, E. (2020). Economic Development and Variegated Financialization in Emerging Economies. En P. Mader, D. Mertens, &amp; N. van der Zwan (Eds.), </w:t>
      </w:r>
      <w:r w:rsidRPr="007C3F9D">
        <w:rPr>
          <w:rFonts w:ascii="Times New Roman" w:hAnsi="Times New Roman" w:cs="Times New Roman"/>
          <w:i/>
          <w:iCs/>
          <w:noProof/>
          <w:sz w:val="24"/>
          <w:szCs w:val="24"/>
        </w:rPr>
        <w:t>The Routledge International Handbook of Financialization</w:t>
      </w:r>
      <w:r w:rsidRPr="007C3F9D">
        <w:rPr>
          <w:rFonts w:ascii="Times New Roman" w:hAnsi="Times New Roman" w:cs="Times New Roman"/>
          <w:noProof/>
          <w:sz w:val="24"/>
          <w:szCs w:val="24"/>
        </w:rPr>
        <w:t xml:space="preserve"> (pp. 162–176). Nueva York: Routledge.</w:t>
      </w:r>
    </w:p>
    <w:p w14:paraId="7FE26B10"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Karwowski, E., &amp; Stockhammer, E. (2017). Financialisation in Emerging Economies: a Systematic Overview and Comparison with Anglo-Saxon Economies. </w:t>
      </w:r>
      <w:r w:rsidRPr="007C3F9D">
        <w:rPr>
          <w:rFonts w:ascii="Times New Roman" w:hAnsi="Times New Roman" w:cs="Times New Roman"/>
          <w:i/>
          <w:iCs/>
          <w:noProof/>
          <w:sz w:val="24"/>
          <w:szCs w:val="24"/>
        </w:rPr>
        <w:t>Economic and Political Studies</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5</w:t>
      </w:r>
      <w:r w:rsidRPr="007C3F9D">
        <w:rPr>
          <w:rFonts w:ascii="Times New Roman" w:hAnsi="Times New Roman" w:cs="Times New Roman"/>
          <w:noProof/>
          <w:sz w:val="24"/>
          <w:szCs w:val="24"/>
        </w:rPr>
        <w:t>(1), 60–86.</w:t>
      </w:r>
    </w:p>
    <w:p w14:paraId="2C322F10"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Koberwein, A. (2012). </w:t>
      </w:r>
      <w:r w:rsidRPr="007C3F9D">
        <w:rPr>
          <w:rFonts w:ascii="Times New Roman" w:hAnsi="Times New Roman" w:cs="Times New Roman"/>
          <w:i/>
          <w:iCs/>
          <w:noProof/>
          <w:sz w:val="24"/>
          <w:szCs w:val="24"/>
        </w:rPr>
        <w:t>Microcrédito, relaciones personalizadas, economía y política. El crédito para los pobres, de Bangladesh a la Argentina</w:t>
      </w:r>
      <w:r w:rsidRPr="007C3F9D">
        <w:rPr>
          <w:rFonts w:ascii="Times New Roman" w:hAnsi="Times New Roman" w:cs="Times New Roman"/>
          <w:noProof/>
          <w:sz w:val="24"/>
          <w:szCs w:val="24"/>
        </w:rPr>
        <w:t>. Buenos Aires: Editorial Antropofagia.</w:t>
      </w:r>
    </w:p>
    <w:p w14:paraId="1C44422B"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Lavinas, L. (2015). La financierización de la política social: el caso brasileño. </w:t>
      </w:r>
      <w:r w:rsidRPr="007C3F9D">
        <w:rPr>
          <w:rFonts w:ascii="Times New Roman" w:hAnsi="Times New Roman" w:cs="Times New Roman"/>
          <w:i/>
          <w:iCs/>
          <w:noProof/>
          <w:sz w:val="24"/>
          <w:szCs w:val="24"/>
        </w:rPr>
        <w:t>Sin Permiso</w:t>
      </w:r>
      <w:r w:rsidRPr="007C3F9D">
        <w:rPr>
          <w:rFonts w:ascii="Times New Roman" w:hAnsi="Times New Roman" w:cs="Times New Roman"/>
          <w:noProof/>
          <w:sz w:val="24"/>
          <w:szCs w:val="24"/>
        </w:rPr>
        <w:t>.</w:t>
      </w:r>
    </w:p>
    <w:p w14:paraId="01AB3ECC"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Lavinas, L. (2017). </w:t>
      </w:r>
      <w:r w:rsidRPr="007C3F9D">
        <w:rPr>
          <w:rFonts w:ascii="Times New Roman" w:hAnsi="Times New Roman" w:cs="Times New Roman"/>
          <w:i/>
          <w:iCs/>
          <w:noProof/>
          <w:sz w:val="24"/>
          <w:szCs w:val="24"/>
        </w:rPr>
        <w:t>The takeover of social policy by financialization: The Brazilian paradox</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The Takeover of Social Policy by Financialization: The Brazilian Paradox</w:t>
      </w:r>
      <w:r w:rsidRPr="007C3F9D">
        <w:rPr>
          <w:rFonts w:ascii="Times New Roman" w:hAnsi="Times New Roman" w:cs="Times New Roman"/>
          <w:noProof/>
          <w:sz w:val="24"/>
          <w:szCs w:val="24"/>
        </w:rPr>
        <w:t>. Nueva York: Palgrave Macmillan.</w:t>
      </w:r>
    </w:p>
    <w:p w14:paraId="2194BD0D"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Lazzarato, M. (2013). </w:t>
      </w:r>
      <w:r w:rsidRPr="007C3F9D">
        <w:rPr>
          <w:rFonts w:ascii="Times New Roman" w:hAnsi="Times New Roman" w:cs="Times New Roman"/>
          <w:i/>
          <w:iCs/>
          <w:noProof/>
          <w:sz w:val="24"/>
          <w:szCs w:val="24"/>
        </w:rPr>
        <w:t>La fábrica del hombre endeudado. Ensayo sobre la condición neoliberal</w:t>
      </w:r>
      <w:r w:rsidRPr="007C3F9D">
        <w:rPr>
          <w:rFonts w:ascii="Times New Roman" w:hAnsi="Times New Roman" w:cs="Times New Roman"/>
          <w:noProof/>
          <w:sz w:val="24"/>
          <w:szCs w:val="24"/>
        </w:rPr>
        <w:t>. Buenos Aires: Amorrortu.</w:t>
      </w:r>
    </w:p>
    <w:p w14:paraId="62256441"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Miller, P. (2001). Governing by Numbers : Why Calculative Practices Matter. </w:t>
      </w:r>
      <w:r w:rsidRPr="007C3F9D">
        <w:rPr>
          <w:rFonts w:ascii="Times New Roman" w:hAnsi="Times New Roman" w:cs="Times New Roman"/>
          <w:i/>
          <w:iCs/>
          <w:noProof/>
          <w:sz w:val="24"/>
          <w:szCs w:val="24"/>
        </w:rPr>
        <w:t>Social Research</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68</w:t>
      </w:r>
      <w:r w:rsidRPr="007C3F9D">
        <w:rPr>
          <w:rFonts w:ascii="Times New Roman" w:hAnsi="Times New Roman" w:cs="Times New Roman"/>
          <w:noProof/>
          <w:sz w:val="24"/>
          <w:szCs w:val="24"/>
        </w:rPr>
        <w:t>(2), 379–396.</w:t>
      </w:r>
    </w:p>
    <w:p w14:paraId="4F83FBDC"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Nougués, T. (2020). Entre la deuda y la inclusión social. Un análisis de la financiarización de la política socio-asistencial de Argentina (1983-2019). </w:t>
      </w:r>
      <w:r w:rsidRPr="007C3F9D">
        <w:rPr>
          <w:rFonts w:ascii="Times New Roman" w:hAnsi="Times New Roman" w:cs="Times New Roman"/>
          <w:i/>
          <w:iCs/>
          <w:noProof/>
          <w:sz w:val="24"/>
          <w:szCs w:val="24"/>
        </w:rPr>
        <w:t>Diálogos Revista Electrónica de Historia</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21</w:t>
      </w:r>
      <w:r w:rsidRPr="007C3F9D">
        <w:rPr>
          <w:rFonts w:ascii="Times New Roman" w:hAnsi="Times New Roman" w:cs="Times New Roman"/>
          <w:noProof/>
          <w:sz w:val="24"/>
          <w:szCs w:val="24"/>
        </w:rPr>
        <w:t>(2), 109–139.</w:t>
      </w:r>
    </w:p>
    <w:p w14:paraId="1562167E"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Nougués, T. (2022a). La agenda de la inclusión financiera en las políticas públicas de la alianza Cambiemos (2015-2019). </w:t>
      </w:r>
      <w:r w:rsidRPr="007C3F9D">
        <w:rPr>
          <w:rFonts w:ascii="Times New Roman" w:hAnsi="Times New Roman" w:cs="Times New Roman"/>
          <w:i/>
          <w:iCs/>
          <w:noProof/>
          <w:sz w:val="24"/>
          <w:szCs w:val="24"/>
        </w:rPr>
        <w:t>Revista Perspectivas de Políticas Públicas</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11</w:t>
      </w:r>
      <w:r w:rsidRPr="007C3F9D">
        <w:rPr>
          <w:rFonts w:ascii="Times New Roman" w:hAnsi="Times New Roman" w:cs="Times New Roman"/>
          <w:noProof/>
          <w:sz w:val="24"/>
          <w:szCs w:val="24"/>
        </w:rPr>
        <w:t>(22), 272–300.</w:t>
      </w:r>
    </w:p>
    <w:p w14:paraId="6F05A501"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Nougués, T. (2022b). Políticas sociales de endeudamiento. Aportes conceptuales para un abordaje relacional. En A. Bialakowsky &amp; P. Forni (Eds.), </w:t>
      </w:r>
      <w:r w:rsidRPr="007C3F9D">
        <w:rPr>
          <w:rFonts w:ascii="Times New Roman" w:hAnsi="Times New Roman" w:cs="Times New Roman"/>
          <w:i/>
          <w:iCs/>
          <w:noProof/>
          <w:sz w:val="24"/>
          <w:szCs w:val="24"/>
        </w:rPr>
        <w:t>Por unas ciencias sociales relacionales. Investigaciones y enfoques contemporáneos</w:t>
      </w:r>
      <w:r w:rsidRPr="007C3F9D">
        <w:rPr>
          <w:rFonts w:ascii="Times New Roman" w:hAnsi="Times New Roman" w:cs="Times New Roman"/>
          <w:noProof/>
          <w:sz w:val="24"/>
          <w:szCs w:val="24"/>
        </w:rPr>
        <w:t xml:space="preserve"> (pp. 155–173). Buenos Aires: Universidad del Salvador.</w:t>
      </w:r>
    </w:p>
    <w:p w14:paraId="46981146"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Peebles, G. (2010). The Anthropology of Credit and Debt. </w:t>
      </w:r>
      <w:r w:rsidRPr="007C3F9D">
        <w:rPr>
          <w:rFonts w:ascii="Times New Roman" w:hAnsi="Times New Roman" w:cs="Times New Roman"/>
          <w:i/>
          <w:iCs/>
          <w:noProof/>
          <w:sz w:val="24"/>
          <w:szCs w:val="24"/>
        </w:rPr>
        <w:t>Annual Review ofAnthropology</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39</w:t>
      </w:r>
      <w:r w:rsidRPr="007C3F9D">
        <w:rPr>
          <w:rFonts w:ascii="Times New Roman" w:hAnsi="Times New Roman" w:cs="Times New Roman"/>
          <w:noProof/>
          <w:sz w:val="24"/>
          <w:szCs w:val="24"/>
        </w:rPr>
        <w:t>, 225–240.</w:t>
      </w:r>
    </w:p>
    <w:p w14:paraId="52DB7249"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Rangeon, F. (1996). Droits-libertés et droits-créances : les contradictions du Préambule de la Constitution de 1946. En G. Koubi (Ed.), </w:t>
      </w:r>
      <w:r w:rsidRPr="007C3F9D">
        <w:rPr>
          <w:rFonts w:ascii="Times New Roman" w:hAnsi="Times New Roman" w:cs="Times New Roman"/>
          <w:i/>
          <w:iCs/>
          <w:noProof/>
          <w:sz w:val="24"/>
          <w:szCs w:val="24"/>
        </w:rPr>
        <w:t>Le Préambule de la constitution de 1946: antinomies juridiques et contradictions politiques</w:t>
      </w:r>
      <w:r w:rsidRPr="007C3F9D">
        <w:rPr>
          <w:rFonts w:ascii="Times New Roman" w:hAnsi="Times New Roman" w:cs="Times New Roman"/>
          <w:noProof/>
          <w:sz w:val="24"/>
          <w:szCs w:val="24"/>
        </w:rPr>
        <w:t xml:space="preserve"> (pp. 169–186). París: Presses universitaires de France.</w:t>
      </w:r>
    </w:p>
    <w:p w14:paraId="47BC3BC7"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Roa, M. J. (2015). </w:t>
      </w:r>
      <w:r w:rsidRPr="007C3F9D">
        <w:rPr>
          <w:rFonts w:ascii="Times New Roman" w:hAnsi="Times New Roman" w:cs="Times New Roman"/>
          <w:i/>
          <w:iCs/>
          <w:noProof/>
          <w:sz w:val="24"/>
          <w:szCs w:val="24"/>
        </w:rPr>
        <w:t>Financial Inclusion in Latin America and the Caribbean: Access, Usage and Quality</w:t>
      </w:r>
      <w:r w:rsidRPr="007C3F9D">
        <w:rPr>
          <w:rFonts w:ascii="Times New Roman" w:hAnsi="Times New Roman" w:cs="Times New Roman"/>
          <w:noProof/>
          <w:sz w:val="24"/>
          <w:szCs w:val="24"/>
        </w:rPr>
        <w:t xml:space="preserve"> ( No. 19). </w:t>
      </w:r>
      <w:r w:rsidRPr="007C3F9D">
        <w:rPr>
          <w:rFonts w:ascii="Times New Roman" w:hAnsi="Times New Roman" w:cs="Times New Roman"/>
          <w:i/>
          <w:iCs/>
          <w:noProof/>
          <w:sz w:val="24"/>
          <w:szCs w:val="24"/>
        </w:rPr>
        <w:t>Research Papers</w:t>
      </w:r>
      <w:r w:rsidRPr="007C3F9D">
        <w:rPr>
          <w:rFonts w:ascii="Times New Roman" w:hAnsi="Times New Roman" w:cs="Times New Roman"/>
          <w:noProof/>
          <w:sz w:val="24"/>
          <w:szCs w:val="24"/>
        </w:rPr>
        <w:t>.</w:t>
      </w:r>
    </w:p>
    <w:p w14:paraId="1B4E124B"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Salvia, A. (2011). </w:t>
      </w:r>
      <w:r w:rsidRPr="007C3F9D">
        <w:rPr>
          <w:rFonts w:ascii="Times New Roman" w:hAnsi="Times New Roman" w:cs="Times New Roman"/>
          <w:i/>
          <w:iCs/>
          <w:noProof/>
          <w:sz w:val="24"/>
          <w:szCs w:val="24"/>
        </w:rPr>
        <w:t>Deudas sociales en la Argentina posreformas. Algo más que una pobreza de ingresos</w:t>
      </w:r>
      <w:r w:rsidRPr="007C3F9D">
        <w:rPr>
          <w:rFonts w:ascii="Times New Roman" w:hAnsi="Times New Roman" w:cs="Times New Roman"/>
          <w:noProof/>
          <w:sz w:val="24"/>
          <w:szCs w:val="24"/>
        </w:rPr>
        <w:t>. (A. Salvia, Ed.). Buenos Aires: Biblos.</w:t>
      </w:r>
    </w:p>
    <w:p w14:paraId="1D208849"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Sassen, S. (2014). </w:t>
      </w:r>
      <w:r w:rsidRPr="007C3F9D">
        <w:rPr>
          <w:rFonts w:ascii="Times New Roman" w:hAnsi="Times New Roman" w:cs="Times New Roman"/>
          <w:i/>
          <w:iCs/>
          <w:noProof/>
          <w:sz w:val="24"/>
          <w:szCs w:val="24"/>
        </w:rPr>
        <w:t>Expulsions. Brutality and Complexity in the Global Economy</w:t>
      </w:r>
      <w:r w:rsidRPr="007C3F9D">
        <w:rPr>
          <w:rFonts w:ascii="Times New Roman" w:hAnsi="Times New Roman" w:cs="Times New Roman"/>
          <w:noProof/>
          <w:sz w:val="24"/>
          <w:szCs w:val="24"/>
        </w:rPr>
        <w:t>. Cambridge: The Belknap Press of Harvard University Press.</w:t>
      </w:r>
    </w:p>
    <w:p w14:paraId="0419257A"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Soederberg, S. (2014). </w:t>
      </w:r>
      <w:r w:rsidRPr="007C3F9D">
        <w:rPr>
          <w:rFonts w:ascii="Times New Roman" w:hAnsi="Times New Roman" w:cs="Times New Roman"/>
          <w:i/>
          <w:iCs/>
          <w:noProof/>
          <w:sz w:val="24"/>
          <w:szCs w:val="24"/>
        </w:rPr>
        <w:t>Debtfare State and the Poverty Industry. Money, Discipline and the Surplus Population</w:t>
      </w:r>
      <w:r w:rsidRPr="007C3F9D">
        <w:rPr>
          <w:rFonts w:ascii="Times New Roman" w:hAnsi="Times New Roman" w:cs="Times New Roman"/>
          <w:noProof/>
          <w:sz w:val="24"/>
          <w:szCs w:val="24"/>
        </w:rPr>
        <w:t xml:space="preserve"> (Vol. 53). Londres: Routledge.</w:t>
      </w:r>
    </w:p>
    <w:p w14:paraId="53BF5B56" w14:textId="77777777" w:rsidR="007C3F9D" w:rsidRPr="007C3F9D" w:rsidRDefault="007C3F9D" w:rsidP="007C3F9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3F9D">
        <w:rPr>
          <w:rFonts w:ascii="Times New Roman" w:hAnsi="Times New Roman" w:cs="Times New Roman"/>
          <w:noProof/>
          <w:sz w:val="24"/>
          <w:szCs w:val="24"/>
        </w:rPr>
        <w:t xml:space="preserve">Wilkis, A. (2014). Sociología del crédito y economía de las clases populares. </w:t>
      </w:r>
      <w:r w:rsidRPr="007C3F9D">
        <w:rPr>
          <w:rFonts w:ascii="Times New Roman" w:hAnsi="Times New Roman" w:cs="Times New Roman"/>
          <w:i/>
          <w:iCs/>
          <w:noProof/>
          <w:sz w:val="24"/>
          <w:szCs w:val="24"/>
        </w:rPr>
        <w:t>Revista Mexicana de Sociologia</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76</w:t>
      </w:r>
      <w:r w:rsidRPr="007C3F9D">
        <w:rPr>
          <w:rFonts w:ascii="Times New Roman" w:hAnsi="Times New Roman" w:cs="Times New Roman"/>
          <w:noProof/>
          <w:sz w:val="24"/>
          <w:szCs w:val="24"/>
        </w:rPr>
        <w:t>(2), 225–252.</w:t>
      </w:r>
    </w:p>
    <w:p w14:paraId="426F3D4E" w14:textId="7CCEFF7F" w:rsidR="00FB0CF7" w:rsidRPr="00FB0CF7" w:rsidRDefault="007C3F9D" w:rsidP="00474CA7">
      <w:pPr>
        <w:widowControl w:val="0"/>
        <w:autoSpaceDE w:val="0"/>
        <w:autoSpaceDN w:val="0"/>
        <w:adjustRightInd w:val="0"/>
        <w:spacing w:after="0" w:line="240" w:lineRule="auto"/>
        <w:ind w:left="480" w:hanging="480"/>
        <w:jc w:val="both"/>
        <w:rPr>
          <w:lang w:val="es-AR"/>
        </w:rPr>
      </w:pPr>
      <w:r w:rsidRPr="007C3F9D">
        <w:rPr>
          <w:rFonts w:ascii="Times New Roman" w:hAnsi="Times New Roman" w:cs="Times New Roman"/>
          <w:noProof/>
          <w:sz w:val="24"/>
          <w:szCs w:val="24"/>
        </w:rPr>
        <w:t xml:space="preserve">Wilkis, A., &amp; Hornes, M. (2017). Negociando la inclusión al mercado de consumo Los programas de transferencias condicionadas de dinero y el orden familiar. </w:t>
      </w:r>
      <w:r w:rsidRPr="007C3F9D">
        <w:rPr>
          <w:rFonts w:ascii="Times New Roman" w:hAnsi="Times New Roman" w:cs="Times New Roman"/>
          <w:i/>
          <w:iCs/>
          <w:noProof/>
          <w:sz w:val="24"/>
          <w:szCs w:val="24"/>
        </w:rPr>
        <w:t>Civitas</w:t>
      </w:r>
      <w:r w:rsidRPr="007C3F9D">
        <w:rPr>
          <w:rFonts w:ascii="Times New Roman" w:hAnsi="Times New Roman" w:cs="Times New Roman"/>
          <w:noProof/>
          <w:sz w:val="24"/>
          <w:szCs w:val="24"/>
        </w:rPr>
        <w:t xml:space="preserve">, </w:t>
      </w:r>
      <w:r w:rsidRPr="007C3F9D">
        <w:rPr>
          <w:rFonts w:ascii="Times New Roman" w:hAnsi="Times New Roman" w:cs="Times New Roman"/>
          <w:i/>
          <w:iCs/>
          <w:noProof/>
          <w:sz w:val="24"/>
          <w:szCs w:val="24"/>
        </w:rPr>
        <w:t>17</w:t>
      </w:r>
      <w:r w:rsidRPr="007C3F9D">
        <w:rPr>
          <w:rFonts w:ascii="Times New Roman" w:hAnsi="Times New Roman" w:cs="Times New Roman"/>
          <w:noProof/>
          <w:sz w:val="24"/>
          <w:szCs w:val="24"/>
        </w:rPr>
        <w:t>(1), 61–78.</w:t>
      </w:r>
      <w:r w:rsidRPr="007C3F9D">
        <w:rPr>
          <w:rFonts w:ascii="Times New Roman" w:hAnsi="Times New Roman" w:cs="Times New Roman"/>
          <w:sz w:val="24"/>
          <w:szCs w:val="24"/>
          <w:lang w:val="es-AR"/>
        </w:rPr>
        <w:fldChar w:fldCharType="end"/>
      </w:r>
    </w:p>
    <w:sectPr w:rsidR="00FB0CF7" w:rsidRPr="00FB0CF7" w:rsidSect="00AB7D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CBCC" w14:textId="77777777" w:rsidR="006156A5" w:rsidRDefault="006156A5" w:rsidP="00AB7D2E">
      <w:pPr>
        <w:spacing w:after="0" w:line="240" w:lineRule="auto"/>
      </w:pPr>
      <w:r>
        <w:separator/>
      </w:r>
    </w:p>
  </w:endnote>
  <w:endnote w:type="continuationSeparator" w:id="0">
    <w:p w14:paraId="5B86C46A" w14:textId="77777777" w:rsidR="006156A5" w:rsidRDefault="006156A5" w:rsidP="00AB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3AB1" w14:textId="77777777" w:rsidR="006156A5" w:rsidRDefault="006156A5" w:rsidP="00AB7D2E">
      <w:pPr>
        <w:spacing w:after="0" w:line="240" w:lineRule="auto"/>
      </w:pPr>
      <w:r>
        <w:separator/>
      </w:r>
    </w:p>
  </w:footnote>
  <w:footnote w:type="continuationSeparator" w:id="0">
    <w:p w14:paraId="4947530B" w14:textId="77777777" w:rsidR="006156A5" w:rsidRDefault="006156A5" w:rsidP="00AB7D2E">
      <w:pPr>
        <w:spacing w:after="0" w:line="240" w:lineRule="auto"/>
      </w:pPr>
      <w:r>
        <w:continuationSeparator/>
      </w:r>
    </w:p>
  </w:footnote>
  <w:footnote w:id="1">
    <w:p w14:paraId="2F524B1B" w14:textId="46C76028" w:rsidR="002F36C0" w:rsidRPr="006A3615" w:rsidRDefault="002F36C0" w:rsidP="002F36C0">
      <w:pPr>
        <w:pStyle w:val="Textonotapie"/>
        <w:jc w:val="both"/>
        <w:rPr>
          <w:rFonts w:ascii="Times New Roman" w:hAnsi="Times New Roman" w:cs="Times New Roman"/>
        </w:rPr>
      </w:pPr>
      <w:r w:rsidRPr="00A178B8">
        <w:rPr>
          <w:rStyle w:val="Refdenotaalpie"/>
          <w:rFonts w:ascii="Times New Roman" w:hAnsi="Times New Roman" w:cs="Times New Roman"/>
        </w:rPr>
        <w:footnoteRef/>
      </w:r>
      <w:r w:rsidRPr="006A3615">
        <w:rPr>
          <w:rFonts w:ascii="Times New Roman" w:hAnsi="Times New Roman" w:cs="Times New Roman"/>
        </w:rPr>
        <w:t xml:space="preserve"> Dadas las limitaciones de espacio, no resulta posible ensayar una definición extensa de las </w:t>
      </w:r>
      <w:r w:rsidRPr="006A3615">
        <w:rPr>
          <w:rFonts w:ascii="Times New Roman" w:hAnsi="Times New Roman" w:cs="Times New Roman"/>
          <w:i/>
          <w:iCs/>
        </w:rPr>
        <w:t xml:space="preserve">políticas sociales de endeudamiento </w:t>
      </w:r>
      <w:r w:rsidRPr="006A3615">
        <w:rPr>
          <w:rFonts w:ascii="Times New Roman" w:hAnsi="Times New Roman" w:cs="Times New Roman"/>
        </w:rPr>
        <w:t>y su surgimiento en la matriz socio-asistencial de Argentina. Para más información al respecto, ver:</w:t>
      </w:r>
      <w:r w:rsidR="00156B8C">
        <w:rPr>
          <w:rFonts w:ascii="Times New Roman" w:hAnsi="Times New Roman" w:cs="Times New Roman"/>
        </w:rPr>
        <w:fldChar w:fldCharType="begin" w:fldLock="1"/>
      </w:r>
      <w:r w:rsidR="0034255C">
        <w:rPr>
          <w:rFonts w:ascii="Times New Roman" w:hAnsi="Times New Roman" w:cs="Times New Roman"/>
        </w:rPr>
        <w:instrText>ADDIN CSL_CITATION {"citationItems":[{"id":"ITEM-1","itemData":{"author":[{"dropping-particle":"","family":"Nougués","given":"Tomás","non-dropping-particle":"","parse-names":false,"suffix":""}],"container-title":"Por unas ciencias sociales relacionales. Investigaciones y enfoques contemporáneos","editor":[{"dropping-particle":"","family":"Bialakowsky","given":"Alejandro","non-dropping-particle":"","parse-names":false,"suffix":""},{"dropping-particle":"","family":"Forni","given":"Pablo","non-dropping-particle":"","parse-names":false,"suffix":""}],"id":"ITEM-1","issued":{"date-parts":[["2022"]]},"page":"155-173","publisher":"Universidad del Salvador","publisher-place":"Buenos Aires","title":"Políticas sociales de endeudamiento. Aportes conceptuales para un abordaje relacional","type":"chapter"},"uris":["http://www.mendeley.com/documents/?uuid=5073acbc-6902-4a16-b835-51ccebdd6387"]}],"mendeley":{"formattedCitation":"(Nougués, 2022b)","plainTextFormattedCitation":"(Nougués, 2022b)","previouslyFormattedCitation":"(Nougués, 2022b)"},"properties":{"noteIndex":0},"schema":"https://github.com/citation-style-language/schema/raw/master/csl-citation.json"}</w:instrText>
      </w:r>
      <w:r w:rsidR="00156B8C">
        <w:rPr>
          <w:rFonts w:ascii="Times New Roman" w:hAnsi="Times New Roman" w:cs="Times New Roman"/>
        </w:rPr>
        <w:fldChar w:fldCharType="separate"/>
      </w:r>
      <w:r w:rsidR="00156B8C" w:rsidRPr="00156B8C">
        <w:rPr>
          <w:rFonts w:ascii="Times New Roman" w:hAnsi="Times New Roman" w:cs="Times New Roman"/>
          <w:noProof/>
        </w:rPr>
        <w:t>(Nougués, 2022b)</w:t>
      </w:r>
      <w:r w:rsidR="00156B8C">
        <w:rPr>
          <w:rFonts w:ascii="Times New Roman" w:hAnsi="Times New Roman" w:cs="Times New Roman"/>
        </w:rPr>
        <w:fldChar w:fldCharType="end"/>
      </w:r>
      <w:r w:rsidR="00156B8C">
        <w:rPr>
          <w:rFonts w:ascii="Times New Roman" w:hAnsi="Times New Roman" w:cs="Times New Roman"/>
        </w:rPr>
        <w:t>a</w:t>
      </w:r>
      <w:r>
        <w:rPr>
          <w:rFonts w:ascii="Times New Roman" w:hAnsi="Times New Roman" w:cs="Times New Roman"/>
        </w:rPr>
        <w:t>.</w:t>
      </w:r>
    </w:p>
  </w:footnote>
  <w:footnote w:id="2">
    <w:p w14:paraId="03182793" w14:textId="77777777" w:rsidR="002F36C0" w:rsidRPr="006A3615" w:rsidRDefault="002F36C0" w:rsidP="002F36C0">
      <w:pPr>
        <w:pStyle w:val="Textonotapie"/>
        <w:jc w:val="both"/>
      </w:pPr>
      <w:r>
        <w:rPr>
          <w:rStyle w:val="Refdenotaalpie"/>
        </w:rPr>
        <w:footnoteRef/>
      </w:r>
      <w:r w:rsidRPr="006A3615">
        <w:t xml:space="preserve"> </w:t>
      </w:r>
      <w:r w:rsidRPr="006A3615">
        <w:rPr>
          <w:rFonts w:ascii="Times New Roman" w:hAnsi="Times New Roman" w:cs="Times New Roman"/>
        </w:rPr>
        <w:t xml:space="preserve">En el caso de Argentina, las </w:t>
      </w:r>
      <w:r w:rsidRPr="006A3615">
        <w:rPr>
          <w:rFonts w:ascii="Times New Roman" w:hAnsi="Times New Roman" w:cs="Times New Roman"/>
          <w:i/>
          <w:iCs/>
        </w:rPr>
        <w:t>políticas sociales de endeudamiento</w:t>
      </w:r>
      <w:r w:rsidRPr="006A3615">
        <w:rPr>
          <w:rFonts w:ascii="Times New Roman" w:hAnsi="Times New Roman" w:cs="Times New Roman"/>
        </w:rPr>
        <w:t xml:space="preserve"> están orientadas a la satisfacción de tres necesidades sociales: trabajo, consumo y vivienda (Nougués, 202</w:t>
      </w:r>
      <w:r>
        <w:rPr>
          <w:rFonts w:ascii="Times New Roman" w:hAnsi="Times New Roman" w:cs="Times New Roman"/>
        </w:rPr>
        <w:t>0</w:t>
      </w:r>
      <w:r w:rsidRPr="006A3615">
        <w:rPr>
          <w:rFonts w:ascii="Times New Roman" w:hAnsi="Times New Roman" w:cs="Times New Roman"/>
        </w:rPr>
        <w:t xml:space="preserve">). En otros países de Latinoamérica se registra una mayor variedad de aspectos cubiertos por estos programas, que incluye los ya nombrados. Por ejemplo, en el caso de Chile y Brasil, se le suman la salud y la educación </w:t>
      </w:r>
      <w:r>
        <w:rPr>
          <w:rFonts w:ascii="Times New Roman" w:hAnsi="Times New Roman" w:cs="Times New Roman"/>
        </w:rPr>
        <w:fldChar w:fldCharType="begin" w:fldLock="1"/>
      </w:r>
      <w:r>
        <w:rPr>
          <w:rFonts w:ascii="Times New Roman" w:hAnsi="Times New Roman" w:cs="Times New Roman"/>
        </w:rPr>
        <w:instrText>ADDIN CSL_CITATION {"citationItems":[{"id":"ITEM-1","itemData":{"DOI":"10.22201/iis.01882503p.2018.4.57798","ISSN":"01882503","abstract":"This article develops the idea that indebtedness in Chile has become a particular way of \"governing behaviors\" that can be described as \"financial governance\". Financial governance is characterized by three fundamental facts. Firstly, finance has served as a public policy whereby distributive conflicts have been postponed. Secondly, financialization consists of \"creating\" economically viable subjects from low-income households, for which the lives of individuals are classified and organized. Thirdly, material and symbolic debt management becomes a key element of democratic governance.","author":[{"dropping-particle":"","family":"González López","given":"Felipe","non-dropping-particle":"","parse-names":false,"suffix":""}],"container-title":"Revista Mexicana de Sociologia","id":"ITEM-1","issue":"4","issued":{"date-parts":[["2018"]]},"page":"881-908","title":"Crédito, deuda y gubernamentalidad financiera en Chile","type":"article-journal","volume":"80"},"uris":["http://www.mendeley.com/documents/?uuid=cf427732-c465-4e60-9f42-9364e7053092"]},{"id":"ITEM-2","itemData":{"DOI":"10.1057/978-1-137-49107-7","ISBN":"9781137491077","abstract":"This book critically addresses the model of social inclusion that prevailed in Brazil under the rule of the Workers Party from the early 2000s until 2015. It examines how the emergence of a mass consumer society proved insufficient, not only to overcome underdevelopment, but also to consolidate the comprehensive social protection system inherited from Brazil’s 1988 Constitution. By juxtaposing different theoretical frameworks, this book scrutinizes how the current finance-dominated capitalism has reshaped the role of social policy, away from rights-based decommodified benefits and towards further commodification. This constitutes the Brazilian paradox: how a center-left government has promoted and boosted financialization through a market incorporation strategy using credit as a lever for expanding financial inclusion. In so doing, it has pushed the subjection of social policy further into the logic of financial markets.","author":[{"dropping-particle":"","family":"Lavinas","given":"Lena","non-dropping-particle":"","parse-names":false,"suffix":""}],"container-title":"The Takeover of Social Policy by Financialization: The Brazilian Paradox","id":"ITEM-2","issued":{"date-parts":[["2017"]]},"number-of-pages":"1-219","publisher":"Palgrave Macmillan","publisher-place":"Nueva York","title":"The takeover of social policy by financialization: The Brazilian paradox","type":"book"},"uris":["http://www.mendeley.com/documents/?uuid=5580bff4-2288-4296-ae9c-e89982d77fd7"]}],"mendeley":{"formattedCitation":"(González López, 2018; Lavinas, 2017)","plainTextFormattedCitation":"(González López, 2018; Lavinas, 2017)","previouslyFormattedCitation":"(González López, 2018; Lavinas, 2017)"},"properties":{"noteIndex":0},"schema":"https://github.com/citation-style-language/schema/raw/master/csl-citation.json"}</w:instrText>
      </w:r>
      <w:r>
        <w:rPr>
          <w:rFonts w:ascii="Times New Roman" w:hAnsi="Times New Roman" w:cs="Times New Roman"/>
        </w:rPr>
        <w:fldChar w:fldCharType="separate"/>
      </w:r>
      <w:r w:rsidRPr="00CD7D18">
        <w:rPr>
          <w:rFonts w:ascii="Times New Roman" w:hAnsi="Times New Roman" w:cs="Times New Roman"/>
          <w:noProof/>
        </w:rPr>
        <w:t>(González López, 2018; Lavinas, 2017)</w:t>
      </w:r>
      <w:r>
        <w:rPr>
          <w:rFonts w:ascii="Times New Roman" w:hAnsi="Times New Roman" w:cs="Times New Roman"/>
        </w:rPr>
        <w:fldChar w:fldCharType="end"/>
      </w:r>
      <w:r>
        <w:rPr>
          <w:rFonts w:ascii="Times New Roman" w:hAnsi="Times New Roman" w:cs="Times New Roman"/>
        </w:rPr>
        <w:t>.</w:t>
      </w:r>
    </w:p>
  </w:footnote>
  <w:footnote w:id="3">
    <w:p w14:paraId="49917A71" w14:textId="3F5F587E" w:rsidR="00E357A2" w:rsidRPr="00E357A2" w:rsidRDefault="00E357A2" w:rsidP="00E357A2">
      <w:pPr>
        <w:pStyle w:val="Textonotapie"/>
        <w:jc w:val="both"/>
        <w:rPr>
          <w:rFonts w:ascii="Times New Roman" w:hAnsi="Times New Roman" w:cs="Times New Roman"/>
        </w:rPr>
      </w:pPr>
      <w:r w:rsidRPr="00E357A2">
        <w:rPr>
          <w:rStyle w:val="Refdenotaalpie"/>
          <w:rFonts w:ascii="Times New Roman" w:hAnsi="Times New Roman" w:cs="Times New Roman"/>
        </w:rPr>
        <w:footnoteRef/>
      </w:r>
      <w:r w:rsidRPr="00E357A2">
        <w:rPr>
          <w:rFonts w:ascii="Times New Roman" w:hAnsi="Times New Roman" w:cs="Times New Roman"/>
        </w:rPr>
        <w:t xml:space="preserve"> Por motivos de espacio, no es posible profundizar en las características de la agenda internacional de inclusión financiera y las particularidades que asumió en la Argentina. Para más información sobre la agenda, ver:</w:t>
      </w:r>
      <w:r w:rsidR="003238FA">
        <w:rPr>
          <w:rFonts w:ascii="Times New Roman" w:hAnsi="Times New Roman" w:cs="Times New Roman"/>
        </w:rPr>
        <w:fldChar w:fldCharType="begin" w:fldLock="1"/>
      </w:r>
      <w:r w:rsidR="003238FA">
        <w:rPr>
          <w:rFonts w:ascii="Times New Roman" w:hAnsi="Times New Roman" w:cs="Times New Roman"/>
        </w:rPr>
        <w:instrText>ADDIN CSL_CITATION {"citationItems":[{"id":"ITEM-1","itemData":{"DOI":"10.1057/ejdr.2008.17","ISSN":"09578811","abstract":"Although the chosen and conventional approaches to tackling poverty and other millennium development goals (MDGs) are useful and necessary, they are not sufficient to address the challenge. Financial inclusion (FI) offers incremental and complementary solutions to tackle poverty, to promote inclusive development and to address the MDGs. This treatise is advanced in the following ways: (i) based on the FI-poverty reduction (PR)-MDG nexus, and supported by field research and related literature, the key pillars of FI are outlined; (ii) several international cases are discussed to extract lessons learned; and (iii) explanatory FI models are presented. Given the current global financial crisis, the need to scale-up FI efforts is now more imperative than at any other time in recent history. This paper also offers potentially useful approaches to planning, policy-making and programming in order to strengthen the FI-PR-MDG nexus. © 2009 European Association of Development Research and Training Institutes.","author":[{"dropping-particle":"","family":"Chibba","given":"Michael","non-dropping-particle":"","parse-names":false,"suffix":""}],"container-title":"European Journal of Development Research","id":"ITEM-1","issued":{"date-parts":[["2009"]]},"page":"213-230","title":"Financial inclusion, poverty reduction and the millennium development goals","type":"article-journal","volume":"21"},"uris":["http://www.mendeley.com/documents/?uuid=915d9f6d-e4fd-4c80-b024-d5afc6ea2098"]}],"mendeley":{"formattedCitation":"(Chibba, 2009)","manualFormatting":" Chibba, 2009","plainTextFormattedCitation":"(Chibba, 2009)","previouslyFormattedCitation":"(Chibba, 2009)"},"properties":{"noteIndex":0},"schema":"https://github.com/citation-style-language/schema/raw/master/csl-citation.json"}</w:instrText>
      </w:r>
      <w:r w:rsidR="003238FA">
        <w:rPr>
          <w:rFonts w:ascii="Times New Roman" w:hAnsi="Times New Roman" w:cs="Times New Roman"/>
        </w:rPr>
        <w:fldChar w:fldCharType="separate"/>
      </w:r>
      <w:r w:rsidR="003238FA">
        <w:rPr>
          <w:rFonts w:ascii="Times New Roman" w:hAnsi="Times New Roman" w:cs="Times New Roman"/>
          <w:noProof/>
        </w:rPr>
        <w:t xml:space="preserve"> </w:t>
      </w:r>
      <w:r w:rsidR="003238FA" w:rsidRPr="003238FA">
        <w:rPr>
          <w:rFonts w:ascii="Times New Roman" w:hAnsi="Times New Roman" w:cs="Times New Roman"/>
          <w:noProof/>
        </w:rPr>
        <w:t>Chibba, 2009</w:t>
      </w:r>
      <w:r w:rsidR="003238FA">
        <w:rPr>
          <w:rFonts w:ascii="Times New Roman" w:hAnsi="Times New Roman" w:cs="Times New Roman"/>
        </w:rPr>
        <w:fldChar w:fldCharType="end"/>
      </w:r>
      <w:r w:rsidRPr="00E357A2">
        <w:rPr>
          <w:rFonts w:ascii="Times New Roman" w:hAnsi="Times New Roman" w:cs="Times New Roman"/>
        </w:rPr>
        <w:t xml:space="preserve">. Para un análisis de su implementación en </w:t>
      </w:r>
      <w:r>
        <w:rPr>
          <w:rFonts w:ascii="Times New Roman" w:hAnsi="Times New Roman" w:cs="Times New Roman"/>
        </w:rPr>
        <w:t>el país</w:t>
      </w:r>
      <w:r w:rsidRPr="00E357A2">
        <w:rPr>
          <w:rFonts w:ascii="Times New Roman" w:hAnsi="Times New Roman" w:cs="Times New Roman"/>
        </w:rPr>
        <w:t xml:space="preserve"> durante el gobierno de Cambiemos, ver: Nougués, 2022</w:t>
      </w:r>
      <w:r w:rsidR="003238FA">
        <w:rPr>
          <w:rFonts w:ascii="Times New Roman" w:hAnsi="Times New Roman" w:cs="Times New Roman"/>
        </w:rPr>
        <w:t>b</w:t>
      </w:r>
      <w:r w:rsidRPr="00E357A2">
        <w:rPr>
          <w:rFonts w:ascii="Times New Roman" w:hAnsi="Times New Roman" w:cs="Times New Roman"/>
        </w:rPr>
        <w:t>.</w:t>
      </w:r>
    </w:p>
  </w:footnote>
  <w:footnote w:id="4">
    <w:p w14:paraId="18D0C8AF" w14:textId="77777777" w:rsidR="00D7513D" w:rsidRDefault="00D7513D" w:rsidP="00D7513D">
      <w:pPr>
        <w:pStyle w:val="Textonotapie"/>
        <w:jc w:val="both"/>
      </w:pPr>
      <w:r>
        <w:rPr>
          <w:rStyle w:val="Refdenotaalpie"/>
        </w:rPr>
        <w:footnoteRef/>
      </w:r>
      <w:r>
        <w:t xml:space="preserve"> </w:t>
      </w:r>
      <w:r w:rsidRPr="00EA7FB9">
        <w:rPr>
          <w:rFonts w:ascii="Times New Roman" w:hAnsi="Times New Roman" w:cs="Times New Roman"/>
        </w:rPr>
        <w:t>En el primer mes de lanzamiento, luego de las elecciones legislativas del 2017, el programa otorgó más de 1.5 millones de créditos gracias a la inclusión de los titulares de AUH. Luego, en el marco del agravamiento de la crisis socioeconómica y la fuerte caída del consumo por la escalada inflacionaria y la mega devaluación, ANSES lanzó, en abril del 2019, una nueva línea que modificó algunas características de la versión anterior. En los primeros diez días, colocó más de 750.000 préstamos: el 80% de ellos fue otorgado a titulares de AUH. Desde su lanzamiento en 2017 hasta finales del 2019, se calcula que se colocaron más de siete millones de préstamos</w:t>
      </w:r>
      <w:r>
        <w:rPr>
          <w:rFonts w:ascii="Times New Roman" w:hAnsi="Times New Roman" w:cs="Times New Roman"/>
        </w:rPr>
        <w:t>.</w:t>
      </w:r>
    </w:p>
  </w:footnote>
  <w:footnote w:id="5">
    <w:p w14:paraId="1CAFA4F0" w14:textId="77777777" w:rsidR="00D7513D" w:rsidRPr="00025B67" w:rsidRDefault="00D7513D" w:rsidP="00D7513D">
      <w:pPr>
        <w:pStyle w:val="Textonotapie"/>
        <w:jc w:val="both"/>
        <w:rPr>
          <w:rFonts w:ascii="Times New Roman" w:hAnsi="Times New Roman" w:cs="Times New Roman"/>
        </w:rPr>
      </w:pPr>
      <w:r w:rsidRPr="00025B67">
        <w:rPr>
          <w:rStyle w:val="Refdenotaalpie"/>
          <w:rFonts w:ascii="Times New Roman" w:hAnsi="Times New Roman" w:cs="Times New Roman"/>
        </w:rPr>
        <w:footnoteRef/>
      </w:r>
      <w:r w:rsidRPr="00025B67">
        <w:rPr>
          <w:rFonts w:ascii="Times New Roman" w:hAnsi="Times New Roman" w:cs="Times New Roman"/>
        </w:rPr>
        <w:t xml:space="preserve">La rentabilidad del programa se puede apreciar, indirectamente, a través del crecimiento de la participación de los Créditos ANSES en la composición de la cartera del Fondo de Garantía de Sustentabilidad. Por ejemplo, el segundo informe trimestral del FGS de 2019 declara que el programa </w:t>
      </w:r>
      <w:r w:rsidRPr="00025B67">
        <w:rPr>
          <w:rFonts w:ascii="Times New Roman" w:hAnsi="Times New Roman" w:cs="Times New Roman"/>
          <w:i/>
          <w:iCs/>
        </w:rPr>
        <w:t xml:space="preserve">Créditos ANSES </w:t>
      </w:r>
      <w:r w:rsidRPr="00025B67">
        <w:rPr>
          <w:rFonts w:ascii="Times New Roman" w:hAnsi="Times New Roman" w:cs="Times New Roman"/>
        </w:rPr>
        <w:t>presentó un crecimiento neto (nuevos créditos menos amortizaciones) inter trimestral de un 54% con un valor total de cartera de 158 mil millones de pesos.</w:t>
      </w:r>
    </w:p>
  </w:footnote>
  <w:footnote w:id="6">
    <w:p w14:paraId="195749FB" w14:textId="77777777" w:rsidR="00D7513D" w:rsidRPr="00E2369F" w:rsidRDefault="00D7513D" w:rsidP="00D7513D">
      <w:pPr>
        <w:pStyle w:val="Textonotapie"/>
        <w:jc w:val="both"/>
        <w:rPr>
          <w:rFonts w:ascii="Times New Roman" w:hAnsi="Times New Roman" w:cs="Times New Roman"/>
        </w:rPr>
      </w:pPr>
      <w:r w:rsidRPr="00E2369F">
        <w:rPr>
          <w:rStyle w:val="Refdenotaalpie"/>
          <w:rFonts w:ascii="Times New Roman" w:hAnsi="Times New Roman" w:cs="Times New Roman"/>
        </w:rPr>
        <w:footnoteRef/>
      </w:r>
      <w:r w:rsidRPr="00E2369F">
        <w:rPr>
          <w:rFonts w:ascii="Times New Roman" w:hAnsi="Times New Roman" w:cs="Times New Roman"/>
        </w:rPr>
        <w:t xml:space="preserve"> La cláusula segunda del contrato de crédito establecía la obligatoriedad de contratar un seguro de vida colectivo sobre el saldo deudor cuyo costo se trasladaba al crédito y debía ser asumido por el prestatario.</w:t>
      </w:r>
    </w:p>
  </w:footnote>
  <w:footnote w:id="7">
    <w:p w14:paraId="44BDDDE7" w14:textId="77777777" w:rsidR="00D7513D" w:rsidRPr="000F629E" w:rsidRDefault="00D7513D" w:rsidP="00D7513D">
      <w:pPr>
        <w:pStyle w:val="Textonotapie"/>
        <w:jc w:val="both"/>
        <w:rPr>
          <w:rFonts w:ascii="Times New Roman" w:hAnsi="Times New Roman" w:cs="Times New Roman"/>
        </w:rPr>
      </w:pPr>
      <w:r w:rsidRPr="00E90DFF">
        <w:rPr>
          <w:rStyle w:val="Refdenotaalpie"/>
          <w:rFonts w:ascii="Times New Roman" w:hAnsi="Times New Roman" w:cs="Times New Roman"/>
        </w:rPr>
        <w:footnoteRef/>
      </w:r>
      <w:r w:rsidRPr="00E90DFF">
        <w:rPr>
          <w:rFonts w:ascii="Times New Roman" w:hAnsi="Times New Roman" w:cs="Times New Roman"/>
        </w:rPr>
        <w:t>La pandemia de COVID-19 y sus profundas repercusiones en la economía nacional</w:t>
      </w:r>
      <w:r>
        <w:rPr>
          <w:rFonts w:ascii="Times New Roman" w:hAnsi="Times New Roman" w:cs="Times New Roman"/>
        </w:rPr>
        <w:t xml:space="preserve"> </w:t>
      </w:r>
      <w:r w:rsidRPr="00E90DFF">
        <w:rPr>
          <w:rFonts w:ascii="Times New Roman" w:hAnsi="Times New Roman" w:cs="Times New Roman"/>
        </w:rPr>
        <w:t>pusieron en evidencia las consecuencias de la colateralización de la política social y generaron una rápida respuesta del recientemente asumido gobierno de Alberto Fernández.</w:t>
      </w:r>
      <w:r>
        <w:rPr>
          <w:rFonts w:ascii="Times New Roman" w:hAnsi="Times New Roman" w:cs="Times New Roman"/>
        </w:rPr>
        <w:t xml:space="preserve"> El establecimiento de una cuarentena estricta y prolongada mostró rápidamente los efectos del parate de las actividades laborales, lo cual afectó fuertemente a los sectores populares con trabajos no formales. Para paliar la caída del ingreso, el Ejecutivo Nacional, en conjunto con otras medidas como el Ingreso Familiar de Emergencia (IFE), </w:t>
      </w:r>
      <w:r w:rsidRPr="00E90DFF">
        <w:rPr>
          <w:rFonts w:ascii="Times New Roman" w:hAnsi="Times New Roman" w:cs="Times New Roman"/>
        </w:rPr>
        <w:t xml:space="preserve">ordenó la suspensión temporal del cobro de las cuotas de los préstamos otorgados por </w:t>
      </w:r>
      <w:r w:rsidRPr="000B0B96">
        <w:rPr>
          <w:rFonts w:ascii="Times New Roman" w:hAnsi="Times New Roman" w:cs="Times New Roman"/>
        </w:rPr>
        <w:t xml:space="preserve">ANSES. Tras la salida del Aislamiento Social Preventivo y Obligatorio, con las consecuentes aperturas económicas, a partir de diciembre 2020 se reanudó el cobro de las cuotas con </w:t>
      </w:r>
      <w:r w:rsidRPr="000F629E">
        <w:rPr>
          <w:rFonts w:ascii="Times New Roman" w:hAnsi="Times New Roman" w:cs="Times New Roman"/>
        </w:rPr>
        <w:t>una </w:t>
      </w:r>
      <w:r w:rsidRPr="005031CE">
        <w:rPr>
          <w:rStyle w:val="Textoennegrita"/>
          <w:rFonts w:ascii="Times New Roman" w:hAnsi="Times New Roman" w:cs="Times New Roman"/>
          <w:b w:val="0"/>
          <w:bCs w:val="0"/>
        </w:rPr>
        <w:t>baja en la tasa de interés y se condonaron los intereses </w:t>
      </w:r>
      <w:r w:rsidRPr="005031CE">
        <w:rPr>
          <w:rFonts w:ascii="Times New Roman" w:hAnsi="Times New Roman" w:cs="Times New Roman"/>
        </w:rPr>
        <w:t>generados durante la suspensión de las cuotas entre enero y noviembre</w:t>
      </w:r>
      <w:r w:rsidRPr="000F629E">
        <w:rPr>
          <w:rFonts w:ascii="Times New Roman" w:hAnsi="Times New Roman" w:cs="Times New Roman"/>
        </w:rPr>
        <w:t xml:space="preserve"> de 2020. Recuperado de: https://www.anses.gob.ar/creditos-anses-para-asignacion-universal-por-hijo.</w:t>
      </w:r>
    </w:p>
  </w:footnote>
  <w:footnote w:id="8">
    <w:p w14:paraId="42F6B7D7" w14:textId="789014EB" w:rsidR="00D7513D" w:rsidRPr="0074382E" w:rsidRDefault="00D7513D" w:rsidP="00D7513D">
      <w:pPr>
        <w:pStyle w:val="Textonotapie"/>
        <w:jc w:val="both"/>
        <w:rPr>
          <w:rFonts w:ascii="Times New Roman" w:hAnsi="Times New Roman" w:cs="Times New Roman"/>
        </w:rPr>
      </w:pPr>
      <w:r w:rsidRPr="0074382E">
        <w:rPr>
          <w:rStyle w:val="Refdenotaalpie"/>
          <w:rFonts w:ascii="Times New Roman" w:hAnsi="Times New Roman" w:cs="Times New Roman"/>
        </w:rPr>
        <w:footnoteRef/>
      </w:r>
      <w:r w:rsidRPr="0074382E">
        <w:rPr>
          <w:rFonts w:ascii="Times New Roman" w:hAnsi="Times New Roman" w:cs="Times New Roman"/>
        </w:rPr>
        <w:t xml:space="preserve"> </w:t>
      </w:r>
      <w:r w:rsidRPr="0074382E">
        <w:rPr>
          <w:rFonts w:ascii="Times New Roman" w:hAnsi="Times New Roman" w:cs="Times New Roman"/>
          <w:color w:val="000000"/>
          <w:lang w:eastAsia="es-AR"/>
        </w:rPr>
        <w:t>Según una encuesta oficial realizada por ANSES a 500 familias receptoras de los créditos, el 47% de ellas los destinó a obras de mejoramiento habitacional; un 22% los utilizó para la compra de alimentos, indumentaria y/o calzado; el 17% los usó para pagar préstamos anteriores; un 7% para cubrir gastos de atención médica y salud y apenas un 2% para iniciar nuevos negocios o emprendimientos</w:t>
      </w:r>
      <w:r w:rsidRPr="0074382E">
        <w:rPr>
          <w:rStyle w:val="Refdenotaalpie"/>
          <w:rFonts w:ascii="Times New Roman" w:hAnsi="Times New Roman" w:cs="Times New Roman"/>
          <w:color w:val="000000"/>
          <w:lang w:eastAsia="es-AR"/>
        </w:rPr>
        <w:footnoteRef/>
      </w:r>
      <w:r w:rsidRPr="0074382E">
        <w:rPr>
          <w:rFonts w:ascii="Times New Roman" w:hAnsi="Times New Roman" w:cs="Times New Roman"/>
          <w:color w:val="000000"/>
          <w:lang w:eastAsia="es-AR"/>
        </w:rPr>
        <w:t>. Esta modalidad agravó la situación de endeudamiento de los sectores populares más empobrecidos, afectando principalmente a las mujeres que concentran el 97% de la titularidad de las asignaciones universales por hijo/a y embarazo</w:t>
      </w:r>
      <w:r>
        <w:rPr>
          <w:rFonts w:ascii="Times New Roman" w:hAnsi="Times New Roman" w:cs="Times New Roman"/>
          <w:color w:val="000000"/>
          <w:lang w:eastAsia="es-AR"/>
        </w:rPr>
        <w:t xml:space="preserve">. </w:t>
      </w:r>
      <w:r w:rsidRPr="0074382E">
        <w:rPr>
          <w:rFonts w:ascii="Times New Roman" w:hAnsi="Times New Roman" w:cs="Times New Roman"/>
          <w:color w:val="000000"/>
          <w:lang w:eastAsia="es-AR"/>
        </w:rPr>
        <w:t xml:space="preserve">Otros relevamientos sobre las modalidades de endeudamiento de los hogares de la época, que incluían a los destinatarios de los créditos ANSES, arrojaban un peso mayor de los gastos corrientes en el destino de los créditos (representando un 64%), entre los que se incluía el pago de servicios públicos dado los </w:t>
      </w:r>
      <w:proofErr w:type="spellStart"/>
      <w:r w:rsidRPr="0074382E">
        <w:rPr>
          <w:rFonts w:ascii="Times New Roman" w:hAnsi="Times New Roman" w:cs="Times New Roman"/>
          <w:color w:val="000000"/>
          <w:lang w:eastAsia="es-AR"/>
        </w:rPr>
        <w:t>tarizafos</w:t>
      </w:r>
      <w:proofErr w:type="spellEnd"/>
      <w:r w:rsidRPr="0074382E">
        <w:rPr>
          <w:rFonts w:ascii="Times New Roman" w:hAnsi="Times New Roman" w:cs="Times New Roman"/>
          <w:color w:val="000000"/>
          <w:lang w:eastAsia="es-AR"/>
        </w:rPr>
        <w:t xml:space="preserve"> implementados por la gestión Cambiemos. Más allá de las discrepancias resulta </w:t>
      </w:r>
      <w:r>
        <w:rPr>
          <w:rFonts w:ascii="Times New Roman" w:hAnsi="Times New Roman" w:cs="Times New Roman"/>
          <w:color w:val="000000"/>
          <w:lang w:eastAsia="es-AR"/>
        </w:rPr>
        <w:t>claro</w:t>
      </w:r>
      <w:r w:rsidRPr="0074382E">
        <w:rPr>
          <w:rFonts w:ascii="Times New Roman" w:hAnsi="Times New Roman" w:cs="Times New Roman"/>
          <w:color w:val="000000"/>
          <w:lang w:eastAsia="es-AR"/>
        </w:rPr>
        <w:t xml:space="preserve"> que los </w:t>
      </w:r>
      <w:r w:rsidRPr="0074382E">
        <w:rPr>
          <w:rFonts w:ascii="Times New Roman" w:hAnsi="Times New Roman" w:cs="Times New Roman"/>
          <w:i/>
          <w:iCs/>
          <w:color w:val="000000"/>
          <w:lang w:eastAsia="es-AR"/>
        </w:rPr>
        <w:t xml:space="preserve">Créditos ANSES </w:t>
      </w:r>
      <w:r>
        <w:rPr>
          <w:rFonts w:ascii="Times New Roman" w:hAnsi="Times New Roman" w:cs="Times New Roman"/>
          <w:color w:val="000000"/>
          <w:lang w:eastAsia="es-AR"/>
        </w:rPr>
        <w:t>no</w:t>
      </w:r>
      <w:r w:rsidRPr="0074382E">
        <w:rPr>
          <w:rFonts w:ascii="Times New Roman" w:hAnsi="Times New Roman" w:cs="Times New Roman"/>
          <w:color w:val="000000"/>
          <w:lang w:eastAsia="es-AR"/>
        </w:rPr>
        <w:t xml:space="preserve"> sólo se emplearon para saldar deudas contraídas a mayores tasas, sino que se utilizaron para afrontar gastos en alimentos, indumentaria, servicios públicos y salud</w:t>
      </w:r>
      <w:r w:rsidR="007C3F9D">
        <w:rPr>
          <w:rFonts w:ascii="Times New Roman" w:hAnsi="Times New Roman" w:cs="Times New Roman"/>
          <w:color w:val="000000"/>
          <w:lang w:eastAsia="es-AR"/>
        </w:rPr>
        <w:t>.</w:t>
      </w:r>
    </w:p>
  </w:footnote>
  <w:footnote w:id="9">
    <w:p w14:paraId="25D2ACBA" w14:textId="0D00B3AD" w:rsidR="006C5318" w:rsidRPr="0074382E" w:rsidRDefault="006C5318" w:rsidP="006C5318">
      <w:pPr>
        <w:pStyle w:val="Textonotapie"/>
        <w:jc w:val="both"/>
        <w:rPr>
          <w:rFonts w:ascii="Times New Roman" w:hAnsi="Times New Roman" w:cs="Times New Roman"/>
        </w:rPr>
      </w:pPr>
      <w:r w:rsidRPr="0074382E">
        <w:rPr>
          <w:rStyle w:val="Refdenotaalpie"/>
          <w:rFonts w:ascii="Times New Roman" w:hAnsi="Times New Roman" w:cs="Times New Roman"/>
        </w:rPr>
        <w:footnoteRef/>
      </w:r>
      <w:r w:rsidRPr="0074382E">
        <w:rPr>
          <w:rFonts w:ascii="Times New Roman" w:hAnsi="Times New Roman" w:cs="Times New Roman"/>
        </w:rPr>
        <w:t xml:space="preserve"> </w:t>
      </w:r>
      <w:r w:rsidRPr="0074382E">
        <w:rPr>
          <w:rFonts w:ascii="Times New Roman" w:hAnsi="Times New Roman" w:cs="Times New Roman"/>
          <w:color w:val="000000"/>
          <w:lang w:eastAsia="es-AR"/>
        </w:rPr>
        <w:t>En términos generales, la literatura experta destacó que</w:t>
      </w:r>
      <w:r>
        <w:rPr>
          <w:rFonts w:ascii="Times New Roman" w:hAnsi="Times New Roman" w:cs="Times New Roman"/>
        </w:rPr>
        <w:t xml:space="preserve"> el gobierno de Cambiemos impulsó</w:t>
      </w:r>
      <w:r w:rsidRPr="009369BF">
        <w:rPr>
          <w:rFonts w:ascii="Times New Roman" w:hAnsi="Times New Roman" w:cs="Times New Roman"/>
        </w:rPr>
        <w:t xml:space="preserve"> una serie de modificaciones que cambiaron </w:t>
      </w:r>
      <w:r>
        <w:rPr>
          <w:rFonts w:ascii="Times New Roman" w:hAnsi="Times New Roman" w:cs="Times New Roman"/>
        </w:rPr>
        <w:t>la</w:t>
      </w:r>
      <w:r w:rsidRPr="009369BF">
        <w:rPr>
          <w:rFonts w:ascii="Times New Roman" w:hAnsi="Times New Roman" w:cs="Times New Roman"/>
        </w:rPr>
        <w:t xml:space="preserve"> orientación y aumentaron </w:t>
      </w:r>
      <w:r>
        <w:rPr>
          <w:rFonts w:ascii="Times New Roman" w:hAnsi="Times New Roman" w:cs="Times New Roman"/>
        </w:rPr>
        <w:t>el</w:t>
      </w:r>
      <w:r w:rsidRPr="009369BF">
        <w:rPr>
          <w:rFonts w:ascii="Times New Roman" w:hAnsi="Times New Roman" w:cs="Times New Roman"/>
        </w:rPr>
        <w:t xml:space="preserve"> carácter mercantilizado</w:t>
      </w:r>
      <w:r>
        <w:rPr>
          <w:rFonts w:ascii="Times New Roman" w:hAnsi="Times New Roman" w:cs="Times New Roman"/>
        </w:rPr>
        <w:t xml:space="preserve"> de las políticas de vivienda</w:t>
      </w:r>
      <w:r w:rsidRPr="009369BF">
        <w:rPr>
          <w:rFonts w:ascii="Times New Roman" w:hAnsi="Times New Roman" w:cs="Times New Roman"/>
        </w:rPr>
        <w:t xml:space="preserve">. En términos generales, las modificaciones permitieron la incorporación de organismos de desarrollo y actores financieros en la ejecución de obras públicas y desarrollos urbanísticos. El nuevo esquema de cooperación público-privada generó una mayor diversificación de los planes, líneas de acción y programas que se focalizaron en distintos grupos poblacionales. El resultado fue una marcada mercantilización de la política de vivienda </w:t>
      </w:r>
      <w:r w:rsidR="00FB0CF7">
        <w:rPr>
          <w:rFonts w:ascii="Times New Roman" w:hAnsi="Times New Roman" w:cs="Times New Roman"/>
        </w:rPr>
        <w:fldChar w:fldCharType="begin" w:fldLock="1"/>
      </w:r>
      <w:r w:rsidR="00FB0CF7">
        <w:rPr>
          <w:rFonts w:ascii="Times New Roman" w:hAnsi="Times New Roman" w:cs="Times New Roman"/>
        </w:rPr>
        <w:instrText>ADDIN CSL_CITATION {"citationItems":[{"id":"ITEM-1","itemData":{"DOI":"10.24201/edu.v33i2.1733","ISSN":"0186-7210","abstract":"En la elección presidencial de 2015 el gobierno argentino cambió la orientación política del Estado, al pasar de un modelo desarrollista proteccionista hacia uno de libre mercado. El artículo analiza los cambios en la política habitacional de forma comparativa con periodos anteriores, desde una perspectiva histórica, con el objetivo de establecer diferencias y similitudes desde el enfoque de la mercantilización de los servicios sociales. Se concluye que desde hace cuarenta años la política habitacional se encuentra atravesada por una tensión entre las concepciones de la vivienda social como derecho social y como bien de acceso por el mercado, y que el gobierno actual vuelve a este último con rasgos renovados.","author":[{"dropping-particle":"","family":"Barreto","given":"Miguel Angel","non-dropping-particle":"","parse-names":false,"suffix":""}],"container-title":"Estudios Demográficos y Urbanos","id":"ITEM-1","issue":"2","issued":{"date-parts":[["2018"]]},"page":"401-436","title":"La política habitacional de Cambiemos: el retorno de la mercantilización de la vivienda social en Argentina","type":"article-journal","volume":"33"},"uris":["http://www.mendeley.com/documents/?uuid=25930631-01c4-49da-8ef0-502a2d01d825"]}],"mendeley":{"formattedCitation":"(Barreto, 2018)","plainTextFormattedCitation":"(Barreto, 2018)","previouslyFormattedCitation":"(Barreto, 2018)"},"properties":{"noteIndex":0},"schema":"https://github.com/citation-style-language/schema/raw/master/csl-citation.json"}</w:instrText>
      </w:r>
      <w:r w:rsidR="00FB0CF7">
        <w:rPr>
          <w:rFonts w:ascii="Times New Roman" w:hAnsi="Times New Roman" w:cs="Times New Roman"/>
        </w:rPr>
        <w:fldChar w:fldCharType="separate"/>
      </w:r>
      <w:r w:rsidR="00FB0CF7" w:rsidRPr="00FB0CF7">
        <w:rPr>
          <w:rFonts w:ascii="Times New Roman" w:hAnsi="Times New Roman" w:cs="Times New Roman"/>
          <w:noProof/>
        </w:rPr>
        <w:t>(Barreto, 2018)</w:t>
      </w:r>
      <w:r w:rsidR="00FB0CF7">
        <w:rPr>
          <w:rFonts w:ascii="Times New Roman" w:hAnsi="Times New Roman" w:cs="Times New Roman"/>
        </w:rPr>
        <w:fldChar w:fldCharType="end"/>
      </w:r>
      <w:r>
        <w:rPr>
          <w:rFonts w:ascii="Times New Roman" w:hAnsi="Times New Roman" w:cs="Times New Roman"/>
        </w:rPr>
        <w:t>.</w:t>
      </w:r>
    </w:p>
  </w:footnote>
  <w:footnote w:id="10">
    <w:p w14:paraId="1E3913FE" w14:textId="77777777" w:rsidR="006C5318" w:rsidRPr="009369BF" w:rsidRDefault="006C5318" w:rsidP="006C5318">
      <w:pPr>
        <w:pStyle w:val="Textonotapie"/>
        <w:jc w:val="both"/>
        <w:rPr>
          <w:rFonts w:ascii="Times New Roman" w:hAnsi="Times New Roman" w:cs="Times New Roman"/>
        </w:rPr>
      </w:pPr>
      <w:r w:rsidRPr="009369BF">
        <w:rPr>
          <w:rStyle w:val="Refdenotaalpie"/>
          <w:rFonts w:ascii="Times New Roman" w:hAnsi="Times New Roman" w:cs="Times New Roman"/>
        </w:rPr>
        <w:footnoteRef/>
      </w:r>
      <w:r w:rsidRPr="009369BF">
        <w:rPr>
          <w:rFonts w:ascii="Times New Roman" w:hAnsi="Times New Roman" w:cs="Times New Roman"/>
        </w:rPr>
        <w:t xml:space="preserve"> Este programa fue relevante dentro del esquema de intervención social implementado por la cartera de obras públicas y vivienda durante el período. El </w:t>
      </w:r>
      <w:r w:rsidRPr="00FB0CF7">
        <w:rPr>
          <w:rFonts w:ascii="Times New Roman" w:hAnsi="Times New Roman" w:cs="Times New Roman"/>
          <w:i/>
          <w:iCs/>
        </w:rPr>
        <w:t>Mejor Hogar</w:t>
      </w:r>
      <w:r w:rsidRPr="009369BF">
        <w:rPr>
          <w:rFonts w:ascii="Times New Roman" w:hAnsi="Times New Roman" w:cs="Times New Roman"/>
        </w:rPr>
        <w:t xml:space="preserve"> contó con un presupuesto erogado de más de 80.000 dólares estadounidenses y alcanzó a más de 961.000 destinatarios directos. Además de la relevancia presupuestaria y el alcance masivo, el programa impulsó transformaciones en el paradigma de los programas asistenciales de mejoramiento de la vivienda. En el marco del giro general de las políticas públicas hacia la inclusión financiera y la cooperación público-privada, el Mejor Hogar involucró aspectos novedosos para la política focalizada de vivienda que aumentaron notoriamente sus vínculos con el mundo de las finanzas</w:t>
      </w:r>
    </w:p>
  </w:footnote>
  <w:footnote w:id="11">
    <w:p w14:paraId="0EC0C880" w14:textId="77777777" w:rsidR="006C5318" w:rsidRDefault="006C5318" w:rsidP="006C5318">
      <w:pPr>
        <w:pStyle w:val="Textonotapie"/>
        <w:jc w:val="both"/>
      </w:pPr>
      <w:r>
        <w:rPr>
          <w:rStyle w:val="Refdenotaalpie"/>
        </w:rPr>
        <w:footnoteRef/>
      </w:r>
      <w:r>
        <w:t xml:space="preserve"> </w:t>
      </w:r>
      <w:r w:rsidRPr="00027FC7">
        <w:rPr>
          <w:rFonts w:ascii="Times New Roman" w:hAnsi="Times New Roman" w:cs="Times New Roman"/>
        </w:rPr>
        <w:t>A mediados del 2017, la línea para compra de materiales fue discontinuada por los altos niveles de mora que llegaron a alcanzar un 80%</w:t>
      </w:r>
      <w:r>
        <w:rPr>
          <w:rFonts w:ascii="Times New Roman" w:hAnsi="Times New Roman" w:cs="Times New Roman"/>
        </w:rPr>
        <w:t xml:space="preserve">. </w:t>
      </w:r>
      <w:r w:rsidRPr="00027FC7">
        <w:rPr>
          <w:rFonts w:ascii="Times New Roman" w:hAnsi="Times New Roman" w:cs="Times New Roman"/>
        </w:rPr>
        <w:t>A diferencia de la línea de acceso a las redes de gas, no contaba con una herramienta de repago sólida dado que el pago de las cuotas debía ser realizado de manera voluntaria por el prestatario</w:t>
      </w:r>
    </w:p>
  </w:footnote>
  <w:footnote w:id="12">
    <w:p w14:paraId="14D88615" w14:textId="77777777" w:rsidR="006C5318" w:rsidRPr="00974F6B" w:rsidRDefault="006C5318" w:rsidP="006C5318">
      <w:pPr>
        <w:pStyle w:val="Textonotapie"/>
        <w:jc w:val="both"/>
        <w:rPr>
          <w:rFonts w:ascii="Times New Roman" w:hAnsi="Times New Roman" w:cs="Times New Roman"/>
        </w:rPr>
      </w:pPr>
      <w:r w:rsidRPr="00974F6B">
        <w:rPr>
          <w:rStyle w:val="Refdenotaalpie"/>
          <w:rFonts w:ascii="Times New Roman" w:hAnsi="Times New Roman" w:cs="Times New Roman"/>
        </w:rPr>
        <w:footnoteRef/>
      </w:r>
      <w:r w:rsidRPr="00974F6B">
        <w:rPr>
          <w:rFonts w:ascii="Times New Roman" w:hAnsi="Times New Roman" w:cs="Times New Roman"/>
        </w:rPr>
        <w:t xml:space="preserve"> El </w:t>
      </w:r>
      <w:r w:rsidRPr="00974F6B">
        <w:rPr>
          <w:rFonts w:ascii="Times New Roman" w:hAnsi="Times New Roman" w:cs="Times New Roman"/>
          <w:i/>
        </w:rPr>
        <w:t xml:space="preserve">Manual de Crédito </w:t>
      </w:r>
      <w:r w:rsidRPr="00974F6B">
        <w:rPr>
          <w:rFonts w:ascii="Times New Roman" w:hAnsi="Times New Roman" w:cs="Times New Roman"/>
          <w:iCs/>
        </w:rPr>
        <w:t>del programa establecía que, frente a dos incumplimientos consecutivos de los pagos, la empresa debía cortar el suministro e informar a la Secretaría de Vivienda para que inicie las gestiones judiciales de recupero correspondientes</w:t>
      </w:r>
      <w:r>
        <w:rPr>
          <w:rFonts w:ascii="Times New Roman" w:hAnsi="Times New Roman" w:cs="Times New Roman"/>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CDC5" w14:textId="77777777" w:rsidR="00D27C9E" w:rsidRDefault="00D27C9E" w:rsidP="00D27C9E">
    <w:pPr>
      <w:pStyle w:val="Encabezado"/>
      <w:jc w:val="right"/>
      <w:rPr>
        <w:rFonts w:ascii="Times New Roman" w:hAnsi="Times New Roman" w:cs="Times New Roman"/>
        <w:lang w:val="es-AR"/>
      </w:rPr>
    </w:pPr>
    <w:r w:rsidRPr="00D27C9E">
      <w:rPr>
        <w:rFonts w:ascii="Times New Roman" w:hAnsi="Times New Roman" w:cs="Times New Roman"/>
        <w:lang w:val="es-AR"/>
      </w:rPr>
      <w:t xml:space="preserve">XI Jornadas de Jóvenes </w:t>
    </w:r>
    <w:proofErr w:type="spellStart"/>
    <w:r w:rsidRPr="00D27C9E">
      <w:rPr>
        <w:rFonts w:ascii="Times New Roman" w:hAnsi="Times New Roman" w:cs="Times New Roman"/>
        <w:lang w:val="es-AR"/>
      </w:rPr>
      <w:t>Investigadorxs</w:t>
    </w:r>
    <w:proofErr w:type="spellEnd"/>
    <w:r w:rsidRPr="00D27C9E">
      <w:rPr>
        <w:rFonts w:ascii="Times New Roman" w:hAnsi="Times New Roman" w:cs="Times New Roman"/>
        <w:lang w:val="es-AR"/>
      </w:rPr>
      <w:t xml:space="preserve"> </w:t>
    </w:r>
  </w:p>
  <w:p w14:paraId="13B1A06C" w14:textId="77777777" w:rsidR="00D27C9E" w:rsidRDefault="00D27C9E" w:rsidP="00D27C9E">
    <w:pPr>
      <w:pStyle w:val="Encabezado"/>
      <w:jc w:val="right"/>
      <w:rPr>
        <w:rFonts w:ascii="Times New Roman" w:hAnsi="Times New Roman" w:cs="Times New Roman"/>
        <w:lang w:val="es-AR"/>
      </w:rPr>
    </w:pPr>
    <w:r w:rsidRPr="00D27C9E">
      <w:rPr>
        <w:rFonts w:ascii="Times New Roman" w:hAnsi="Times New Roman" w:cs="Times New Roman"/>
        <w:lang w:val="es-AR"/>
      </w:rPr>
      <w:t xml:space="preserve">Instituto de Investigaciones Gino Germani </w:t>
    </w:r>
  </w:p>
  <w:p w14:paraId="3498EF22" w14:textId="79ECFCF8" w:rsidR="00D27C9E" w:rsidRPr="00D27C9E" w:rsidRDefault="00D27C9E" w:rsidP="00D27C9E">
    <w:pPr>
      <w:pStyle w:val="Encabezado"/>
      <w:jc w:val="right"/>
      <w:rPr>
        <w:rFonts w:ascii="Times New Roman" w:hAnsi="Times New Roman" w:cs="Times New Roman"/>
        <w:lang w:val="es-AR"/>
      </w:rPr>
    </w:pPr>
    <w:r w:rsidRPr="00D27C9E">
      <w:rPr>
        <w:rFonts w:ascii="Times New Roman" w:hAnsi="Times New Roman" w:cs="Times New Roman"/>
        <w:lang w:val="es-AR"/>
      </w:rPr>
      <w:t>26, 27 y 28 de octubre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2E"/>
    <w:rsid w:val="000519F9"/>
    <w:rsid w:val="000974C0"/>
    <w:rsid w:val="00141BB9"/>
    <w:rsid w:val="001435F1"/>
    <w:rsid w:val="00156B8C"/>
    <w:rsid w:val="001747C1"/>
    <w:rsid w:val="00187C18"/>
    <w:rsid w:val="00204678"/>
    <w:rsid w:val="00227D8F"/>
    <w:rsid w:val="00294903"/>
    <w:rsid w:val="002A2109"/>
    <w:rsid w:val="002C3E4B"/>
    <w:rsid w:val="002E6265"/>
    <w:rsid w:val="002F36C0"/>
    <w:rsid w:val="003238FA"/>
    <w:rsid w:val="003333D5"/>
    <w:rsid w:val="0034255C"/>
    <w:rsid w:val="0039469A"/>
    <w:rsid w:val="003F7DA2"/>
    <w:rsid w:val="003F7DF0"/>
    <w:rsid w:val="0041685C"/>
    <w:rsid w:val="0046279E"/>
    <w:rsid w:val="00474CA7"/>
    <w:rsid w:val="004F5EF9"/>
    <w:rsid w:val="00584970"/>
    <w:rsid w:val="00595E84"/>
    <w:rsid w:val="00596E4E"/>
    <w:rsid w:val="006156A5"/>
    <w:rsid w:val="00624DDE"/>
    <w:rsid w:val="00666007"/>
    <w:rsid w:val="0069589E"/>
    <w:rsid w:val="006B5AA3"/>
    <w:rsid w:val="006C5318"/>
    <w:rsid w:val="006F1AAC"/>
    <w:rsid w:val="0073730B"/>
    <w:rsid w:val="0074409F"/>
    <w:rsid w:val="00761D7C"/>
    <w:rsid w:val="007818CD"/>
    <w:rsid w:val="00794E2E"/>
    <w:rsid w:val="007C3F9D"/>
    <w:rsid w:val="00836C4F"/>
    <w:rsid w:val="0089340C"/>
    <w:rsid w:val="008A04CF"/>
    <w:rsid w:val="008D7873"/>
    <w:rsid w:val="009049A4"/>
    <w:rsid w:val="00A73510"/>
    <w:rsid w:val="00AB7D2E"/>
    <w:rsid w:val="00AF011D"/>
    <w:rsid w:val="00B23556"/>
    <w:rsid w:val="00C92A30"/>
    <w:rsid w:val="00D27C9E"/>
    <w:rsid w:val="00D41EF2"/>
    <w:rsid w:val="00D57ED8"/>
    <w:rsid w:val="00D71FA1"/>
    <w:rsid w:val="00D7513D"/>
    <w:rsid w:val="00DB6A2A"/>
    <w:rsid w:val="00DE0EFF"/>
    <w:rsid w:val="00E357A2"/>
    <w:rsid w:val="00E448A0"/>
    <w:rsid w:val="00E855EC"/>
    <w:rsid w:val="00ED114F"/>
    <w:rsid w:val="00EF7E0A"/>
    <w:rsid w:val="00FA3A36"/>
    <w:rsid w:val="00FB0CF7"/>
    <w:rsid w:val="00FF1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332C1"/>
  <w15:chartTrackingRefBased/>
  <w15:docId w15:val="{65ECAC16-7250-435A-86D1-02E8D1B4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D2E"/>
  </w:style>
  <w:style w:type="paragraph" w:styleId="Ttulo1">
    <w:name w:val="heading 1"/>
    <w:basedOn w:val="Normal"/>
    <w:next w:val="Normal"/>
    <w:link w:val="Ttulo1Car"/>
    <w:uiPriority w:val="9"/>
    <w:qFormat/>
    <w:rsid w:val="00AB7D2E"/>
    <w:pPr>
      <w:keepNext/>
      <w:keepLines/>
      <w:spacing w:before="240" w:after="0"/>
      <w:outlineLvl w:val="0"/>
    </w:pPr>
    <w:rPr>
      <w:rFonts w:ascii="Times New Roman" w:eastAsiaTheme="majorEastAsia" w:hAnsi="Times New Roman" w:cstheme="majorBidi"/>
      <w:b/>
      <w:sz w:val="24"/>
      <w:szCs w:val="32"/>
    </w:rPr>
  </w:style>
  <w:style w:type="paragraph" w:styleId="Ttulo3">
    <w:name w:val="heading 3"/>
    <w:basedOn w:val="Normal"/>
    <w:next w:val="Normal"/>
    <w:link w:val="Ttulo3Car"/>
    <w:uiPriority w:val="9"/>
    <w:semiHidden/>
    <w:unhideWhenUsed/>
    <w:qFormat/>
    <w:rsid w:val="00416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168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7D2E"/>
    <w:rPr>
      <w:color w:val="0563C1" w:themeColor="hyperlink"/>
      <w:u w:val="single"/>
    </w:rPr>
  </w:style>
  <w:style w:type="paragraph" w:styleId="Encabezado">
    <w:name w:val="header"/>
    <w:basedOn w:val="Normal"/>
    <w:link w:val="EncabezadoCar"/>
    <w:uiPriority w:val="99"/>
    <w:unhideWhenUsed/>
    <w:rsid w:val="00AB7D2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B7D2E"/>
  </w:style>
  <w:style w:type="paragraph" w:styleId="Piedepgina">
    <w:name w:val="footer"/>
    <w:basedOn w:val="Normal"/>
    <w:link w:val="PiedepginaCar"/>
    <w:uiPriority w:val="99"/>
    <w:unhideWhenUsed/>
    <w:rsid w:val="00AB7D2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B7D2E"/>
  </w:style>
  <w:style w:type="character" w:customStyle="1" w:styleId="Ttulo1Car">
    <w:name w:val="Título 1 Car"/>
    <w:basedOn w:val="Fuentedeprrafopredeter"/>
    <w:link w:val="Ttulo1"/>
    <w:uiPriority w:val="9"/>
    <w:rsid w:val="00AB7D2E"/>
    <w:rPr>
      <w:rFonts w:ascii="Times New Roman" w:eastAsiaTheme="majorEastAsia" w:hAnsi="Times New Roman" w:cstheme="majorBidi"/>
      <w:b/>
      <w:sz w:val="24"/>
      <w:szCs w:val="32"/>
    </w:rPr>
  </w:style>
  <w:style w:type="character" w:customStyle="1" w:styleId="Ttulo4Car">
    <w:name w:val="Título 4 Car"/>
    <w:basedOn w:val="Fuentedeprrafopredeter"/>
    <w:link w:val="Ttulo4"/>
    <w:uiPriority w:val="9"/>
    <w:semiHidden/>
    <w:rsid w:val="0041685C"/>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41685C"/>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unhideWhenUsed/>
    <w:rsid w:val="0041685C"/>
    <w:pPr>
      <w:spacing w:after="0" w:line="240" w:lineRule="auto"/>
    </w:pPr>
    <w:rPr>
      <w:sz w:val="20"/>
      <w:szCs w:val="20"/>
      <w:lang w:val="es-AR"/>
    </w:rPr>
  </w:style>
  <w:style w:type="character" w:customStyle="1" w:styleId="TextonotapieCar">
    <w:name w:val="Texto nota pie Car"/>
    <w:basedOn w:val="Fuentedeprrafopredeter"/>
    <w:link w:val="Textonotapie"/>
    <w:uiPriority w:val="99"/>
    <w:rsid w:val="0041685C"/>
    <w:rPr>
      <w:sz w:val="20"/>
      <w:szCs w:val="20"/>
      <w:lang w:val="es-AR"/>
    </w:rPr>
  </w:style>
  <w:style w:type="character" w:styleId="Refdenotaalpie">
    <w:name w:val="footnote reference"/>
    <w:basedOn w:val="Fuentedeprrafopredeter"/>
    <w:uiPriority w:val="99"/>
    <w:semiHidden/>
    <w:unhideWhenUsed/>
    <w:rsid w:val="0041685C"/>
    <w:rPr>
      <w:vertAlign w:val="superscript"/>
    </w:rPr>
  </w:style>
  <w:style w:type="character" w:styleId="Textoennegrita">
    <w:name w:val="Strong"/>
    <w:basedOn w:val="Fuentedeprrafopredeter"/>
    <w:uiPriority w:val="22"/>
    <w:qFormat/>
    <w:rsid w:val="0041685C"/>
    <w:rPr>
      <w:b/>
      <w:bCs/>
    </w:rPr>
  </w:style>
  <w:style w:type="table" w:styleId="Tablaconcuadrcula">
    <w:name w:val="Table Grid"/>
    <w:basedOn w:val="Tablanormal"/>
    <w:uiPriority w:val="39"/>
    <w:rsid w:val="0039469A"/>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inougue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588B-BFBF-4149-B8C4-2B699087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20</Pages>
  <Words>12938</Words>
  <Characters>73750</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tominougues@gmail.com</dc:creator>
  <cp:keywords/>
  <dc:description/>
  <cp:lastModifiedBy>tominougues@gmail.com</cp:lastModifiedBy>
  <cp:revision>30</cp:revision>
  <dcterms:created xsi:type="dcterms:W3CDTF">2022-09-16T14:39:00Z</dcterms:created>
  <dcterms:modified xsi:type="dcterms:W3CDTF">2022-09-26T13:44:00Z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c031365a-cfb5-32dd-b52f-5c8af4887804</vt:lpwstr>
  </property>
  <property fmtid="{D5CDD505-2E9C-101B-9397-08002B2CF9AE}" pid="4" name="Mendeley Citation Style_1">
    <vt:lpwstr>http://www.zotero.org/styles/apa-5th-edition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http://www.zotero.org/styles/apa-5th-edition</vt:lpwstr>
  </property>
  <property fmtid="{D5CDD505-2E9C-101B-9397-08002B2CF9AE}" pid="10" name="Mendeley Recent Style Name 2_1">
    <vt:lpwstr>American Psychological Association 5th edition</vt:lpwstr>
  </property>
  <property fmtid="{D5CDD505-2E9C-101B-9397-08002B2CF9AE}" pid="11" name="Mendeley Recent Style Id 3_1">
    <vt:lpwstr>http://www.zotero.org/styles/apa-6th-edition</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