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12828" w:rsidRDefault="00565135">
      <w:pPr>
        <w:spacing w:after="120" w:line="240" w:lineRule="auto"/>
        <w:ind w:right="240"/>
        <w:jc w:val="center"/>
        <w:rPr>
          <w:rFonts w:ascii="Times New Roman" w:eastAsia="Times New Roman" w:hAnsi="Times New Roman" w:cs="Times New Roman"/>
          <w:b/>
          <w:color w:val="111111"/>
          <w:sz w:val="28"/>
          <w:szCs w:val="28"/>
        </w:rPr>
      </w:pPr>
      <w:bookmarkStart w:id="0" w:name="_u22qkdcp3xtz" w:colFirst="0" w:colLast="0"/>
      <w:bookmarkEnd w:id="0"/>
      <w:r>
        <w:rPr>
          <w:rFonts w:ascii="Times New Roman" w:eastAsia="Times New Roman" w:hAnsi="Times New Roman" w:cs="Times New Roman"/>
          <w:b/>
          <w:color w:val="111111"/>
          <w:sz w:val="28"/>
          <w:szCs w:val="28"/>
        </w:rPr>
        <w:t xml:space="preserve">X Jornadas de Jóvenes Investigadorxs </w:t>
      </w:r>
    </w:p>
    <w:p w14:paraId="00000002" w14:textId="77777777" w:rsidR="00C12828" w:rsidRDefault="00565135">
      <w:pPr>
        <w:spacing w:after="120" w:line="240" w:lineRule="auto"/>
        <w:ind w:right="240"/>
        <w:jc w:val="center"/>
        <w:rPr>
          <w:rFonts w:ascii="Times New Roman" w:eastAsia="Times New Roman" w:hAnsi="Times New Roman" w:cs="Times New Roman"/>
          <w:b/>
          <w:color w:val="111111"/>
          <w:sz w:val="28"/>
          <w:szCs w:val="28"/>
        </w:rPr>
      </w:pPr>
      <w:bookmarkStart w:id="1" w:name="_q2hfray7r6wm" w:colFirst="0" w:colLast="0"/>
      <w:bookmarkEnd w:id="1"/>
      <w:r>
        <w:rPr>
          <w:rFonts w:ascii="Times New Roman" w:eastAsia="Times New Roman" w:hAnsi="Times New Roman" w:cs="Times New Roman"/>
          <w:b/>
          <w:color w:val="111111"/>
          <w:sz w:val="28"/>
          <w:szCs w:val="28"/>
        </w:rPr>
        <w:t xml:space="preserve">Instituto de Investigaciones Gino Germani </w:t>
      </w:r>
    </w:p>
    <w:p w14:paraId="00000003" w14:textId="77777777" w:rsidR="00C12828" w:rsidRDefault="00565135">
      <w:pPr>
        <w:spacing w:after="120" w:line="240" w:lineRule="auto"/>
        <w:ind w:right="240"/>
        <w:jc w:val="center"/>
        <w:rPr>
          <w:rFonts w:ascii="Times New Roman" w:eastAsia="Times New Roman" w:hAnsi="Times New Roman" w:cs="Times New Roman"/>
          <w:b/>
          <w:color w:val="111111"/>
          <w:sz w:val="28"/>
          <w:szCs w:val="28"/>
        </w:rPr>
      </w:pPr>
      <w:bookmarkStart w:id="2" w:name="_kjs4tifbr7yt" w:colFirst="0" w:colLast="0"/>
      <w:bookmarkEnd w:id="2"/>
      <w:r>
        <w:rPr>
          <w:rFonts w:ascii="Times New Roman" w:eastAsia="Times New Roman" w:hAnsi="Times New Roman" w:cs="Times New Roman"/>
          <w:b/>
          <w:color w:val="111111"/>
          <w:sz w:val="28"/>
          <w:szCs w:val="28"/>
        </w:rPr>
        <w:t>6, 7 y 8 de noviembre de 2019</w:t>
      </w:r>
    </w:p>
    <w:p w14:paraId="00000004" w14:textId="77777777" w:rsidR="00C12828" w:rsidRDefault="00C12828">
      <w:pPr>
        <w:spacing w:after="120" w:line="360" w:lineRule="auto"/>
        <w:ind w:right="240"/>
        <w:jc w:val="both"/>
        <w:rPr>
          <w:rFonts w:ascii="Times New Roman" w:eastAsia="Times New Roman" w:hAnsi="Times New Roman" w:cs="Times New Roman"/>
          <w:b/>
          <w:color w:val="111111"/>
          <w:sz w:val="24"/>
          <w:szCs w:val="24"/>
        </w:rPr>
      </w:pPr>
      <w:bookmarkStart w:id="3" w:name="_dq0zaob9wm46" w:colFirst="0" w:colLast="0"/>
      <w:bookmarkEnd w:id="3"/>
    </w:p>
    <w:p w14:paraId="00000005" w14:textId="77777777" w:rsidR="00C12828" w:rsidRDefault="00C12828">
      <w:pPr>
        <w:spacing w:after="120" w:line="360" w:lineRule="auto"/>
        <w:ind w:right="240"/>
        <w:jc w:val="both"/>
        <w:rPr>
          <w:rFonts w:ascii="Times New Roman" w:eastAsia="Times New Roman" w:hAnsi="Times New Roman" w:cs="Times New Roman"/>
          <w:b/>
          <w:color w:val="111111"/>
          <w:sz w:val="24"/>
          <w:szCs w:val="24"/>
        </w:rPr>
      </w:pPr>
      <w:bookmarkStart w:id="4" w:name="_fr8gvbw78zdh" w:colFirst="0" w:colLast="0"/>
      <w:bookmarkEnd w:id="4"/>
    </w:p>
    <w:p w14:paraId="00000006" w14:textId="77777777" w:rsidR="00C12828" w:rsidRDefault="00C12828">
      <w:pPr>
        <w:spacing w:after="120" w:line="360" w:lineRule="auto"/>
        <w:ind w:right="240"/>
        <w:jc w:val="both"/>
        <w:rPr>
          <w:rFonts w:ascii="Times New Roman" w:eastAsia="Times New Roman" w:hAnsi="Times New Roman" w:cs="Times New Roman"/>
          <w:b/>
          <w:color w:val="111111"/>
          <w:sz w:val="24"/>
          <w:szCs w:val="24"/>
        </w:rPr>
      </w:pPr>
      <w:bookmarkStart w:id="5" w:name="_yh3lsruojrin" w:colFirst="0" w:colLast="0"/>
      <w:bookmarkEnd w:id="5"/>
    </w:p>
    <w:p w14:paraId="00000007" w14:textId="77777777" w:rsidR="00C12828" w:rsidRDefault="00565135">
      <w:pPr>
        <w:spacing w:after="120" w:line="360" w:lineRule="auto"/>
        <w:ind w:right="240"/>
        <w:jc w:val="both"/>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 xml:space="preserve">Autora: </w:t>
      </w:r>
      <w:r>
        <w:rPr>
          <w:rFonts w:ascii="Times New Roman" w:eastAsia="Times New Roman" w:hAnsi="Times New Roman" w:cs="Times New Roman"/>
          <w:color w:val="111111"/>
          <w:sz w:val="24"/>
          <w:szCs w:val="24"/>
        </w:rPr>
        <w:t>Cecilia Quattrucci</w:t>
      </w:r>
    </w:p>
    <w:p w14:paraId="00000008" w14:textId="77777777" w:rsidR="00C12828" w:rsidRDefault="00565135">
      <w:pPr>
        <w:spacing w:after="120" w:line="360" w:lineRule="auto"/>
        <w:ind w:right="240"/>
        <w:jc w:val="both"/>
        <w:rPr>
          <w:rFonts w:ascii="Times New Roman" w:eastAsia="Times New Roman" w:hAnsi="Times New Roman" w:cs="Times New Roman"/>
          <w:color w:val="111111"/>
          <w:sz w:val="24"/>
          <w:szCs w:val="24"/>
        </w:rPr>
      </w:pPr>
      <w:bookmarkStart w:id="6" w:name="_w733mmhttfmy" w:colFirst="0" w:colLast="0"/>
      <w:bookmarkEnd w:id="6"/>
      <w:r>
        <w:rPr>
          <w:rFonts w:ascii="Times New Roman" w:eastAsia="Times New Roman" w:hAnsi="Times New Roman" w:cs="Times New Roman"/>
          <w:color w:val="111111"/>
          <w:sz w:val="24"/>
          <w:szCs w:val="24"/>
        </w:rPr>
        <w:t>Licenciada en Sociología (UBA), Especializanda en Evaluación de Políticas Públicas</w:t>
      </w:r>
    </w:p>
    <w:p w14:paraId="00000009" w14:textId="77777777" w:rsidR="00C12828" w:rsidRDefault="00565135">
      <w:pPr>
        <w:spacing w:after="120" w:line="360" w:lineRule="auto"/>
        <w:ind w:right="240"/>
        <w:jc w:val="both"/>
        <w:rPr>
          <w:rFonts w:ascii="Times New Roman" w:eastAsia="Times New Roman" w:hAnsi="Times New Roman" w:cs="Times New Roman"/>
          <w:color w:val="111111"/>
          <w:sz w:val="24"/>
          <w:szCs w:val="24"/>
        </w:rPr>
      </w:pPr>
      <w:bookmarkStart w:id="7" w:name="_r9d6s6mmpaqx" w:colFirst="0" w:colLast="0"/>
      <w:bookmarkEnd w:id="7"/>
      <w:r>
        <w:rPr>
          <w:rFonts w:ascii="Times New Roman" w:eastAsia="Times New Roman" w:hAnsi="Times New Roman" w:cs="Times New Roman"/>
          <w:color w:val="111111"/>
          <w:sz w:val="24"/>
          <w:szCs w:val="24"/>
        </w:rPr>
        <w:t>(UNLa), Residente Posbásica de Investigación en Salud (GCBA).</w:t>
      </w:r>
    </w:p>
    <w:p w14:paraId="0000000A" w14:textId="77777777" w:rsidR="00C12828" w:rsidRDefault="00565135">
      <w:pPr>
        <w:spacing w:after="120" w:line="360" w:lineRule="auto"/>
        <w:ind w:right="240"/>
        <w:jc w:val="both"/>
        <w:rPr>
          <w:rFonts w:ascii="Times New Roman" w:eastAsia="Times New Roman" w:hAnsi="Times New Roman" w:cs="Times New Roman"/>
          <w:color w:val="111111"/>
          <w:sz w:val="24"/>
          <w:szCs w:val="24"/>
        </w:rPr>
      </w:pPr>
      <w:bookmarkStart w:id="8" w:name="_7cydf49a67o2" w:colFirst="0" w:colLast="0"/>
      <w:bookmarkEnd w:id="8"/>
      <w:r>
        <w:rPr>
          <w:rFonts w:ascii="Times New Roman" w:eastAsia="Times New Roman" w:hAnsi="Times New Roman" w:cs="Times New Roman"/>
          <w:color w:val="111111"/>
          <w:sz w:val="24"/>
          <w:szCs w:val="24"/>
        </w:rPr>
        <w:t>ceciliaquattrucci@gmail.com</w:t>
      </w:r>
    </w:p>
    <w:p w14:paraId="0000000B" w14:textId="77777777" w:rsidR="00C12828" w:rsidRDefault="00565135">
      <w:pPr>
        <w:spacing w:after="120" w:line="360" w:lineRule="auto"/>
        <w:ind w:right="240"/>
        <w:jc w:val="both"/>
        <w:rPr>
          <w:rFonts w:ascii="Times New Roman" w:eastAsia="Times New Roman" w:hAnsi="Times New Roman" w:cs="Times New Roman"/>
          <w:color w:val="111111"/>
          <w:sz w:val="24"/>
          <w:szCs w:val="24"/>
        </w:rPr>
      </w:pPr>
      <w:bookmarkStart w:id="9" w:name="_pt4ievmtuyqs" w:colFirst="0" w:colLast="0"/>
      <w:bookmarkEnd w:id="9"/>
      <w:r>
        <w:rPr>
          <w:rFonts w:ascii="Times New Roman" w:eastAsia="Times New Roman" w:hAnsi="Times New Roman" w:cs="Times New Roman"/>
          <w:b/>
          <w:color w:val="111111"/>
          <w:sz w:val="24"/>
          <w:szCs w:val="24"/>
        </w:rPr>
        <w:t xml:space="preserve">Eje Problemático Propuesto: </w:t>
      </w:r>
      <w:r>
        <w:rPr>
          <w:rFonts w:ascii="Times New Roman" w:eastAsia="Times New Roman" w:hAnsi="Times New Roman" w:cs="Times New Roman"/>
          <w:color w:val="111111"/>
          <w:sz w:val="24"/>
          <w:szCs w:val="24"/>
        </w:rPr>
        <w:t>Eje 8. Feminismos, Estudios de género y</w:t>
      </w:r>
    </w:p>
    <w:p w14:paraId="0000000C" w14:textId="77777777" w:rsidR="00C12828" w:rsidRDefault="00565135">
      <w:pPr>
        <w:spacing w:after="120" w:line="360" w:lineRule="auto"/>
        <w:ind w:right="240"/>
        <w:jc w:val="both"/>
        <w:rPr>
          <w:rFonts w:ascii="Times New Roman" w:eastAsia="Times New Roman" w:hAnsi="Times New Roman" w:cs="Times New Roman"/>
          <w:color w:val="111111"/>
          <w:sz w:val="24"/>
          <w:szCs w:val="24"/>
        </w:rPr>
      </w:pPr>
      <w:bookmarkStart w:id="10" w:name="_gffryt4eispl" w:colFirst="0" w:colLast="0"/>
      <w:bookmarkEnd w:id="10"/>
      <w:r>
        <w:rPr>
          <w:rFonts w:ascii="Times New Roman" w:eastAsia="Times New Roman" w:hAnsi="Times New Roman" w:cs="Times New Roman"/>
          <w:color w:val="111111"/>
          <w:sz w:val="24"/>
          <w:szCs w:val="24"/>
        </w:rPr>
        <w:t>sexualidades</w:t>
      </w:r>
    </w:p>
    <w:p w14:paraId="0000000D" w14:textId="77777777" w:rsidR="00C12828" w:rsidRDefault="00565135">
      <w:pPr>
        <w:spacing w:after="120" w:line="360" w:lineRule="auto"/>
        <w:ind w:right="240"/>
        <w:jc w:val="both"/>
        <w:rPr>
          <w:rFonts w:ascii="Times New Roman" w:eastAsia="Times New Roman" w:hAnsi="Times New Roman" w:cs="Times New Roman"/>
          <w:b/>
          <w:color w:val="111111"/>
          <w:sz w:val="24"/>
          <w:szCs w:val="24"/>
        </w:rPr>
      </w:pPr>
      <w:bookmarkStart w:id="11" w:name="_mpzhujb2yix0" w:colFirst="0" w:colLast="0"/>
      <w:bookmarkEnd w:id="11"/>
      <w:r>
        <w:rPr>
          <w:rFonts w:ascii="Times New Roman" w:eastAsia="Times New Roman" w:hAnsi="Times New Roman" w:cs="Times New Roman"/>
          <w:b/>
          <w:color w:val="111111"/>
          <w:sz w:val="24"/>
          <w:szCs w:val="24"/>
        </w:rPr>
        <w:t>Ej</w:t>
      </w:r>
      <w:r>
        <w:rPr>
          <w:rFonts w:ascii="Times New Roman" w:eastAsia="Times New Roman" w:hAnsi="Times New Roman" w:cs="Times New Roman"/>
          <w:b/>
          <w:color w:val="111111"/>
          <w:sz w:val="24"/>
          <w:szCs w:val="24"/>
        </w:rPr>
        <w:t xml:space="preserve">e Problemático Alternativo: </w:t>
      </w:r>
      <w:r>
        <w:rPr>
          <w:rFonts w:ascii="Times New Roman" w:eastAsia="Times New Roman" w:hAnsi="Times New Roman" w:cs="Times New Roman"/>
          <w:color w:val="111111"/>
          <w:sz w:val="24"/>
          <w:szCs w:val="24"/>
        </w:rPr>
        <w:t>Eje 7. Corporalidades, emociones y producción de subjetividades</w:t>
      </w:r>
    </w:p>
    <w:p w14:paraId="0000000E" w14:textId="77777777" w:rsidR="00C12828" w:rsidRDefault="00565135">
      <w:pPr>
        <w:spacing w:after="120" w:line="360" w:lineRule="auto"/>
        <w:ind w:right="240"/>
        <w:jc w:val="both"/>
        <w:rPr>
          <w:rFonts w:ascii="Times New Roman" w:eastAsia="Times New Roman" w:hAnsi="Times New Roman" w:cs="Times New Roman"/>
          <w:b/>
          <w:color w:val="111111"/>
          <w:sz w:val="24"/>
          <w:szCs w:val="24"/>
        </w:rPr>
      </w:pPr>
      <w:bookmarkStart w:id="12" w:name="_9nxh9ud3u4vw" w:colFirst="0" w:colLast="0"/>
      <w:bookmarkEnd w:id="12"/>
      <w:r>
        <w:rPr>
          <w:rFonts w:ascii="Times New Roman" w:eastAsia="Times New Roman" w:hAnsi="Times New Roman" w:cs="Times New Roman"/>
          <w:b/>
          <w:color w:val="111111"/>
          <w:sz w:val="24"/>
          <w:szCs w:val="24"/>
        </w:rPr>
        <w:t>Título de la ponencia:</w:t>
      </w:r>
    </w:p>
    <w:p w14:paraId="0000000F" w14:textId="77777777" w:rsidR="00C12828" w:rsidRDefault="00565135">
      <w:pPr>
        <w:spacing w:after="120" w:line="360" w:lineRule="auto"/>
        <w:ind w:right="240"/>
        <w:jc w:val="both"/>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Contame sobre el chip. Otra mirada en la construcción de conocimiento sobre el</w:t>
      </w:r>
    </w:p>
    <w:p w14:paraId="00000010" w14:textId="77777777" w:rsidR="00C12828" w:rsidRDefault="00565135">
      <w:pPr>
        <w:spacing w:after="120" w:line="360" w:lineRule="auto"/>
        <w:ind w:right="240"/>
        <w:jc w:val="both"/>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implante subdérmico</w:t>
      </w:r>
    </w:p>
    <w:p w14:paraId="00000011" w14:textId="77777777" w:rsidR="00C12828" w:rsidRDefault="00565135">
      <w:pPr>
        <w:spacing w:after="120" w:line="360" w:lineRule="auto"/>
        <w:ind w:right="240"/>
        <w:jc w:val="both"/>
        <w:rPr>
          <w:rFonts w:ascii="Times New Roman" w:eastAsia="Times New Roman" w:hAnsi="Times New Roman" w:cs="Times New Roman"/>
          <w:color w:val="111111"/>
          <w:sz w:val="24"/>
          <w:szCs w:val="24"/>
        </w:rPr>
      </w:pPr>
      <w:bookmarkStart w:id="13" w:name="_g9bs3slcq78n" w:colFirst="0" w:colLast="0"/>
      <w:bookmarkEnd w:id="13"/>
      <w:r>
        <w:rPr>
          <w:rFonts w:ascii="Times New Roman" w:eastAsia="Times New Roman" w:hAnsi="Times New Roman" w:cs="Times New Roman"/>
          <w:b/>
          <w:color w:val="111111"/>
          <w:sz w:val="24"/>
          <w:szCs w:val="24"/>
        </w:rPr>
        <w:t xml:space="preserve">Palabras clave: </w:t>
      </w:r>
      <w:r>
        <w:rPr>
          <w:rFonts w:ascii="Times New Roman" w:eastAsia="Times New Roman" w:hAnsi="Times New Roman" w:cs="Times New Roman"/>
          <w:color w:val="111111"/>
          <w:sz w:val="24"/>
          <w:szCs w:val="24"/>
        </w:rPr>
        <w:t>Implante subdérmico - expe</w:t>
      </w:r>
      <w:r>
        <w:rPr>
          <w:rFonts w:ascii="Times New Roman" w:eastAsia="Times New Roman" w:hAnsi="Times New Roman" w:cs="Times New Roman"/>
          <w:color w:val="111111"/>
          <w:sz w:val="24"/>
          <w:szCs w:val="24"/>
        </w:rPr>
        <w:t>riencias - política pública</w:t>
      </w:r>
    </w:p>
    <w:p w14:paraId="00000012" w14:textId="77777777" w:rsidR="00C12828" w:rsidRDefault="00C12828">
      <w:pPr>
        <w:spacing w:after="120" w:line="360" w:lineRule="auto"/>
        <w:ind w:right="240"/>
        <w:jc w:val="both"/>
        <w:rPr>
          <w:rFonts w:ascii="Times New Roman" w:eastAsia="Times New Roman" w:hAnsi="Times New Roman" w:cs="Times New Roman"/>
          <w:color w:val="111111"/>
          <w:sz w:val="24"/>
          <w:szCs w:val="24"/>
        </w:rPr>
      </w:pPr>
      <w:bookmarkStart w:id="14" w:name="_z1coupkb4j2n" w:colFirst="0" w:colLast="0"/>
      <w:bookmarkEnd w:id="14"/>
    </w:p>
    <w:p w14:paraId="00000013" w14:textId="77777777" w:rsidR="00C12828" w:rsidRDefault="00565135">
      <w:pPr>
        <w:spacing w:after="120" w:line="360" w:lineRule="auto"/>
        <w:ind w:right="240"/>
        <w:jc w:val="both"/>
        <w:rPr>
          <w:rFonts w:ascii="Times New Roman" w:eastAsia="Times New Roman" w:hAnsi="Times New Roman" w:cs="Times New Roman"/>
          <w:b/>
          <w:color w:val="111111"/>
          <w:sz w:val="24"/>
          <w:szCs w:val="24"/>
        </w:rPr>
      </w:pPr>
      <w:bookmarkStart w:id="15" w:name="_vzu9f7d2eaf3" w:colFirst="0" w:colLast="0"/>
      <w:bookmarkEnd w:id="15"/>
      <w:r>
        <w:rPr>
          <w:rFonts w:ascii="Times New Roman" w:eastAsia="Times New Roman" w:hAnsi="Times New Roman" w:cs="Times New Roman"/>
          <w:b/>
          <w:color w:val="111111"/>
          <w:sz w:val="24"/>
          <w:szCs w:val="24"/>
        </w:rPr>
        <w:t>Resumen</w:t>
      </w:r>
    </w:p>
    <w:p w14:paraId="00000014"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siguiente ponencia forma parte de una investigación más amplia, desarrollada actualmente en el marco de la Residencia de Investigación en Salud (GCBA). El proyecto aborda las experiencias de elección y uso del implan</w:t>
      </w:r>
      <w:r>
        <w:rPr>
          <w:rFonts w:ascii="Times New Roman" w:eastAsia="Times New Roman" w:hAnsi="Times New Roman" w:cs="Times New Roman"/>
          <w:sz w:val="24"/>
          <w:szCs w:val="24"/>
        </w:rPr>
        <w:t>te subdérmico, como método de larga duración, en centros de salud en el sur de la Ciudad de Buenos Aires. Se trata de un tipo de estudio cualitativo, de diseño exploratorio descriptivo, con entrevistas en profundidad.</w:t>
      </w:r>
    </w:p>
    <w:p w14:paraId="00000015"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implante subdérmico es un método an</w:t>
      </w:r>
      <w:r>
        <w:rPr>
          <w:rFonts w:ascii="Times New Roman" w:eastAsia="Times New Roman" w:hAnsi="Times New Roman" w:cs="Times New Roman"/>
          <w:sz w:val="24"/>
          <w:szCs w:val="24"/>
        </w:rPr>
        <w:t>ticonceptivo con poca trayectoria en nuestro país, incorporado en los últimos cinco años en centros de salud y hospitales del subsistema público de salud en la Ciudad de Buenos Aires y en algunas provincias. De la bibliografía disponible se desprende la ca</w:t>
      </w:r>
      <w:r>
        <w:rPr>
          <w:rFonts w:ascii="Times New Roman" w:eastAsia="Times New Roman" w:hAnsi="Times New Roman" w:cs="Times New Roman"/>
          <w:sz w:val="24"/>
          <w:szCs w:val="24"/>
        </w:rPr>
        <w:t xml:space="preserve">racterización que la investigación clínica y la industria farmacéutica han </w:t>
      </w:r>
      <w:r>
        <w:rPr>
          <w:rFonts w:ascii="Times New Roman" w:eastAsia="Times New Roman" w:hAnsi="Times New Roman" w:cs="Times New Roman"/>
          <w:sz w:val="24"/>
          <w:szCs w:val="24"/>
        </w:rPr>
        <w:lastRenderedPageBreak/>
        <w:t xml:space="preserve">realizado sobre el implante subdérmico, su composición, su uso y sus efectos, tanto benéficos como adversos. </w:t>
      </w:r>
    </w:p>
    <w:p w14:paraId="00000016"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trabajo nos propone preguntaros acerca de los discursos que sustentan el uso de esta tecnología anticonceptiva como política pública, así como por las características específicas que adopta su implementación en la ciudad de Buenos Aires. En est</w:t>
      </w:r>
      <w:r>
        <w:rPr>
          <w:rFonts w:ascii="Times New Roman" w:eastAsia="Times New Roman" w:hAnsi="Times New Roman" w:cs="Times New Roman"/>
          <w:sz w:val="24"/>
          <w:szCs w:val="24"/>
        </w:rPr>
        <w:t>e marco, se plantea pensar el implante subdérmico, sus usos y apropiaciones desde las experiencias de las mujeres usuarias, para ponerlos en relación y tensionarlos con aquellos discursos hegemónicos que dominan el campo de la salud, la sexualidad y la rep</w:t>
      </w:r>
      <w:r>
        <w:rPr>
          <w:rFonts w:ascii="Times New Roman" w:eastAsia="Times New Roman" w:hAnsi="Times New Roman" w:cs="Times New Roman"/>
          <w:sz w:val="24"/>
          <w:szCs w:val="24"/>
        </w:rPr>
        <w:t>roducción.</w:t>
      </w:r>
    </w:p>
    <w:p w14:paraId="00000017"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abordaje se enmarca en la necesidad de visibilizar y jerarquizar la perspectiva de las usuarias, a fin de revisar y poner en cuestión el lugar del conocimiento existente elaborado desde la perspectiva de la ciencia médica y farmacéutica, y </w:t>
      </w:r>
      <w:r>
        <w:rPr>
          <w:rFonts w:ascii="Times New Roman" w:eastAsia="Times New Roman" w:hAnsi="Times New Roman" w:cs="Times New Roman"/>
          <w:sz w:val="24"/>
          <w:szCs w:val="24"/>
        </w:rPr>
        <w:t>retomado por los discursos de las políticas públicas. La experiencia entendida como herramienta epistémica y política, se constituye aquí en una fuente de conocimiento científico y en el fundamento de una nueva epistemología surgida desde un lugar de subor</w:t>
      </w:r>
      <w:r>
        <w:rPr>
          <w:rFonts w:ascii="Times New Roman" w:eastAsia="Times New Roman" w:hAnsi="Times New Roman" w:cs="Times New Roman"/>
          <w:sz w:val="24"/>
          <w:szCs w:val="24"/>
        </w:rPr>
        <w:t>dinación.</w:t>
      </w:r>
    </w:p>
    <w:p w14:paraId="00000018" w14:textId="77777777" w:rsidR="00C12828" w:rsidRDefault="00C12828">
      <w:pPr>
        <w:spacing w:line="360" w:lineRule="auto"/>
        <w:ind w:firstLine="340"/>
        <w:jc w:val="both"/>
        <w:rPr>
          <w:rFonts w:ascii="Times New Roman" w:eastAsia="Times New Roman" w:hAnsi="Times New Roman" w:cs="Times New Roman"/>
          <w:sz w:val="24"/>
          <w:szCs w:val="24"/>
        </w:rPr>
      </w:pPr>
    </w:p>
    <w:p w14:paraId="00000019" w14:textId="77777777" w:rsidR="00C12828" w:rsidRDefault="00C12828">
      <w:pPr>
        <w:spacing w:line="360" w:lineRule="auto"/>
        <w:jc w:val="both"/>
        <w:rPr>
          <w:rFonts w:ascii="Times New Roman" w:eastAsia="Times New Roman" w:hAnsi="Times New Roman" w:cs="Times New Roman"/>
          <w:sz w:val="24"/>
          <w:szCs w:val="24"/>
        </w:rPr>
      </w:pPr>
    </w:p>
    <w:p w14:paraId="0000001A" w14:textId="77777777" w:rsidR="00C12828" w:rsidRDefault="00C12828">
      <w:pPr>
        <w:spacing w:line="360" w:lineRule="auto"/>
        <w:jc w:val="both"/>
        <w:rPr>
          <w:rFonts w:ascii="Times New Roman" w:eastAsia="Times New Roman" w:hAnsi="Times New Roman" w:cs="Times New Roman"/>
          <w:sz w:val="24"/>
          <w:szCs w:val="24"/>
        </w:rPr>
      </w:pPr>
    </w:p>
    <w:p w14:paraId="0000001B" w14:textId="77777777" w:rsidR="00C12828" w:rsidRDefault="00C12828">
      <w:pPr>
        <w:spacing w:line="360" w:lineRule="auto"/>
        <w:jc w:val="both"/>
        <w:rPr>
          <w:rFonts w:ascii="Times New Roman" w:eastAsia="Times New Roman" w:hAnsi="Times New Roman" w:cs="Times New Roman"/>
          <w:sz w:val="24"/>
          <w:szCs w:val="24"/>
        </w:rPr>
      </w:pPr>
    </w:p>
    <w:p w14:paraId="0000001C" w14:textId="77777777" w:rsidR="00C12828" w:rsidRDefault="00C12828">
      <w:pPr>
        <w:spacing w:line="360" w:lineRule="auto"/>
        <w:jc w:val="both"/>
        <w:rPr>
          <w:rFonts w:ascii="Times New Roman" w:eastAsia="Times New Roman" w:hAnsi="Times New Roman" w:cs="Times New Roman"/>
          <w:sz w:val="24"/>
          <w:szCs w:val="24"/>
        </w:rPr>
      </w:pPr>
    </w:p>
    <w:p w14:paraId="0000001D" w14:textId="77777777" w:rsidR="00C12828" w:rsidRDefault="00C12828">
      <w:pPr>
        <w:spacing w:line="360" w:lineRule="auto"/>
        <w:jc w:val="both"/>
        <w:rPr>
          <w:rFonts w:ascii="Times New Roman" w:eastAsia="Times New Roman" w:hAnsi="Times New Roman" w:cs="Times New Roman"/>
          <w:sz w:val="24"/>
          <w:szCs w:val="24"/>
        </w:rPr>
      </w:pPr>
    </w:p>
    <w:p w14:paraId="0000001E" w14:textId="77777777" w:rsidR="00C12828" w:rsidRDefault="00C12828">
      <w:pPr>
        <w:spacing w:line="360" w:lineRule="auto"/>
        <w:jc w:val="both"/>
        <w:rPr>
          <w:rFonts w:ascii="Times New Roman" w:eastAsia="Times New Roman" w:hAnsi="Times New Roman" w:cs="Times New Roman"/>
          <w:sz w:val="24"/>
          <w:szCs w:val="24"/>
        </w:rPr>
      </w:pPr>
    </w:p>
    <w:p w14:paraId="0000001F" w14:textId="77777777" w:rsidR="00C12828" w:rsidRDefault="00C12828">
      <w:pPr>
        <w:spacing w:line="360" w:lineRule="auto"/>
        <w:jc w:val="both"/>
        <w:rPr>
          <w:rFonts w:ascii="Times New Roman" w:eastAsia="Times New Roman" w:hAnsi="Times New Roman" w:cs="Times New Roman"/>
          <w:sz w:val="24"/>
          <w:szCs w:val="24"/>
        </w:rPr>
      </w:pPr>
    </w:p>
    <w:p w14:paraId="00000020" w14:textId="77777777" w:rsidR="00C12828" w:rsidRDefault="00C12828">
      <w:pPr>
        <w:spacing w:line="360" w:lineRule="auto"/>
        <w:jc w:val="both"/>
        <w:rPr>
          <w:rFonts w:ascii="Times New Roman" w:eastAsia="Times New Roman" w:hAnsi="Times New Roman" w:cs="Times New Roman"/>
          <w:sz w:val="24"/>
          <w:szCs w:val="24"/>
        </w:rPr>
      </w:pPr>
    </w:p>
    <w:p w14:paraId="00000021" w14:textId="77777777" w:rsidR="00C12828" w:rsidRDefault="00C12828">
      <w:pPr>
        <w:spacing w:line="360" w:lineRule="auto"/>
        <w:jc w:val="both"/>
        <w:rPr>
          <w:rFonts w:ascii="Times New Roman" w:eastAsia="Times New Roman" w:hAnsi="Times New Roman" w:cs="Times New Roman"/>
          <w:sz w:val="24"/>
          <w:szCs w:val="24"/>
        </w:rPr>
      </w:pPr>
    </w:p>
    <w:p w14:paraId="00000022" w14:textId="77777777" w:rsidR="00C12828" w:rsidRDefault="00C12828">
      <w:pPr>
        <w:spacing w:line="360" w:lineRule="auto"/>
        <w:jc w:val="both"/>
        <w:rPr>
          <w:rFonts w:ascii="Times New Roman" w:eastAsia="Times New Roman" w:hAnsi="Times New Roman" w:cs="Times New Roman"/>
          <w:sz w:val="24"/>
          <w:szCs w:val="24"/>
        </w:rPr>
      </w:pPr>
    </w:p>
    <w:p w14:paraId="00000023" w14:textId="77777777" w:rsidR="00C12828" w:rsidRDefault="00C12828">
      <w:pPr>
        <w:spacing w:line="360" w:lineRule="auto"/>
        <w:jc w:val="both"/>
        <w:rPr>
          <w:rFonts w:ascii="Times New Roman" w:eastAsia="Times New Roman" w:hAnsi="Times New Roman" w:cs="Times New Roman"/>
          <w:sz w:val="24"/>
          <w:szCs w:val="24"/>
        </w:rPr>
      </w:pPr>
    </w:p>
    <w:p w14:paraId="00000024" w14:textId="77777777" w:rsidR="00C12828" w:rsidRDefault="00C12828">
      <w:pPr>
        <w:spacing w:line="360" w:lineRule="auto"/>
        <w:jc w:val="both"/>
        <w:rPr>
          <w:rFonts w:ascii="Times New Roman" w:eastAsia="Times New Roman" w:hAnsi="Times New Roman" w:cs="Times New Roman"/>
          <w:sz w:val="24"/>
          <w:szCs w:val="24"/>
        </w:rPr>
      </w:pPr>
    </w:p>
    <w:p w14:paraId="00000025" w14:textId="77777777" w:rsidR="00C12828" w:rsidRDefault="00C12828">
      <w:pPr>
        <w:spacing w:line="360" w:lineRule="auto"/>
        <w:jc w:val="both"/>
        <w:rPr>
          <w:rFonts w:ascii="Times New Roman" w:eastAsia="Times New Roman" w:hAnsi="Times New Roman" w:cs="Times New Roman"/>
          <w:sz w:val="24"/>
          <w:szCs w:val="24"/>
        </w:rPr>
      </w:pPr>
    </w:p>
    <w:p w14:paraId="00000026" w14:textId="77777777" w:rsidR="00C12828" w:rsidRDefault="00C12828">
      <w:pPr>
        <w:spacing w:line="360" w:lineRule="auto"/>
        <w:jc w:val="both"/>
        <w:rPr>
          <w:rFonts w:ascii="Times New Roman" w:eastAsia="Times New Roman" w:hAnsi="Times New Roman" w:cs="Times New Roman"/>
          <w:sz w:val="24"/>
          <w:szCs w:val="24"/>
        </w:rPr>
      </w:pPr>
    </w:p>
    <w:p w14:paraId="00000027" w14:textId="77777777" w:rsidR="00C12828" w:rsidRDefault="00C12828">
      <w:pPr>
        <w:spacing w:line="360" w:lineRule="auto"/>
        <w:jc w:val="both"/>
        <w:rPr>
          <w:rFonts w:ascii="Times New Roman" w:eastAsia="Times New Roman" w:hAnsi="Times New Roman" w:cs="Times New Roman"/>
          <w:sz w:val="24"/>
          <w:szCs w:val="24"/>
        </w:rPr>
      </w:pPr>
    </w:p>
    <w:p w14:paraId="41FBC687" w14:textId="77777777" w:rsidR="00B02C47" w:rsidRDefault="00B02C47">
      <w:pPr>
        <w:rPr>
          <w:rFonts w:ascii="Times New Roman" w:eastAsia="Times New Roman" w:hAnsi="Times New Roman" w:cs="Times New Roman"/>
          <w:b/>
          <w:color w:val="111111"/>
          <w:sz w:val="24"/>
          <w:szCs w:val="24"/>
        </w:rPr>
      </w:pPr>
      <w:bookmarkStart w:id="16" w:name="_2brmlatijbvc" w:colFirst="0" w:colLast="0"/>
      <w:bookmarkEnd w:id="16"/>
      <w:r>
        <w:rPr>
          <w:rFonts w:ascii="Times New Roman" w:eastAsia="Times New Roman" w:hAnsi="Times New Roman" w:cs="Times New Roman"/>
          <w:b/>
          <w:color w:val="111111"/>
          <w:sz w:val="24"/>
          <w:szCs w:val="24"/>
        </w:rPr>
        <w:br w:type="page"/>
      </w:r>
    </w:p>
    <w:p w14:paraId="00000028" w14:textId="783C7259" w:rsidR="00C12828" w:rsidRDefault="00565135">
      <w:pPr>
        <w:spacing w:after="120" w:line="360" w:lineRule="auto"/>
        <w:ind w:right="240"/>
        <w:jc w:val="center"/>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lastRenderedPageBreak/>
        <w:t>Contame sobre el chip. Otra mirada en la construcción de conocimiento sobre el</w:t>
      </w:r>
    </w:p>
    <w:p w14:paraId="00000029" w14:textId="77777777" w:rsidR="00C12828" w:rsidRDefault="00565135">
      <w:pPr>
        <w:spacing w:after="120" w:line="360" w:lineRule="auto"/>
        <w:ind w:right="240"/>
        <w:jc w:val="center"/>
        <w:rPr>
          <w:rFonts w:ascii="Times New Roman" w:eastAsia="Times New Roman" w:hAnsi="Times New Roman" w:cs="Times New Roman"/>
          <w:sz w:val="24"/>
          <w:szCs w:val="24"/>
        </w:rPr>
      </w:pPr>
      <w:bookmarkStart w:id="17" w:name="_ny9nxaap6sze" w:colFirst="0" w:colLast="0"/>
      <w:bookmarkEnd w:id="17"/>
      <w:r>
        <w:rPr>
          <w:rFonts w:ascii="Times New Roman" w:eastAsia="Times New Roman" w:hAnsi="Times New Roman" w:cs="Times New Roman"/>
          <w:b/>
          <w:color w:val="111111"/>
          <w:sz w:val="24"/>
          <w:szCs w:val="24"/>
        </w:rPr>
        <w:t>implante subdérmico</w:t>
      </w:r>
    </w:p>
    <w:p w14:paraId="0000002A" w14:textId="77777777" w:rsidR="00C12828" w:rsidRDefault="00565135">
      <w:pPr>
        <w:spacing w:after="120" w:line="360" w:lineRule="auto"/>
        <w:ind w:right="240"/>
        <w:jc w:val="right"/>
        <w:rPr>
          <w:rFonts w:ascii="Times New Roman" w:eastAsia="Times New Roman" w:hAnsi="Times New Roman" w:cs="Times New Roman"/>
          <w:b/>
          <w:sz w:val="24"/>
          <w:szCs w:val="24"/>
        </w:rPr>
      </w:pPr>
      <w:bookmarkStart w:id="18" w:name="_vk9i63qd8sej" w:colFirst="0" w:colLast="0"/>
      <w:bookmarkEnd w:id="18"/>
      <w:r>
        <w:rPr>
          <w:rFonts w:ascii="Times New Roman" w:eastAsia="Times New Roman" w:hAnsi="Times New Roman" w:cs="Times New Roman"/>
          <w:color w:val="111111"/>
          <w:sz w:val="24"/>
          <w:szCs w:val="24"/>
        </w:rPr>
        <w:t>Cecilia Quattrucci</w:t>
      </w:r>
    </w:p>
    <w:p w14:paraId="0000002B" w14:textId="4ADED490" w:rsidR="00C12828" w:rsidRDefault="00C12828">
      <w:pPr>
        <w:spacing w:line="360" w:lineRule="auto"/>
        <w:rPr>
          <w:rFonts w:ascii="Times New Roman" w:eastAsia="Times New Roman" w:hAnsi="Times New Roman" w:cs="Times New Roman"/>
          <w:b/>
          <w:sz w:val="24"/>
          <w:szCs w:val="24"/>
        </w:rPr>
      </w:pPr>
    </w:p>
    <w:p w14:paraId="618D8089" w14:textId="77777777" w:rsidR="00B02C47" w:rsidRDefault="00B02C47">
      <w:pPr>
        <w:spacing w:line="360" w:lineRule="auto"/>
        <w:rPr>
          <w:rFonts w:ascii="Times New Roman" w:eastAsia="Times New Roman" w:hAnsi="Times New Roman" w:cs="Times New Roman"/>
          <w:b/>
          <w:sz w:val="24"/>
          <w:szCs w:val="24"/>
        </w:rPr>
      </w:pPr>
      <w:bookmarkStart w:id="19" w:name="_GoBack"/>
      <w:bookmarkEnd w:id="19"/>
    </w:p>
    <w:p w14:paraId="0000002C" w14:textId="77777777" w:rsidR="00C12828" w:rsidRDefault="0056513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14:paraId="0000002D" w14:textId="77777777" w:rsidR="00C12828" w:rsidRDefault="00C12828">
      <w:pPr>
        <w:spacing w:line="360" w:lineRule="auto"/>
        <w:rPr>
          <w:rFonts w:ascii="Times New Roman" w:eastAsia="Times New Roman" w:hAnsi="Times New Roman" w:cs="Times New Roman"/>
          <w:b/>
          <w:sz w:val="24"/>
          <w:szCs w:val="24"/>
        </w:rPr>
      </w:pPr>
    </w:p>
    <w:p w14:paraId="0000002E" w14:textId="77777777" w:rsidR="00C12828" w:rsidRDefault="0056513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trabajo se enmarca en una investigación más amplia, desarrollada actualmente en el marco de la Residencia de Investigación en Salud (GCBA). El proyecto aborda las experiencias de elección y uso del implante subdérmico, como método de larga dura</w:t>
      </w:r>
      <w:r>
        <w:rPr>
          <w:rFonts w:ascii="Times New Roman" w:eastAsia="Times New Roman" w:hAnsi="Times New Roman" w:cs="Times New Roman"/>
          <w:sz w:val="24"/>
          <w:szCs w:val="24"/>
        </w:rPr>
        <w:t xml:space="preserve">ción, en centros de salud en el sur de la Ciudad de Buenos Aires. Se trata de un tipo de estudio cualitativo, de diseño exploratorio descriptivo, con entrevistas en profundidad a usuarias y a profesionales, cuyo análisis se complementa con el relevamiento </w:t>
      </w:r>
      <w:r>
        <w:rPr>
          <w:rFonts w:ascii="Times New Roman" w:eastAsia="Times New Roman" w:hAnsi="Times New Roman" w:cs="Times New Roman"/>
          <w:sz w:val="24"/>
          <w:szCs w:val="24"/>
        </w:rPr>
        <w:t>de datos secundarios sistematizados desde el sistema de salud, así como con los lineamientos de la política de salud sexual y reproductiva de la Ciudad.</w:t>
      </w:r>
    </w:p>
    <w:p w14:paraId="0000002F" w14:textId="77777777" w:rsidR="00C12828" w:rsidRDefault="00565135">
      <w:pPr>
        <w:spacing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objetivo principal del proyecto es conocer cómo son las experiencias de las mujeres en la elección y el uso del implante subdérmico. Esto implica por un lado, conocer el proceso de elección del método anticonceptivo -qué variables entran en juego, qué e</w:t>
      </w:r>
      <w:r>
        <w:rPr>
          <w:rFonts w:ascii="Times New Roman" w:eastAsia="Times New Roman" w:hAnsi="Times New Roman" w:cs="Times New Roman"/>
          <w:sz w:val="24"/>
          <w:szCs w:val="24"/>
        </w:rPr>
        <w:t>xpectativas se depositan en esa elección, qué trayectorias reproductivas y no reproductivas anteceden esa elección-, y por otro, cómo se da ese uso luego de la colocación -qué cambios corporales y emocionales experimentan, cómo los significan, si toman med</w:t>
      </w:r>
      <w:r>
        <w:rPr>
          <w:rFonts w:ascii="Times New Roman" w:eastAsia="Times New Roman" w:hAnsi="Times New Roman" w:cs="Times New Roman"/>
          <w:sz w:val="24"/>
          <w:szCs w:val="24"/>
        </w:rPr>
        <w:t>idas frente a esos cambios, si se adecúa a sus expectativas iniciales, etc.</w:t>
      </w:r>
    </w:p>
    <w:p w14:paraId="00000030" w14:textId="77777777" w:rsidR="00C12828" w:rsidRDefault="0056513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trabajo, presento el tema de investigación que dio origen al proyecto, realizo una breve mención sobre qué actores han hablado sobre el tema hasta el momento y propongo pre</w:t>
      </w:r>
      <w:r>
        <w:rPr>
          <w:rFonts w:ascii="Times New Roman" w:eastAsia="Times New Roman" w:hAnsi="Times New Roman" w:cs="Times New Roman"/>
          <w:sz w:val="24"/>
          <w:szCs w:val="24"/>
        </w:rPr>
        <w:t>guntarnos por las características específicas que adopta el uso del implante subdérmico en la Ciudad de Buenos Aires en el marco de una política pública de salud. Como estrategia metodológica y posicionamiento político y epistemológico, planteo la pertinen</w:t>
      </w:r>
      <w:r>
        <w:rPr>
          <w:rFonts w:ascii="Times New Roman" w:eastAsia="Times New Roman" w:hAnsi="Times New Roman" w:cs="Times New Roman"/>
          <w:sz w:val="24"/>
          <w:szCs w:val="24"/>
        </w:rPr>
        <w:t>cia de pensar al implante subdérmico, sus usos y apropiaciones desde las experiencias de las mujeres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usuarias, </w:t>
      </w:r>
      <w:r>
        <w:rPr>
          <w:rFonts w:ascii="Times New Roman" w:eastAsia="Times New Roman" w:hAnsi="Times New Roman" w:cs="Times New Roman"/>
          <w:sz w:val="24"/>
          <w:szCs w:val="24"/>
        </w:rPr>
        <w:lastRenderedPageBreak/>
        <w:t xml:space="preserve">ponerlos en relación y tensionarlos con aquellos discursos hegemónicos que dominan el campo de la salud, la sexualidad y la reproducción. </w:t>
      </w:r>
    </w:p>
    <w:p w14:paraId="00000031" w14:textId="77777777" w:rsidR="00C12828" w:rsidRDefault="0056513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ab</w:t>
      </w:r>
      <w:r>
        <w:rPr>
          <w:rFonts w:ascii="Times New Roman" w:eastAsia="Times New Roman" w:hAnsi="Times New Roman" w:cs="Times New Roman"/>
          <w:sz w:val="24"/>
          <w:szCs w:val="24"/>
        </w:rPr>
        <w:t>ordaje propuesto manifiesta la necesidad de visibilizar y jerarquizar la perspectiva de las usuarias, a fin de complejizar, revisar y poner en cuestión el conocimiento existente, elaborado desde la perspectiva de la ciencia médica y farmacéutica, y retomad</w:t>
      </w:r>
      <w:r>
        <w:rPr>
          <w:rFonts w:ascii="Times New Roman" w:eastAsia="Times New Roman" w:hAnsi="Times New Roman" w:cs="Times New Roman"/>
          <w:sz w:val="24"/>
          <w:szCs w:val="24"/>
        </w:rPr>
        <w:t>o por los discursos de las políticas públicas y por quienes trabajan en salud, que son quienes las efectivizan. La experiencia entendida como herramienta epistémica y política se constituye aquí en una fuente de conocimiento científico y en el fundamento d</w:t>
      </w:r>
      <w:r>
        <w:rPr>
          <w:rFonts w:ascii="Times New Roman" w:eastAsia="Times New Roman" w:hAnsi="Times New Roman" w:cs="Times New Roman"/>
          <w:sz w:val="24"/>
          <w:szCs w:val="24"/>
        </w:rPr>
        <w:t>e una nueva epistemología surgida desde un lugar de subordinación (Harding, 1986).</w:t>
      </w:r>
    </w:p>
    <w:p w14:paraId="00000032" w14:textId="77777777" w:rsidR="00C12828" w:rsidRDefault="00C12828">
      <w:pPr>
        <w:spacing w:line="360" w:lineRule="auto"/>
        <w:jc w:val="both"/>
        <w:rPr>
          <w:rFonts w:ascii="Times New Roman" w:eastAsia="Times New Roman" w:hAnsi="Times New Roman" w:cs="Times New Roman"/>
          <w:sz w:val="24"/>
          <w:szCs w:val="24"/>
        </w:rPr>
      </w:pPr>
    </w:p>
    <w:p w14:paraId="00000033" w14:textId="77777777" w:rsidR="00C12828" w:rsidRDefault="00C12828">
      <w:pPr>
        <w:jc w:val="both"/>
        <w:rPr>
          <w:rFonts w:ascii="Times New Roman" w:eastAsia="Times New Roman" w:hAnsi="Times New Roman" w:cs="Times New Roman"/>
          <w:sz w:val="24"/>
          <w:szCs w:val="24"/>
        </w:rPr>
      </w:pPr>
    </w:p>
    <w:p w14:paraId="00000034" w14:textId="77777777" w:rsidR="00C12828" w:rsidRDefault="0056513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entrada del implante en la política pública</w:t>
      </w:r>
    </w:p>
    <w:p w14:paraId="00000035" w14:textId="77777777" w:rsidR="00C12828" w:rsidRDefault="00C12828">
      <w:pPr>
        <w:spacing w:line="360" w:lineRule="auto"/>
        <w:ind w:firstLine="340"/>
        <w:jc w:val="both"/>
        <w:rPr>
          <w:rFonts w:ascii="Times New Roman" w:eastAsia="Times New Roman" w:hAnsi="Times New Roman" w:cs="Times New Roman"/>
          <w:sz w:val="24"/>
          <w:szCs w:val="24"/>
        </w:rPr>
      </w:pPr>
    </w:p>
    <w:p w14:paraId="00000036" w14:textId="77777777" w:rsidR="00C12828" w:rsidRDefault="0056513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su inclusión en el año 2014 en la “canasta” de métodos de distribución gratuita, el implante forma parte de la estrat</w:t>
      </w:r>
      <w:r>
        <w:rPr>
          <w:rFonts w:ascii="Times New Roman" w:eastAsia="Times New Roman" w:hAnsi="Times New Roman" w:cs="Times New Roman"/>
          <w:sz w:val="24"/>
          <w:szCs w:val="24"/>
        </w:rPr>
        <w:t>egia de promoción de los métodos anticonceptivos de larga duración (LARCs) junto con el DIU de cobre y el DIU hormonal con levonogestrel –línea de acción adoptada por la Coordinación Salud Sexual, Sida e ITS en Ciudad de Buenos Aires, impulsada por la Dire</w:t>
      </w:r>
      <w:r>
        <w:rPr>
          <w:rFonts w:ascii="Times New Roman" w:eastAsia="Times New Roman" w:hAnsi="Times New Roman" w:cs="Times New Roman"/>
          <w:sz w:val="24"/>
          <w:szCs w:val="24"/>
        </w:rPr>
        <w:t>cción de Salud Sexual y Reproductiva de la Nación (DSSyR) y recomendada por la Organización Mundial de la Salud, la Organización Panamericana de la Salud, el Fondo de Población de las Naciones Unidas y diversas sociedades científicas (DSSyR, 2018; WHO, 201</w:t>
      </w:r>
      <w:r>
        <w:rPr>
          <w:rFonts w:ascii="Times New Roman" w:eastAsia="Times New Roman" w:hAnsi="Times New Roman" w:cs="Times New Roman"/>
          <w:sz w:val="24"/>
          <w:szCs w:val="24"/>
        </w:rPr>
        <w:t xml:space="preserve">8). </w:t>
      </w:r>
    </w:p>
    <w:p w14:paraId="00000037" w14:textId="77777777" w:rsidR="00C12828" w:rsidRDefault="0056513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incorporación del implante como tecnología anticonceptiva se inserta en la política pública de salud sexual y reproductiva como una forma de contribuir a la capacidad de las personas para decidir sobre su sexualidad y su reproducción. Particularmen</w:t>
      </w:r>
      <w:r>
        <w:rPr>
          <w:rFonts w:ascii="Times New Roman" w:eastAsia="Times New Roman" w:hAnsi="Times New Roman" w:cs="Times New Roman"/>
          <w:sz w:val="24"/>
          <w:szCs w:val="24"/>
        </w:rPr>
        <w:t>te el implante en el marco de la estrategia de promoción del uso de métodos anticonceptivos de larga duración, se ha constituido en una de las principales líneas de acción en la prevención del embarazo no intencional, con énfasis en la población adolescent</w:t>
      </w:r>
      <w:r>
        <w:rPr>
          <w:rFonts w:ascii="Times New Roman" w:eastAsia="Times New Roman" w:hAnsi="Times New Roman" w:cs="Times New Roman"/>
          <w:sz w:val="24"/>
          <w:szCs w:val="24"/>
        </w:rPr>
        <w:t>e con cobertura única del subsistema público de salud. En este contexto, desde su implementación hasta la actualidad la demanda y la colocación del implante en la Ciudad de Buenos Aires ha ido en crecimiento, siendo los principales destinatarios los efecto</w:t>
      </w:r>
      <w:r>
        <w:rPr>
          <w:rFonts w:ascii="Times New Roman" w:eastAsia="Times New Roman" w:hAnsi="Times New Roman" w:cs="Times New Roman"/>
          <w:sz w:val="24"/>
          <w:szCs w:val="24"/>
        </w:rPr>
        <w:t>res del subsistema público de salud localizados en la zona sur de la Ciudad de Buenos Aires, la cual representa la región con los indicadores socioeconómicos más desfavorables de la ciudad, junto con la mayor cantidad de embarazos no planificados y embaraz</w:t>
      </w:r>
      <w:r>
        <w:rPr>
          <w:rFonts w:ascii="Times New Roman" w:eastAsia="Times New Roman" w:hAnsi="Times New Roman" w:cs="Times New Roman"/>
          <w:sz w:val="24"/>
          <w:szCs w:val="24"/>
        </w:rPr>
        <w:t xml:space="preserve">os durante la adolescencia. Asimismo, a nivel nacional, el implante </w:t>
      </w:r>
      <w:r>
        <w:rPr>
          <w:rFonts w:ascii="Times New Roman" w:eastAsia="Times New Roman" w:hAnsi="Times New Roman" w:cs="Times New Roman"/>
          <w:sz w:val="24"/>
          <w:szCs w:val="24"/>
        </w:rPr>
        <w:lastRenderedPageBreak/>
        <w:t>se incluye como insumo prioritario en el Plan Nacional de Prevención del Embarazo No Intencional en la Adolescencia (ENIA).</w:t>
      </w:r>
    </w:p>
    <w:p w14:paraId="00000038" w14:textId="77777777" w:rsidR="00C12828" w:rsidRDefault="00C12828">
      <w:pPr>
        <w:spacing w:line="360" w:lineRule="auto"/>
        <w:ind w:firstLine="284"/>
        <w:jc w:val="both"/>
        <w:rPr>
          <w:rFonts w:ascii="Times New Roman" w:eastAsia="Times New Roman" w:hAnsi="Times New Roman" w:cs="Times New Roman"/>
          <w:sz w:val="24"/>
          <w:szCs w:val="24"/>
        </w:rPr>
      </w:pPr>
    </w:p>
    <w:p w14:paraId="00000039" w14:textId="77777777" w:rsidR="00C12828" w:rsidRDefault="00C12828">
      <w:pPr>
        <w:spacing w:line="360" w:lineRule="auto"/>
        <w:ind w:firstLine="284"/>
        <w:jc w:val="both"/>
        <w:rPr>
          <w:rFonts w:ascii="Times New Roman" w:eastAsia="Times New Roman" w:hAnsi="Times New Roman" w:cs="Times New Roman"/>
          <w:sz w:val="24"/>
          <w:szCs w:val="24"/>
        </w:rPr>
      </w:pPr>
    </w:p>
    <w:p w14:paraId="0000003A" w14:textId="77777777" w:rsidR="00C12828" w:rsidRDefault="0056513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Acerca del implante como tecnología anticonceptiva</w:t>
      </w:r>
    </w:p>
    <w:p w14:paraId="0000003B" w14:textId="77777777" w:rsidR="00C12828" w:rsidRDefault="00C12828">
      <w:pPr>
        <w:spacing w:line="360" w:lineRule="auto"/>
        <w:jc w:val="both"/>
        <w:rPr>
          <w:rFonts w:ascii="Times New Roman" w:eastAsia="Times New Roman" w:hAnsi="Times New Roman" w:cs="Times New Roman"/>
          <w:b/>
          <w:sz w:val="24"/>
          <w:szCs w:val="24"/>
        </w:rPr>
      </w:pPr>
    </w:p>
    <w:p w14:paraId="0000003C" w14:textId="77777777" w:rsidR="00C12828" w:rsidRDefault="0056513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implant</w:t>
      </w:r>
      <w:r>
        <w:rPr>
          <w:rFonts w:ascii="Times New Roman" w:eastAsia="Times New Roman" w:hAnsi="Times New Roman" w:cs="Times New Roman"/>
          <w:sz w:val="24"/>
          <w:szCs w:val="24"/>
        </w:rPr>
        <w:t>e subdérmico es un método anticonceptivo hormonal de larga duración que requiere ser colocado y retirado por un profesional específicamente entrenado. Su efectividad se extiende por tres años y su acción es reversible, destacándose entre sus característica</w:t>
      </w:r>
      <w:r>
        <w:rPr>
          <w:rFonts w:ascii="Times New Roman" w:eastAsia="Times New Roman" w:hAnsi="Times New Roman" w:cs="Times New Roman"/>
          <w:sz w:val="24"/>
          <w:szCs w:val="24"/>
        </w:rPr>
        <w:t xml:space="preserve">s que su eficacia no depende de la adherencia o del uso perfecto por parte de la usuaria (Gutiérrez Ramos, 2017). </w:t>
      </w:r>
    </w:p>
    <w:p w14:paraId="0000003D" w14:textId="77777777" w:rsidR="00C12828" w:rsidRDefault="0056513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investigación clínica ha definido al implante subdérmico como un método que ofrece muchos beneficios, en tanto es altamente efectivo –con </w:t>
      </w:r>
      <w:r>
        <w:rPr>
          <w:rFonts w:ascii="Times New Roman" w:eastAsia="Times New Roman" w:hAnsi="Times New Roman" w:cs="Times New Roman"/>
          <w:sz w:val="24"/>
          <w:szCs w:val="24"/>
        </w:rPr>
        <w:t>un índice de seguridad de un 99,5% (Trussell, 2011), con pocos efectos secundarios y casi ninguna contraindicación, que además tiene un retorno rápido a la fertilidad una vez interrumpido su uso y puede ser utilizado durante el período de lactancia y por m</w:t>
      </w:r>
      <w:r>
        <w:rPr>
          <w:rFonts w:ascii="Times New Roman" w:eastAsia="Times New Roman" w:hAnsi="Times New Roman" w:cs="Times New Roman"/>
          <w:sz w:val="24"/>
          <w:szCs w:val="24"/>
        </w:rPr>
        <w:t>ujeres con contraindicación al estrógeno (Agrawal y Robinson, 2005). Para su colocación no se requiere de la realización de estudios complementarios, sólo se debe descartar la posibilidad de embarazo. En el contacto previo a la colocación del implante se d</w:t>
      </w:r>
      <w:r>
        <w:rPr>
          <w:rFonts w:ascii="Times New Roman" w:eastAsia="Times New Roman" w:hAnsi="Times New Roman" w:cs="Times New Roman"/>
          <w:sz w:val="24"/>
          <w:szCs w:val="24"/>
        </w:rPr>
        <w:t>esataca la importancia del asesoramiento para la elección del método, en donde deben describirse sus características generales, duración, mecanismos de acción y los posibles efectos adversos (Programa Nacional de Salud Sexual y Procreación Responsable, 201</w:t>
      </w:r>
      <w:r>
        <w:rPr>
          <w:rFonts w:ascii="Times New Roman" w:eastAsia="Times New Roman" w:hAnsi="Times New Roman" w:cs="Times New Roman"/>
          <w:sz w:val="24"/>
          <w:szCs w:val="24"/>
        </w:rPr>
        <w:t xml:space="preserve">4). </w:t>
      </w:r>
    </w:p>
    <w:p w14:paraId="0000003E" w14:textId="77777777" w:rsidR="00C12828" w:rsidRDefault="0056513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efecto anticonceptivo de larga duración del implante implica una hormonización del cuerpo de su usuaria y una supresión de la ovulación y los ciclos menstruales también de largo plazo. Como se mencionó, se trata de un método anticonceptivo que casi</w:t>
      </w:r>
      <w:r>
        <w:rPr>
          <w:rFonts w:ascii="Times New Roman" w:eastAsia="Times New Roman" w:hAnsi="Times New Roman" w:cs="Times New Roman"/>
          <w:sz w:val="24"/>
          <w:szCs w:val="24"/>
        </w:rPr>
        <w:t xml:space="preserve"> no tiene contraindicaciones clínicas y cuyos efectos adversos frecuentes, como los cambios en el patrón y/o la desaparición del sangrado menstrual, los dolores de cabeza, el aumento de peso, el dolor en las mamas, la aparición de acné, la disminución de l</w:t>
      </w:r>
      <w:r>
        <w:rPr>
          <w:rFonts w:ascii="Times New Roman" w:eastAsia="Times New Roman" w:hAnsi="Times New Roman" w:cs="Times New Roman"/>
          <w:sz w:val="24"/>
          <w:szCs w:val="24"/>
        </w:rPr>
        <w:t xml:space="preserve">a líbido, etc., forman parte de los cambios esperables que pueden ser producidos por el implante. </w:t>
      </w:r>
    </w:p>
    <w:p w14:paraId="0000003F" w14:textId="77777777" w:rsidR="00C12828" w:rsidRDefault="0056513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efectos, denominados como “leves” o “tolerables” se ubican dentro de la construcción del cuerpo de la mujer como un cuerpo hormonal (Oudshoorn, 1994), </w:t>
      </w:r>
      <w:r>
        <w:rPr>
          <w:rFonts w:ascii="Times New Roman" w:eastAsia="Times New Roman" w:hAnsi="Times New Roman" w:cs="Times New Roman"/>
          <w:sz w:val="24"/>
          <w:szCs w:val="24"/>
        </w:rPr>
        <w:t xml:space="preserve">de la naturalización de su hormonación artificial y de la medicalización de sus procesos vitales (Menéndez, 2009; Conrad, 2007). En este sentido, si bien su uso implica tolerar algunos de los cambios corporales y emocionales como los mencionados, se suele </w:t>
      </w:r>
      <w:r>
        <w:rPr>
          <w:rFonts w:ascii="Times New Roman" w:eastAsia="Times New Roman" w:hAnsi="Times New Roman" w:cs="Times New Roman"/>
          <w:sz w:val="24"/>
          <w:szCs w:val="24"/>
        </w:rPr>
        <w:t xml:space="preserve">destacar que este método ofrece la certeza de no quedar embarazadas por 3 años, sin necesidad de controles, de negociaciones de pareja, de </w:t>
      </w:r>
      <w:r>
        <w:rPr>
          <w:rFonts w:ascii="Times New Roman" w:eastAsia="Times New Roman" w:hAnsi="Times New Roman" w:cs="Times New Roman"/>
          <w:sz w:val="24"/>
          <w:szCs w:val="24"/>
        </w:rPr>
        <w:lastRenderedPageBreak/>
        <w:t>rutinas ordenadas, etc., ya que su efectividad es muy alta y no depende de la conducta de quien lo usa.</w:t>
      </w:r>
    </w:p>
    <w:p w14:paraId="00000040" w14:textId="77777777" w:rsidR="00C12828" w:rsidRDefault="0056513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bibliog</w:t>
      </w:r>
      <w:r>
        <w:rPr>
          <w:rFonts w:ascii="Times New Roman" w:eastAsia="Times New Roman" w:hAnsi="Times New Roman" w:cs="Times New Roman"/>
          <w:sz w:val="24"/>
          <w:szCs w:val="24"/>
        </w:rPr>
        <w:t>rafía disponible se desprende que la única caracterización que se conoce hasta el momento sobre el implante, su uso y sus efectos, es aquella que se ha producido desde la investigación clínica. Las investigaciones locales en este ámbito son aún escasas, au</w:t>
      </w:r>
      <w:r>
        <w:rPr>
          <w:rFonts w:ascii="Times New Roman" w:eastAsia="Times New Roman" w:hAnsi="Times New Roman" w:cs="Times New Roman"/>
          <w:sz w:val="24"/>
          <w:szCs w:val="24"/>
        </w:rPr>
        <w:t>nque están comenzado a desarrollarse en los últimos años. Lo cierto es que no se han encontrado investigaciones que aborden en profundidad la implementación de una tecnología anticonceptiva novedosa como la del implante que incluya una mirada crítica, un a</w:t>
      </w:r>
      <w:r>
        <w:rPr>
          <w:rFonts w:ascii="Times New Roman" w:eastAsia="Times New Roman" w:hAnsi="Times New Roman" w:cs="Times New Roman"/>
          <w:sz w:val="24"/>
          <w:szCs w:val="24"/>
        </w:rPr>
        <w:t xml:space="preserve">nálisis de la política de anticoncepción en la que se enmarca, ni que aborde en profundidad la experiencia subjetiva de las usuarias de este método. </w:t>
      </w:r>
    </w:p>
    <w:p w14:paraId="00000041" w14:textId="77777777" w:rsidR="00C12828" w:rsidRDefault="00C12828">
      <w:pPr>
        <w:jc w:val="both"/>
        <w:rPr>
          <w:rFonts w:ascii="Times New Roman" w:eastAsia="Times New Roman" w:hAnsi="Times New Roman" w:cs="Times New Roman"/>
          <w:sz w:val="24"/>
          <w:szCs w:val="24"/>
        </w:rPr>
      </w:pPr>
    </w:p>
    <w:p w14:paraId="00000042" w14:textId="77777777" w:rsidR="00C12828" w:rsidRDefault="00C12828">
      <w:pPr>
        <w:jc w:val="both"/>
        <w:rPr>
          <w:rFonts w:ascii="Times New Roman" w:eastAsia="Times New Roman" w:hAnsi="Times New Roman" w:cs="Times New Roman"/>
          <w:sz w:val="24"/>
          <w:szCs w:val="24"/>
        </w:rPr>
      </w:pPr>
    </w:p>
    <w:p w14:paraId="00000043"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highlight w:val="white"/>
        </w:rPr>
        <w:t xml:space="preserve">Las experiencias como estrategia de conocimiento </w:t>
      </w:r>
    </w:p>
    <w:p w14:paraId="00000044" w14:textId="77777777" w:rsidR="00C12828" w:rsidRDefault="00C12828">
      <w:pPr>
        <w:spacing w:line="360" w:lineRule="auto"/>
        <w:jc w:val="both"/>
        <w:rPr>
          <w:rFonts w:ascii="Times New Roman" w:eastAsia="Times New Roman" w:hAnsi="Times New Roman" w:cs="Times New Roman"/>
          <w:sz w:val="24"/>
          <w:szCs w:val="24"/>
        </w:rPr>
      </w:pPr>
    </w:p>
    <w:p w14:paraId="00000045" w14:textId="77777777" w:rsidR="00C12828" w:rsidRDefault="0056513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pregunta principal que da origen a la mencionada investigación está orientada a conocer las experiencias de las mujeres en la elección y el uso del implante subdérmico. En este sentido, la elección de las experiencias como herramienta para la construcci</w:t>
      </w:r>
      <w:r>
        <w:rPr>
          <w:rFonts w:ascii="Times New Roman" w:eastAsia="Times New Roman" w:hAnsi="Times New Roman" w:cs="Times New Roman"/>
          <w:sz w:val="24"/>
          <w:szCs w:val="24"/>
        </w:rPr>
        <w:t>ón de conocimiento, se basa en la necesidad de analizar las estrategias anticonceptivas desde una óptica diferente a la de las organizaciones internacionales de salud, la biomedicina y la investigación clínica y farmacológica, que son quienes han tenido le</w:t>
      </w:r>
      <w:r>
        <w:rPr>
          <w:rFonts w:ascii="Times New Roman" w:eastAsia="Times New Roman" w:hAnsi="Times New Roman" w:cs="Times New Roman"/>
          <w:sz w:val="24"/>
          <w:szCs w:val="24"/>
        </w:rPr>
        <w:t>gitimidad para hablar sobre el tema hasta el momento. Frente a la forma de conocimiento pretendidamente neutral y universal de la ciencia, las experiencias de las mujeres se presentan como un conocimiento parcial, situado y encarnado (Haraway, 1995). “Just</w:t>
      </w:r>
      <w:r>
        <w:rPr>
          <w:rFonts w:ascii="Times New Roman" w:eastAsia="Times New Roman" w:hAnsi="Times New Roman" w:cs="Times New Roman"/>
          <w:sz w:val="24"/>
          <w:szCs w:val="24"/>
        </w:rPr>
        <w:t>amente en la parcialidad del conocimiento situado, en sus divisiones y en su incompletitud, reside la posibilidad de producir visiones objetivas. A diferencia de la mirada desde ninguna parte de las epistemologías positivistas, que quisiera elaborar una im</w:t>
      </w:r>
      <w:r>
        <w:rPr>
          <w:rFonts w:ascii="Times New Roman" w:eastAsia="Times New Roman" w:hAnsi="Times New Roman" w:cs="Times New Roman"/>
          <w:sz w:val="24"/>
          <w:szCs w:val="24"/>
        </w:rPr>
        <w:t>agen absoluta del mundo, ‘sólo la perspectiva parcial promete una visión objetiva’” (Haraway, 1988: 583 en Piazzini, 2014: 20).</w:t>
      </w:r>
    </w:p>
    <w:p w14:paraId="00000046" w14:textId="77777777" w:rsidR="00C12828" w:rsidRDefault="0056513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importancia de construir conocimiento a partir de la narración de la propia experiencia de las usuarias es una apuesta por un</w:t>
      </w:r>
      <w:r>
        <w:rPr>
          <w:rFonts w:ascii="Times New Roman" w:eastAsia="Times New Roman" w:hAnsi="Times New Roman" w:cs="Times New Roman"/>
          <w:sz w:val="24"/>
          <w:szCs w:val="24"/>
        </w:rPr>
        <w:t>a epistemología feminista. Un posicionamiento que cuestiona las premisas de neutralidad, objetividad y universalidad de la ciencia positiva e incorpora una lectura de las estructuras y los mecanismos que producen y reproducen condiciones de construcción de</w:t>
      </w:r>
      <w:r>
        <w:rPr>
          <w:rFonts w:ascii="Times New Roman" w:eastAsia="Times New Roman" w:hAnsi="Times New Roman" w:cs="Times New Roman"/>
          <w:sz w:val="24"/>
          <w:szCs w:val="24"/>
        </w:rPr>
        <w:t xml:space="preserve">l saber basadas en relaciones de poder y dominación. </w:t>
      </w:r>
    </w:p>
    <w:p w14:paraId="00000047" w14:textId="77777777" w:rsidR="00C12828" w:rsidRDefault="0056513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punto, se destaca la necesidad de realizar una lectura de dichas experiencias desde la perspectiva de género, ya que históricamente, han sido leídas desde la mirada patriarcal de </w:t>
      </w:r>
      <w:r>
        <w:rPr>
          <w:rFonts w:ascii="Times New Roman" w:eastAsia="Times New Roman" w:hAnsi="Times New Roman" w:cs="Times New Roman"/>
          <w:sz w:val="24"/>
          <w:szCs w:val="24"/>
        </w:rPr>
        <w:lastRenderedPageBreak/>
        <w:t>la ciencia. Tomamos aquí la definición de Judith Butler para quien el</w:t>
      </w:r>
      <w:r>
        <w:rPr>
          <w:rFonts w:ascii="Times New Roman" w:eastAsia="Times New Roman" w:hAnsi="Times New Roman" w:cs="Times New Roman"/>
          <w:sz w:val="24"/>
          <w:szCs w:val="24"/>
        </w:rPr>
        <w:t xml:space="preserve"> género es “el aparato mediante el cual tienen lugar la producción y la normalización de lo masculino y lo femenino, junto con las formas intersticiales hormonal, cromosómica, psíquica y performativa que el género asume” (Butler, 2004:11). El género como n</w:t>
      </w:r>
      <w:r>
        <w:rPr>
          <w:rFonts w:ascii="Times New Roman" w:eastAsia="Times New Roman" w:hAnsi="Times New Roman" w:cs="Times New Roman"/>
          <w:sz w:val="24"/>
          <w:szCs w:val="24"/>
        </w:rPr>
        <w:t>orma regulatoria es constitutiva de los modos en que las mujeres experimentan la sexualidad, construyen relaciones sexoafectivas y acceden (o no) a la anticoncepción. En el terreno de la salud sexual, la posibilidad de las mujeres de decidir sobre su sexua</w:t>
      </w:r>
      <w:r>
        <w:rPr>
          <w:rFonts w:ascii="Times New Roman" w:eastAsia="Times New Roman" w:hAnsi="Times New Roman" w:cs="Times New Roman"/>
          <w:sz w:val="24"/>
          <w:szCs w:val="24"/>
        </w:rPr>
        <w:t>lidad y su reproducción o su no reproducción se ubica en el entramado de las relaciones de poder desiguales entre géneros. Este control explícito o simbólico que se ejerce de manera directa o indirecta sobre la sexualidad de las mujeres, así como los roles</w:t>
      </w:r>
      <w:r>
        <w:rPr>
          <w:rFonts w:ascii="Times New Roman" w:eastAsia="Times New Roman" w:hAnsi="Times New Roman" w:cs="Times New Roman"/>
          <w:sz w:val="24"/>
          <w:szCs w:val="24"/>
        </w:rPr>
        <w:t xml:space="preserve"> y expectativas socialmente adjudicadas a las mismas, forma parte de la relación de subordinación en la que estas se encuentran.</w:t>
      </w:r>
    </w:p>
    <w:p w14:paraId="00000048" w14:textId="77777777" w:rsidR="00C12828" w:rsidRDefault="0056513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uso de hormonas artificiales en los cuerpos de las mujeres tiene una larga historia, que se remonta en su uso socialmente ex</w:t>
      </w:r>
      <w:r>
        <w:rPr>
          <w:rFonts w:ascii="Times New Roman" w:eastAsia="Times New Roman" w:hAnsi="Times New Roman" w:cs="Times New Roman"/>
          <w:sz w:val="24"/>
          <w:szCs w:val="24"/>
        </w:rPr>
        <w:t>tendido a los inicios de la píldora anticonceptiva por los años de 1960 (Cuevas Barberousse, 2014a). Los síntomas o sensaciones expresados por quienes concurren hasta el día de hoy a una consulta médica muchas veces son negados por los/as profesionales o d</w:t>
      </w:r>
      <w:r>
        <w:rPr>
          <w:rFonts w:ascii="Times New Roman" w:eastAsia="Times New Roman" w:hAnsi="Times New Roman" w:cs="Times New Roman"/>
          <w:sz w:val="24"/>
          <w:szCs w:val="24"/>
        </w:rPr>
        <w:t>esligados de los efectos de los métodos hormonales utilizados. El saber científico establece, tipifica y describe cuáles son los cambios, las sensaciones, los padecimientos, atribuibles al uso de esas hormonas. Todo lo que se encuentre por fuera de este es</w:t>
      </w:r>
      <w:r>
        <w:rPr>
          <w:rFonts w:ascii="Times New Roman" w:eastAsia="Times New Roman" w:hAnsi="Times New Roman" w:cs="Times New Roman"/>
          <w:sz w:val="24"/>
          <w:szCs w:val="24"/>
        </w:rPr>
        <w:t>pectro para el saber médico es imaginado o atribuido erróneamente por la persona usuaria (Cuevas Barberousse, 2014b). Diana Maffia (2007) señala que los médicos han visto a las mujeres por los ojos de la teoría androcéntrica y han impuesto esta visión a la</w:t>
      </w:r>
      <w:r>
        <w:rPr>
          <w:rFonts w:ascii="Times New Roman" w:eastAsia="Times New Roman" w:hAnsi="Times New Roman" w:cs="Times New Roman"/>
          <w:sz w:val="24"/>
          <w:szCs w:val="24"/>
        </w:rPr>
        <w:t>s mujeres, que ven así obstaculizado el contacto con sus propias experiencias corporales, mediatizado por un saber que refuerza su dependencia.</w:t>
      </w:r>
    </w:p>
    <w:p w14:paraId="00000049" w14:textId="77777777" w:rsidR="00C12828" w:rsidRDefault="0056513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experiencia es la herramienta epistémica y política para visibilizar poderes naturalizados. En este escenario</w:t>
      </w:r>
      <w:r>
        <w:rPr>
          <w:rFonts w:ascii="Times New Roman" w:eastAsia="Times New Roman" w:hAnsi="Times New Roman" w:cs="Times New Roman"/>
          <w:sz w:val="24"/>
          <w:szCs w:val="24"/>
        </w:rPr>
        <w:t xml:space="preserve"> se la convoca para hacer aparecer aquello que no tiene lugar en la ciencia neutral de la que se sirven los protocolos de investigación y atención clínica. Un saber-poder (Foucault, 2006) que domina deslegitimando y subestimando los saberes de las usuarias</w:t>
      </w:r>
      <w:r>
        <w:rPr>
          <w:rFonts w:ascii="Times New Roman" w:eastAsia="Times New Roman" w:hAnsi="Times New Roman" w:cs="Times New Roman"/>
          <w:sz w:val="24"/>
          <w:szCs w:val="24"/>
        </w:rPr>
        <w:t xml:space="preserve"> en lo que hace a las sensaciones o cambios relativos a sus propios cuerpos.</w:t>
      </w:r>
    </w:p>
    <w:p w14:paraId="0000004A" w14:textId="77777777" w:rsidR="00C12828" w:rsidRDefault="00565135">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marco, la experiencia incluye al conjunto de sentidos, usos y reapropiaciones que las mujeres construyen en torno a una tecnología como el implante. Tomamos aquí la defini</w:t>
      </w:r>
      <w:r>
        <w:rPr>
          <w:rFonts w:ascii="Times New Roman" w:eastAsia="Times New Roman" w:hAnsi="Times New Roman" w:cs="Times New Roman"/>
          <w:sz w:val="24"/>
          <w:szCs w:val="24"/>
        </w:rPr>
        <w:t>ción que realiza Teresa de Lauretis, de la experiencia como un proceso dinámico, continuo e inacabado que comprende tanto elementos personales como sociales. Para esta autora, “la experiencia sería el efecto de la interacción de la subjetividad con el mund</w:t>
      </w:r>
      <w:r>
        <w:rPr>
          <w:rFonts w:ascii="Times New Roman" w:eastAsia="Times New Roman" w:hAnsi="Times New Roman" w:cs="Times New Roman"/>
          <w:sz w:val="24"/>
          <w:szCs w:val="24"/>
        </w:rPr>
        <w:t xml:space="preserve">o” (de Lauretis, 1984 en Bach, 2010: 35). Esta experiencia es subjetiva, situada y dinámica y se constituye en el </w:t>
      </w:r>
      <w:r>
        <w:rPr>
          <w:rFonts w:ascii="Times New Roman" w:eastAsia="Times New Roman" w:hAnsi="Times New Roman" w:cs="Times New Roman"/>
          <w:sz w:val="24"/>
          <w:szCs w:val="24"/>
        </w:rPr>
        <w:lastRenderedPageBreak/>
        <w:t>punto de análisis de la intersección entre el contexto socio cultural y la vivencia singular, entre la política pública y la trayectoria biogr</w:t>
      </w:r>
      <w:r>
        <w:rPr>
          <w:rFonts w:ascii="Times New Roman" w:eastAsia="Times New Roman" w:hAnsi="Times New Roman" w:cs="Times New Roman"/>
          <w:sz w:val="24"/>
          <w:szCs w:val="24"/>
        </w:rPr>
        <w:t>áfica. Se trata de una experiencia subjetiva, que se describe desde la perspectiva de quien la transita en primera persona, pero que es eminentemente intersubjetiva y relacional, socialmente construida, que se conforma junto a otros, en interacción y relac</w:t>
      </w:r>
      <w:r>
        <w:rPr>
          <w:rFonts w:ascii="Times New Roman" w:eastAsia="Times New Roman" w:hAnsi="Times New Roman" w:cs="Times New Roman"/>
          <w:sz w:val="24"/>
          <w:szCs w:val="24"/>
        </w:rPr>
        <w:t>ión con ellos (Cabrera 2014; Cortés, 1997).</w:t>
      </w:r>
    </w:p>
    <w:p w14:paraId="0000004B" w14:textId="77777777" w:rsidR="00C12828" w:rsidRDefault="00C12828">
      <w:pPr>
        <w:jc w:val="both"/>
        <w:rPr>
          <w:rFonts w:ascii="Times New Roman" w:eastAsia="Times New Roman" w:hAnsi="Times New Roman" w:cs="Times New Roman"/>
          <w:sz w:val="24"/>
          <w:szCs w:val="24"/>
        </w:rPr>
      </w:pPr>
    </w:p>
    <w:p w14:paraId="0000004C" w14:textId="77777777" w:rsidR="00C12828" w:rsidRDefault="00C12828">
      <w:pPr>
        <w:jc w:val="both"/>
        <w:rPr>
          <w:rFonts w:ascii="Times New Roman" w:eastAsia="Times New Roman" w:hAnsi="Times New Roman" w:cs="Times New Roman"/>
          <w:sz w:val="24"/>
          <w:szCs w:val="24"/>
        </w:rPr>
      </w:pPr>
    </w:p>
    <w:p w14:paraId="0000004D" w14:textId="77777777" w:rsidR="00C12828" w:rsidRDefault="005651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modo de cierre</w:t>
      </w:r>
    </w:p>
    <w:p w14:paraId="0000004E" w14:textId="77777777" w:rsidR="00C12828" w:rsidRDefault="00C12828">
      <w:pPr>
        <w:rPr>
          <w:rFonts w:ascii="Times New Roman" w:eastAsia="Times New Roman" w:hAnsi="Times New Roman" w:cs="Times New Roman"/>
          <w:sz w:val="24"/>
          <w:szCs w:val="24"/>
        </w:rPr>
      </w:pPr>
    </w:p>
    <w:p w14:paraId="0000004F" w14:textId="77777777" w:rsidR="00C12828" w:rsidRDefault="00565135">
      <w:pPr>
        <w:spacing w:line="36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tratarse de un proyecto exploratorio, cuyo trabajo de campo se encuentra en su fase inicial no voy a presentar conclusiones, sino que más bien voy a destacar sólo algunas de las ideas que </w:t>
      </w:r>
      <w:r>
        <w:rPr>
          <w:rFonts w:ascii="Times New Roman" w:eastAsia="Times New Roman" w:hAnsi="Times New Roman" w:cs="Times New Roman"/>
          <w:sz w:val="24"/>
          <w:szCs w:val="24"/>
        </w:rPr>
        <w:t>mencioné como centrales en el desarrollo y sobre las que considero pertinente volver antes de cerrar esta presentación.</w:t>
      </w:r>
    </w:p>
    <w:p w14:paraId="00000050" w14:textId="77777777" w:rsidR="00C12828" w:rsidRDefault="00565135">
      <w:pPr>
        <w:spacing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que sabemos hasta el momento sobre una tecnología anticonceptiva como el implante, se ha ido construyendo entre la investigación farm</w:t>
      </w:r>
      <w:r>
        <w:rPr>
          <w:rFonts w:ascii="Times New Roman" w:eastAsia="Times New Roman" w:hAnsi="Times New Roman" w:cs="Times New Roman"/>
          <w:sz w:val="24"/>
          <w:szCs w:val="24"/>
        </w:rPr>
        <w:t>acológica de laboratorio y las investigaciones clínicas. Los estudios de seguimiento realizados en instituciones de salud se nutren del monitoreo de parámetros clínicos preestablecidos, que son los que se relevan y registran luego en las consultas médicas.</w:t>
      </w:r>
      <w:r>
        <w:rPr>
          <w:rFonts w:ascii="Times New Roman" w:eastAsia="Times New Roman" w:hAnsi="Times New Roman" w:cs="Times New Roman"/>
          <w:sz w:val="24"/>
          <w:szCs w:val="24"/>
        </w:rPr>
        <w:t xml:space="preserve"> Aún los análisis de las políticas públicas en salud, suelen utilizar como principal insumo, las estadísticas que el mismo sistema de salud produce en base a variables escasamente cuestionadas.</w:t>
      </w:r>
    </w:p>
    <w:p w14:paraId="00000051" w14:textId="77777777" w:rsidR="00C12828" w:rsidRDefault="00565135">
      <w:pPr>
        <w:spacing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estudios clínicos establecen una suerte de guión de lo esp</w:t>
      </w:r>
      <w:r>
        <w:rPr>
          <w:rFonts w:ascii="Times New Roman" w:eastAsia="Times New Roman" w:hAnsi="Times New Roman" w:cs="Times New Roman"/>
          <w:sz w:val="24"/>
          <w:szCs w:val="24"/>
        </w:rPr>
        <w:t>erable en la consulta médica frente a una práctica o al uso de cierto fármaco, pues, los efectos relevantes a ser registrados son los mostrados por la evidencia difundida. Lo que se escapa del guión son síntomas, sensaciones, reacciones que el saber médico</w:t>
      </w:r>
      <w:r>
        <w:rPr>
          <w:rFonts w:ascii="Times New Roman" w:eastAsia="Times New Roman" w:hAnsi="Times New Roman" w:cs="Times New Roman"/>
          <w:sz w:val="24"/>
          <w:szCs w:val="24"/>
        </w:rPr>
        <w:t xml:space="preserve"> suele no atribuir, en este caso, al implante, ya que desde su perspectiva la mujer los asocia erróneamente con el uso del método anticonceptivo y su registro no reviste ningún interés. Como en otras áreas de la salud, se registra casi exclusivamente aquel</w:t>
      </w:r>
      <w:r>
        <w:rPr>
          <w:rFonts w:ascii="Times New Roman" w:eastAsia="Times New Roman" w:hAnsi="Times New Roman" w:cs="Times New Roman"/>
          <w:sz w:val="24"/>
          <w:szCs w:val="24"/>
        </w:rPr>
        <w:t>lo que la biomedicina define como “objetivo”, y, por ende, científicamente relevante. La dimensión “subjetiva” de lo que experimenta la mujer no aparece en ningún registro médico, no forma parte de las estadísticas de salud, con frecuencia no tiene valor c</w:t>
      </w:r>
      <w:r>
        <w:rPr>
          <w:rFonts w:ascii="Times New Roman" w:eastAsia="Times New Roman" w:hAnsi="Times New Roman" w:cs="Times New Roman"/>
          <w:sz w:val="24"/>
          <w:szCs w:val="24"/>
        </w:rPr>
        <w:t xml:space="preserve">ientífico.  </w:t>
      </w:r>
    </w:p>
    <w:p w14:paraId="00000052" w14:textId="77777777" w:rsidR="00C12828" w:rsidRDefault="00565135">
      <w:pPr>
        <w:spacing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marco, resulta relevante pensar la construcción de conocimiento de un fenómeno aún poco estudiado, como lo es el uso del implante subdérmico, desde otro enfoque, incorporando las perspectivas que quedan fuera del discurso oficial de la</w:t>
      </w:r>
      <w:r>
        <w:rPr>
          <w:rFonts w:ascii="Times New Roman" w:eastAsia="Times New Roman" w:hAnsi="Times New Roman" w:cs="Times New Roman"/>
          <w:sz w:val="24"/>
          <w:szCs w:val="24"/>
        </w:rPr>
        <w:t xml:space="preserve"> ciencia (Haraway, 1995). Esta mirada hace entrar en escena a aquellos aspectos “subjetivos” de las experiencias </w:t>
      </w:r>
      <w:r>
        <w:rPr>
          <w:rFonts w:ascii="Times New Roman" w:eastAsia="Times New Roman" w:hAnsi="Times New Roman" w:cs="Times New Roman"/>
          <w:sz w:val="24"/>
          <w:szCs w:val="24"/>
        </w:rPr>
        <w:lastRenderedPageBreak/>
        <w:t>de las mujeres con el implante, que hablan de su lugar social de esas mujeres, de sus vínculos, de su relación con ellas mismas, con otres y co</w:t>
      </w:r>
      <w:r>
        <w:rPr>
          <w:rFonts w:ascii="Times New Roman" w:eastAsia="Times New Roman" w:hAnsi="Times New Roman" w:cs="Times New Roman"/>
          <w:sz w:val="24"/>
          <w:szCs w:val="24"/>
        </w:rPr>
        <w:t>n el sistema de salud. La experiencia aquí aparece no como un valor en sí mismo sino como una forma de echar luz sobre posibles vinculaciones entre las trayectorias reproductivas y no reproductivas con las condiciones sociales de existencia. Tomamos aquí l</w:t>
      </w:r>
      <w:r>
        <w:rPr>
          <w:rFonts w:ascii="Times New Roman" w:eastAsia="Times New Roman" w:hAnsi="Times New Roman" w:cs="Times New Roman"/>
          <w:sz w:val="24"/>
          <w:szCs w:val="24"/>
        </w:rPr>
        <w:t>os relatos de las mujeres como forma de reconstruir y construir en el acto de narrar esas experiencias. En términos de Trebisacce, nos interesan esos relatos “en tanto y en cuanto consiguen hablar de una historia, de un contexto, de relaciones sociales” (2</w:t>
      </w:r>
      <w:r>
        <w:rPr>
          <w:rFonts w:ascii="Times New Roman" w:eastAsia="Times New Roman" w:hAnsi="Times New Roman" w:cs="Times New Roman"/>
          <w:sz w:val="24"/>
          <w:szCs w:val="24"/>
        </w:rPr>
        <w:t>016: 290).</w:t>
      </w:r>
    </w:p>
    <w:p w14:paraId="00000053" w14:textId="77777777" w:rsidR="00C12828" w:rsidRDefault="00C12828">
      <w:pPr>
        <w:rPr>
          <w:rFonts w:ascii="Times New Roman" w:eastAsia="Times New Roman" w:hAnsi="Times New Roman" w:cs="Times New Roman"/>
          <w:sz w:val="24"/>
          <w:szCs w:val="24"/>
        </w:rPr>
      </w:pPr>
    </w:p>
    <w:p w14:paraId="00000054" w14:textId="77777777" w:rsidR="00C12828" w:rsidRDefault="00C12828">
      <w:pPr>
        <w:rPr>
          <w:rFonts w:ascii="Times New Roman" w:eastAsia="Times New Roman" w:hAnsi="Times New Roman" w:cs="Times New Roman"/>
          <w:sz w:val="24"/>
          <w:szCs w:val="24"/>
        </w:rPr>
      </w:pPr>
    </w:p>
    <w:p w14:paraId="00000055" w14:textId="77777777" w:rsidR="00C12828" w:rsidRDefault="00565135">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Bibliografía</w:t>
      </w:r>
    </w:p>
    <w:p w14:paraId="00000056" w14:textId="77777777" w:rsidR="00C12828" w:rsidRDefault="00C12828">
      <w:pPr>
        <w:spacing w:line="360" w:lineRule="auto"/>
        <w:rPr>
          <w:rFonts w:ascii="Times New Roman" w:eastAsia="Times New Roman" w:hAnsi="Times New Roman" w:cs="Times New Roman"/>
          <w:sz w:val="24"/>
          <w:szCs w:val="24"/>
        </w:rPr>
      </w:pPr>
    </w:p>
    <w:p w14:paraId="00000057"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Agrawal, A. y Robinon, C. (2005). An assessment of the first 3 years’ use of Implanon® in Luton. </w:t>
      </w:r>
      <w:r>
        <w:rPr>
          <w:rFonts w:ascii="Times New Roman" w:eastAsia="Times New Roman" w:hAnsi="Times New Roman" w:cs="Times New Roman"/>
          <w:i/>
          <w:sz w:val="24"/>
          <w:szCs w:val="24"/>
        </w:rPr>
        <w:t>J Fam Plann Reprod Health Care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31(4)</w:t>
      </w:r>
      <w:r>
        <w:rPr>
          <w:rFonts w:ascii="Times New Roman" w:eastAsia="Times New Roman" w:hAnsi="Times New Roman" w:cs="Times New Roman"/>
          <w:sz w:val="24"/>
          <w:szCs w:val="24"/>
        </w:rPr>
        <w:t xml:space="preserve">: 310–312. </w:t>
      </w:r>
    </w:p>
    <w:p w14:paraId="00000058" w14:textId="77777777" w:rsidR="00C12828" w:rsidRDefault="00C12828">
      <w:pPr>
        <w:spacing w:line="360" w:lineRule="auto"/>
        <w:jc w:val="both"/>
        <w:rPr>
          <w:rFonts w:ascii="Times New Roman" w:eastAsia="Times New Roman" w:hAnsi="Times New Roman" w:cs="Times New Roman"/>
          <w:sz w:val="24"/>
          <w:szCs w:val="24"/>
        </w:rPr>
      </w:pPr>
    </w:p>
    <w:p w14:paraId="00000059" w14:textId="77777777" w:rsidR="00C12828" w:rsidRDefault="0056513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Bach, A. M. (2010). Las voces de la experiencia. Buenos Aires, Editorial Biblos.</w:t>
      </w:r>
    </w:p>
    <w:p w14:paraId="0000005A" w14:textId="77777777" w:rsidR="00C12828" w:rsidRDefault="00C12828">
      <w:pPr>
        <w:spacing w:line="360" w:lineRule="auto"/>
        <w:rPr>
          <w:rFonts w:ascii="Times New Roman" w:eastAsia="Times New Roman" w:hAnsi="Times New Roman" w:cs="Times New Roman"/>
          <w:sz w:val="24"/>
          <w:szCs w:val="24"/>
        </w:rPr>
      </w:pPr>
    </w:p>
    <w:p w14:paraId="0000005B" w14:textId="77777777" w:rsidR="00C12828" w:rsidRDefault="0056513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utler, J. (2006). Regulaciones de género. Traducción de Moisés Silva. From Undoing Gender, by Judith Butler (2004). Reproducido con autorización de Routledge / Taylor &amp; Francis Group, llc. </w:t>
      </w:r>
      <w:r>
        <w:rPr>
          <w:rFonts w:ascii="Times New Roman" w:eastAsia="Times New Roman" w:hAnsi="Times New Roman" w:cs="Times New Roman"/>
          <w:i/>
          <w:sz w:val="24"/>
          <w:szCs w:val="24"/>
        </w:rPr>
        <w:t>La ventana</w:t>
      </w:r>
      <w:r>
        <w:rPr>
          <w:rFonts w:ascii="Times New Roman" w:eastAsia="Times New Roman" w:hAnsi="Times New Roman" w:cs="Times New Roman"/>
          <w:sz w:val="24"/>
          <w:szCs w:val="24"/>
        </w:rPr>
        <w:t xml:space="preserve"> 3(23) Guadalajara. Recuperado de:</w:t>
      </w:r>
    </w:p>
    <w:p w14:paraId="0000005C" w14:textId="77777777" w:rsidR="00C12828" w:rsidRDefault="0056513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http://www.scielo.org.</w:t>
      </w:r>
      <w:r>
        <w:rPr>
          <w:rFonts w:ascii="Times New Roman" w:eastAsia="Times New Roman" w:hAnsi="Times New Roman" w:cs="Times New Roman"/>
          <w:sz w:val="24"/>
          <w:szCs w:val="24"/>
        </w:rPr>
        <w:t>mx/scielo.php?pid=S1405-94362006000100007&amp;script=sci_arttext</w:t>
      </w:r>
    </w:p>
    <w:p w14:paraId="0000005D" w14:textId="77777777" w:rsidR="00C12828" w:rsidRDefault="00C12828">
      <w:pPr>
        <w:spacing w:line="360" w:lineRule="auto"/>
        <w:rPr>
          <w:rFonts w:ascii="Times New Roman" w:eastAsia="Times New Roman" w:hAnsi="Times New Roman" w:cs="Times New Roman"/>
          <w:sz w:val="24"/>
          <w:szCs w:val="24"/>
        </w:rPr>
      </w:pPr>
    </w:p>
    <w:p w14:paraId="0000005E" w14:textId="77777777" w:rsidR="00C12828" w:rsidRDefault="0056513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Cabrera, P. (2014). Propuesta teórico-metodológica para el estudio de la subjetividad desde una perspectiva antropológica. </w:t>
      </w:r>
      <w:r>
        <w:rPr>
          <w:rFonts w:ascii="Times New Roman" w:eastAsia="Times New Roman" w:hAnsi="Times New Roman" w:cs="Times New Roman"/>
          <w:i/>
          <w:sz w:val="24"/>
          <w:szCs w:val="24"/>
        </w:rPr>
        <w:t>Revista Virajes</w:t>
      </w:r>
      <w:r>
        <w:rPr>
          <w:rFonts w:ascii="Times New Roman" w:eastAsia="Times New Roman" w:hAnsi="Times New Roman" w:cs="Times New Roman"/>
          <w:sz w:val="24"/>
          <w:szCs w:val="24"/>
        </w:rPr>
        <w:t xml:space="preserve"> 16(1): 185–208.</w:t>
      </w:r>
    </w:p>
    <w:p w14:paraId="0000005F" w14:textId="77777777" w:rsidR="00C12828" w:rsidRDefault="00C12828">
      <w:pPr>
        <w:spacing w:line="360" w:lineRule="auto"/>
        <w:rPr>
          <w:rFonts w:ascii="Times New Roman" w:eastAsia="Times New Roman" w:hAnsi="Times New Roman" w:cs="Times New Roman"/>
          <w:sz w:val="24"/>
          <w:szCs w:val="24"/>
        </w:rPr>
      </w:pPr>
    </w:p>
    <w:p w14:paraId="00000060"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Conrad P. (2007). </w:t>
      </w:r>
      <w:r>
        <w:rPr>
          <w:rFonts w:ascii="Times New Roman" w:eastAsia="Times New Roman" w:hAnsi="Times New Roman" w:cs="Times New Roman"/>
          <w:i/>
          <w:sz w:val="24"/>
          <w:szCs w:val="24"/>
        </w:rPr>
        <w:t>The medicalization of society: on the transformation of human conditions into trea</w:t>
      </w:r>
      <w:r>
        <w:rPr>
          <w:rFonts w:ascii="Times New Roman" w:eastAsia="Times New Roman" w:hAnsi="Times New Roman" w:cs="Times New Roman"/>
          <w:i/>
          <w:sz w:val="24"/>
          <w:szCs w:val="24"/>
        </w:rPr>
        <w:t>table disorders</w:t>
      </w:r>
      <w:r>
        <w:rPr>
          <w:rFonts w:ascii="Times New Roman" w:eastAsia="Times New Roman" w:hAnsi="Times New Roman" w:cs="Times New Roman"/>
          <w:sz w:val="24"/>
          <w:szCs w:val="24"/>
        </w:rPr>
        <w:t>. Baltimore: John Hopkins University Press.</w:t>
      </w:r>
    </w:p>
    <w:p w14:paraId="00000061" w14:textId="77777777" w:rsidR="00C12828" w:rsidRDefault="00C12828">
      <w:pPr>
        <w:spacing w:line="360" w:lineRule="auto"/>
        <w:rPr>
          <w:rFonts w:ascii="Times New Roman" w:eastAsia="Times New Roman" w:hAnsi="Times New Roman" w:cs="Times New Roman"/>
          <w:sz w:val="24"/>
          <w:szCs w:val="24"/>
        </w:rPr>
      </w:pPr>
    </w:p>
    <w:p w14:paraId="00000062"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Cortés, B. (1997). Experiencia de enfermedad y narración: el malentendido de la cura. </w:t>
      </w:r>
      <w:r>
        <w:rPr>
          <w:rFonts w:ascii="Times New Roman" w:eastAsia="Times New Roman" w:hAnsi="Times New Roman" w:cs="Times New Roman"/>
          <w:i/>
          <w:sz w:val="24"/>
          <w:szCs w:val="24"/>
        </w:rPr>
        <w:t>Revista Nueva Antropología</w:t>
      </w:r>
      <w:r>
        <w:rPr>
          <w:rFonts w:ascii="Times New Roman" w:eastAsia="Times New Roman" w:hAnsi="Times New Roman" w:cs="Times New Roman"/>
          <w:sz w:val="24"/>
          <w:szCs w:val="24"/>
        </w:rPr>
        <w:t>, 16 (53-52): 89–115.</w:t>
      </w:r>
    </w:p>
    <w:p w14:paraId="00000063" w14:textId="77777777" w:rsidR="00C12828" w:rsidRDefault="00C12828">
      <w:pPr>
        <w:spacing w:line="360" w:lineRule="auto"/>
        <w:rPr>
          <w:rFonts w:ascii="Times New Roman" w:eastAsia="Times New Roman" w:hAnsi="Times New Roman" w:cs="Times New Roman"/>
          <w:sz w:val="24"/>
          <w:szCs w:val="24"/>
        </w:rPr>
      </w:pPr>
    </w:p>
    <w:p w14:paraId="00000064"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Cuevas Barberousse, T. (2014a). Tecnologías contraceptivas y </w:t>
      </w:r>
      <w:r>
        <w:rPr>
          <w:rFonts w:ascii="Times New Roman" w:eastAsia="Times New Roman" w:hAnsi="Times New Roman" w:cs="Times New Roman"/>
          <w:sz w:val="24"/>
          <w:szCs w:val="24"/>
        </w:rPr>
        <w:t xml:space="preserve">feminidad: la pastilla como un </w:t>
      </w:r>
      <w:r>
        <w:rPr>
          <w:rFonts w:ascii="Times New Roman" w:eastAsia="Times New Roman" w:hAnsi="Times New Roman" w:cs="Times New Roman"/>
          <w:i/>
          <w:sz w:val="24"/>
          <w:szCs w:val="24"/>
        </w:rPr>
        <w:t>script</w:t>
      </w:r>
      <w:r>
        <w:rPr>
          <w:rFonts w:ascii="Times New Roman" w:eastAsia="Times New Roman" w:hAnsi="Times New Roman" w:cs="Times New Roman"/>
          <w:sz w:val="24"/>
          <w:szCs w:val="24"/>
        </w:rPr>
        <w:t xml:space="preserve"> de género. </w:t>
      </w:r>
      <w:r>
        <w:rPr>
          <w:rFonts w:ascii="Times New Roman" w:eastAsia="Times New Roman" w:hAnsi="Times New Roman" w:cs="Times New Roman"/>
          <w:i/>
          <w:sz w:val="24"/>
          <w:szCs w:val="24"/>
        </w:rPr>
        <w:t>Rev. Reflexiones 93 (2)</w:t>
      </w:r>
      <w:r>
        <w:rPr>
          <w:rFonts w:ascii="Times New Roman" w:eastAsia="Times New Roman" w:hAnsi="Times New Roman" w:cs="Times New Roman"/>
          <w:sz w:val="24"/>
          <w:szCs w:val="24"/>
        </w:rPr>
        <w:t>: 115-127. ISSN: 1021-1209.</w:t>
      </w:r>
    </w:p>
    <w:p w14:paraId="00000065"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(2014b). Contracepción y feminidades: un análisis de la resistencia a la pastilla. </w:t>
      </w:r>
      <w:r>
        <w:rPr>
          <w:rFonts w:ascii="Times New Roman" w:eastAsia="Times New Roman" w:hAnsi="Times New Roman" w:cs="Times New Roman"/>
          <w:i/>
          <w:sz w:val="24"/>
          <w:szCs w:val="24"/>
        </w:rPr>
        <w:t>Rev. Ciencias Sociales 143</w:t>
      </w:r>
      <w:r>
        <w:rPr>
          <w:rFonts w:ascii="Times New Roman" w:eastAsia="Times New Roman" w:hAnsi="Times New Roman" w:cs="Times New Roman"/>
          <w:sz w:val="24"/>
          <w:szCs w:val="24"/>
        </w:rPr>
        <w:t>: 141-155. ISSN: 0482-5276.</w:t>
      </w:r>
    </w:p>
    <w:p w14:paraId="00000066" w14:textId="77777777" w:rsidR="00C12828" w:rsidRDefault="00C12828">
      <w:pPr>
        <w:spacing w:line="360" w:lineRule="auto"/>
        <w:jc w:val="both"/>
        <w:rPr>
          <w:rFonts w:ascii="Times New Roman" w:eastAsia="Times New Roman" w:hAnsi="Times New Roman" w:cs="Times New Roman"/>
          <w:sz w:val="24"/>
          <w:szCs w:val="24"/>
        </w:rPr>
      </w:pPr>
    </w:p>
    <w:p w14:paraId="00000067"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Dirección de Salud Sexual y Reproductiva. Ministerio de Salud y Desarrollo Social. Presidencia de la Nación (2018). “Estudio de seguimiento y adherencia al implante subdérmico en adolescentes y jóvenes en la Argentina. Informe final del análisis de datos d</w:t>
      </w:r>
      <w:r>
        <w:rPr>
          <w:rFonts w:ascii="Times New Roman" w:eastAsia="Times New Roman" w:hAnsi="Times New Roman" w:cs="Times New Roman"/>
          <w:sz w:val="24"/>
          <w:szCs w:val="24"/>
        </w:rPr>
        <w:t xml:space="preserve">el Protocolo de Investigación”. Recuperado de: </w:t>
      </w:r>
    </w:p>
    <w:p w14:paraId="00000068"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http://www.msal.gob.ar/images/stories/bes/graficos/0000001389cnt-informe_implante.pdf</w:t>
      </w:r>
    </w:p>
    <w:p w14:paraId="00000069" w14:textId="77777777" w:rsidR="00C12828" w:rsidRDefault="00C12828">
      <w:pPr>
        <w:spacing w:line="360" w:lineRule="auto"/>
        <w:rPr>
          <w:rFonts w:ascii="Times New Roman" w:eastAsia="Times New Roman" w:hAnsi="Times New Roman" w:cs="Times New Roman"/>
          <w:sz w:val="24"/>
          <w:szCs w:val="24"/>
        </w:rPr>
      </w:pPr>
    </w:p>
    <w:p w14:paraId="0000006A"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Foucault, M. (2006). </w:t>
      </w:r>
      <w:r>
        <w:rPr>
          <w:rFonts w:ascii="Times New Roman" w:eastAsia="Times New Roman" w:hAnsi="Times New Roman" w:cs="Times New Roman"/>
          <w:i/>
          <w:sz w:val="24"/>
          <w:szCs w:val="24"/>
        </w:rPr>
        <w:t>Vigilar y Castigar. Nacimiento de la prisión</w:t>
      </w:r>
      <w:r>
        <w:rPr>
          <w:rFonts w:ascii="Times New Roman" w:eastAsia="Times New Roman" w:hAnsi="Times New Roman" w:cs="Times New Roman"/>
          <w:sz w:val="24"/>
          <w:szCs w:val="24"/>
        </w:rPr>
        <w:t>. Buenos Aires: Siglo XXI Editores.</w:t>
      </w:r>
    </w:p>
    <w:p w14:paraId="0000006B" w14:textId="77777777" w:rsidR="00C12828" w:rsidRDefault="00C12828">
      <w:pPr>
        <w:spacing w:line="360" w:lineRule="auto"/>
        <w:jc w:val="both"/>
        <w:rPr>
          <w:rFonts w:ascii="Times New Roman" w:eastAsia="Times New Roman" w:hAnsi="Times New Roman" w:cs="Times New Roman"/>
          <w:sz w:val="24"/>
          <w:szCs w:val="24"/>
        </w:rPr>
      </w:pPr>
    </w:p>
    <w:p w14:paraId="0000006C"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Gutiérrez Ramos, M.</w:t>
      </w:r>
      <w:r>
        <w:rPr>
          <w:rFonts w:ascii="Times New Roman" w:eastAsia="Times New Roman" w:hAnsi="Times New Roman" w:cs="Times New Roman"/>
          <w:sz w:val="24"/>
          <w:szCs w:val="24"/>
        </w:rPr>
        <w:t xml:space="preserve"> (2017). Controversias sobre anticoncepción. Los métodos reversibles de larga duración (LARC), una real opción anticonceptiva en el Perú. </w:t>
      </w:r>
      <w:r>
        <w:rPr>
          <w:rFonts w:ascii="Times New Roman" w:eastAsia="Times New Roman" w:hAnsi="Times New Roman" w:cs="Times New Roman"/>
          <w:i/>
          <w:sz w:val="24"/>
          <w:szCs w:val="24"/>
        </w:rPr>
        <w:t>Rev Peru Ginecol Obstet.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63(1)</w:t>
      </w:r>
      <w:r>
        <w:rPr>
          <w:rFonts w:ascii="Times New Roman" w:eastAsia="Times New Roman" w:hAnsi="Times New Roman" w:cs="Times New Roman"/>
          <w:sz w:val="24"/>
          <w:szCs w:val="24"/>
        </w:rPr>
        <w:t>:83–88.</w:t>
      </w:r>
    </w:p>
    <w:p w14:paraId="0000006D" w14:textId="77777777" w:rsidR="00C12828" w:rsidRDefault="00C12828">
      <w:pPr>
        <w:spacing w:line="360" w:lineRule="auto"/>
        <w:jc w:val="both"/>
        <w:rPr>
          <w:rFonts w:ascii="Times New Roman" w:eastAsia="Times New Roman" w:hAnsi="Times New Roman" w:cs="Times New Roman"/>
          <w:sz w:val="24"/>
          <w:szCs w:val="24"/>
          <w:shd w:val="clear" w:color="auto" w:fill="D9EAD3"/>
        </w:rPr>
      </w:pPr>
    </w:p>
    <w:p w14:paraId="0000006E"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Haraway, D. (1995). </w:t>
      </w:r>
      <w:r>
        <w:rPr>
          <w:rFonts w:ascii="Times New Roman" w:eastAsia="Times New Roman" w:hAnsi="Times New Roman" w:cs="Times New Roman"/>
          <w:i/>
          <w:sz w:val="24"/>
          <w:szCs w:val="24"/>
        </w:rPr>
        <w:t>Ciencia, cyborgs y mujeres. La reinvención de la naturaleza</w:t>
      </w:r>
      <w:r>
        <w:rPr>
          <w:rFonts w:ascii="Times New Roman" w:eastAsia="Times New Roman" w:hAnsi="Times New Roman" w:cs="Times New Roman"/>
          <w:sz w:val="24"/>
          <w:szCs w:val="24"/>
        </w:rPr>
        <w:t>. Madrid: Ediciones Cátedra.</w:t>
      </w:r>
    </w:p>
    <w:p w14:paraId="0000006F" w14:textId="77777777" w:rsidR="00C12828" w:rsidRDefault="00C12828">
      <w:pPr>
        <w:spacing w:line="360" w:lineRule="auto"/>
        <w:jc w:val="both"/>
        <w:rPr>
          <w:rFonts w:ascii="Times New Roman" w:eastAsia="Times New Roman" w:hAnsi="Times New Roman" w:cs="Times New Roman"/>
          <w:sz w:val="24"/>
          <w:szCs w:val="24"/>
          <w:shd w:val="clear" w:color="auto" w:fill="D9EAD3"/>
        </w:rPr>
      </w:pPr>
    </w:p>
    <w:p w14:paraId="00000070"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Harding, S. (1996). </w:t>
      </w:r>
      <w:r>
        <w:rPr>
          <w:rFonts w:ascii="Times New Roman" w:eastAsia="Times New Roman" w:hAnsi="Times New Roman" w:cs="Times New Roman"/>
          <w:i/>
          <w:sz w:val="24"/>
          <w:szCs w:val="24"/>
        </w:rPr>
        <w:t>Ciencia y Feminismo</w:t>
      </w:r>
      <w:r>
        <w:rPr>
          <w:rFonts w:ascii="Times New Roman" w:eastAsia="Times New Roman" w:hAnsi="Times New Roman" w:cs="Times New Roman"/>
          <w:sz w:val="24"/>
          <w:szCs w:val="24"/>
        </w:rPr>
        <w:t>. Madrid: Ediciones Morata.</w:t>
      </w:r>
    </w:p>
    <w:p w14:paraId="00000071" w14:textId="77777777" w:rsidR="00C12828" w:rsidRDefault="00C12828">
      <w:pPr>
        <w:spacing w:line="360" w:lineRule="auto"/>
        <w:jc w:val="both"/>
        <w:rPr>
          <w:rFonts w:ascii="Times New Roman" w:eastAsia="Times New Roman" w:hAnsi="Times New Roman" w:cs="Times New Roman"/>
          <w:sz w:val="24"/>
          <w:szCs w:val="24"/>
        </w:rPr>
      </w:pPr>
    </w:p>
    <w:p w14:paraId="00000072" w14:textId="77777777" w:rsidR="00C12828" w:rsidRDefault="0056513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Maffía, D. (2007). Epistemología feminista: La subversión semiótica de las mujeres en la ciencia. </w:t>
      </w:r>
      <w:r>
        <w:rPr>
          <w:rFonts w:ascii="Times New Roman" w:eastAsia="Times New Roman" w:hAnsi="Times New Roman" w:cs="Times New Roman"/>
          <w:i/>
          <w:sz w:val="24"/>
          <w:szCs w:val="24"/>
        </w:rPr>
        <w:t>Revista Venezolana de Estudios de la Mujer 12 (28).</w:t>
      </w:r>
      <w:r>
        <w:rPr>
          <w:rFonts w:ascii="Times New Roman" w:eastAsia="Times New Roman" w:hAnsi="Times New Roman" w:cs="Times New Roman"/>
          <w:sz w:val="24"/>
          <w:szCs w:val="24"/>
        </w:rPr>
        <w:t xml:space="preserve"> ISSN 131</w:t>
      </w:r>
      <w:r>
        <w:rPr>
          <w:rFonts w:ascii="Times New Roman" w:eastAsia="Times New Roman" w:hAnsi="Times New Roman" w:cs="Times New Roman"/>
          <w:sz w:val="24"/>
          <w:szCs w:val="24"/>
        </w:rPr>
        <w:t xml:space="preserve">6-3701. </w:t>
      </w:r>
    </w:p>
    <w:p w14:paraId="00000073" w14:textId="77777777" w:rsidR="00C12828" w:rsidRDefault="00C12828">
      <w:pPr>
        <w:spacing w:line="360" w:lineRule="auto"/>
        <w:rPr>
          <w:rFonts w:ascii="Times New Roman" w:eastAsia="Times New Roman" w:hAnsi="Times New Roman" w:cs="Times New Roman"/>
          <w:sz w:val="24"/>
          <w:szCs w:val="24"/>
        </w:rPr>
      </w:pPr>
    </w:p>
    <w:p w14:paraId="00000074"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Menéndez E. (2009). </w:t>
      </w:r>
      <w:r>
        <w:rPr>
          <w:rFonts w:ascii="Times New Roman" w:eastAsia="Times New Roman" w:hAnsi="Times New Roman" w:cs="Times New Roman"/>
          <w:i/>
          <w:sz w:val="24"/>
          <w:szCs w:val="24"/>
        </w:rPr>
        <w:t>De sujetos, saberes y estructuras: introducción al enfoque relacional en la salud colectiva</w:t>
      </w:r>
      <w:r>
        <w:rPr>
          <w:rFonts w:ascii="Times New Roman" w:eastAsia="Times New Roman" w:hAnsi="Times New Roman" w:cs="Times New Roman"/>
          <w:sz w:val="24"/>
          <w:szCs w:val="24"/>
        </w:rPr>
        <w:t>. Buenos Aires: Lugar.</w:t>
      </w:r>
    </w:p>
    <w:p w14:paraId="00000075" w14:textId="77777777" w:rsidR="00C12828" w:rsidRDefault="00C12828">
      <w:pPr>
        <w:spacing w:line="360" w:lineRule="auto"/>
        <w:jc w:val="both"/>
        <w:rPr>
          <w:rFonts w:ascii="Times New Roman" w:eastAsia="Times New Roman" w:hAnsi="Times New Roman" w:cs="Times New Roman"/>
          <w:sz w:val="24"/>
          <w:szCs w:val="24"/>
        </w:rPr>
      </w:pPr>
    </w:p>
    <w:p w14:paraId="00000076"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Oudshoorn, Nelly (1994). </w:t>
      </w:r>
      <w:r>
        <w:rPr>
          <w:rFonts w:ascii="Times New Roman" w:eastAsia="Times New Roman" w:hAnsi="Times New Roman" w:cs="Times New Roman"/>
          <w:i/>
          <w:sz w:val="24"/>
          <w:szCs w:val="24"/>
        </w:rPr>
        <w:t>Beyond the Natural Body. An Archeology of Sex Hormones</w:t>
      </w:r>
      <w:r>
        <w:rPr>
          <w:rFonts w:ascii="Times New Roman" w:eastAsia="Times New Roman" w:hAnsi="Times New Roman" w:cs="Times New Roman"/>
          <w:sz w:val="24"/>
          <w:szCs w:val="24"/>
        </w:rPr>
        <w:t>. London and New York. Routledge</w:t>
      </w:r>
      <w:r>
        <w:rPr>
          <w:rFonts w:ascii="Times New Roman" w:eastAsia="Times New Roman" w:hAnsi="Times New Roman" w:cs="Times New Roman"/>
          <w:sz w:val="24"/>
          <w:szCs w:val="24"/>
        </w:rPr>
        <w:t>.</w:t>
      </w:r>
    </w:p>
    <w:p w14:paraId="00000077" w14:textId="77777777" w:rsidR="00C12828" w:rsidRDefault="00C12828">
      <w:pPr>
        <w:spacing w:line="360" w:lineRule="auto"/>
        <w:jc w:val="both"/>
        <w:rPr>
          <w:rFonts w:ascii="Times New Roman" w:eastAsia="Times New Roman" w:hAnsi="Times New Roman" w:cs="Times New Roman"/>
          <w:sz w:val="24"/>
          <w:szCs w:val="24"/>
        </w:rPr>
      </w:pPr>
    </w:p>
    <w:p w14:paraId="00000078"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Programa Nacional de Salud Sexual y Procreación Responsable. Ministerio de Salud de la Nación (2014). Métodos anticonceptivos. Guía práctica para profesionales de la salud. Buenos Aires. Disponible: </w:t>
      </w:r>
    </w:p>
    <w:p w14:paraId="00000079"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http://www.msal.gob.ar/images/stories/bes/graficos/00</w:t>
      </w:r>
      <w:r>
        <w:rPr>
          <w:rFonts w:ascii="Times New Roman" w:eastAsia="Times New Roman" w:hAnsi="Times New Roman" w:cs="Times New Roman"/>
          <w:sz w:val="24"/>
          <w:szCs w:val="24"/>
        </w:rPr>
        <w:t>00000589cnt-Guia_practica_metodos_anticonceptivos_2014.pdf</w:t>
      </w:r>
    </w:p>
    <w:p w14:paraId="0000007A" w14:textId="77777777" w:rsidR="00C12828" w:rsidRDefault="00C12828">
      <w:pPr>
        <w:spacing w:line="360" w:lineRule="auto"/>
        <w:rPr>
          <w:rFonts w:ascii="Times New Roman" w:eastAsia="Times New Roman" w:hAnsi="Times New Roman" w:cs="Times New Roman"/>
          <w:sz w:val="24"/>
          <w:szCs w:val="24"/>
        </w:rPr>
      </w:pPr>
    </w:p>
    <w:p w14:paraId="0000007B"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Rodriguez, R. (2004). La medicalización del cuerpo femenino. Debates éticos y políticos. El caso de la ligadura de trompas de falopio en la provincia de Mendoza. Tesis de grado. Directora: Dra. Alejandra Ciriza. Universidad Nacional de Cuyo. Facultad De Ci</w:t>
      </w:r>
      <w:r>
        <w:rPr>
          <w:rFonts w:ascii="Times New Roman" w:eastAsia="Times New Roman" w:hAnsi="Times New Roman" w:cs="Times New Roman"/>
          <w:sz w:val="24"/>
          <w:szCs w:val="24"/>
        </w:rPr>
        <w:t>encias Políticas y Sociales. Carrera de Sociología.</w:t>
      </w:r>
    </w:p>
    <w:p w14:paraId="0000007C" w14:textId="77777777" w:rsidR="00C12828" w:rsidRDefault="00C12828">
      <w:pPr>
        <w:spacing w:line="360" w:lineRule="auto"/>
        <w:rPr>
          <w:rFonts w:ascii="Times New Roman" w:eastAsia="Times New Roman" w:hAnsi="Times New Roman" w:cs="Times New Roman"/>
          <w:sz w:val="24"/>
          <w:szCs w:val="24"/>
        </w:rPr>
      </w:pPr>
    </w:p>
    <w:p w14:paraId="0000007D" w14:textId="77777777" w:rsidR="00C12828" w:rsidRDefault="0056513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Trebisacce, C. (2016). Una historia crítica del concepto de experiencia de la epistemología feminista. </w:t>
      </w:r>
      <w:r>
        <w:rPr>
          <w:rFonts w:ascii="Times New Roman" w:eastAsia="Times New Roman" w:hAnsi="Times New Roman" w:cs="Times New Roman"/>
          <w:i/>
          <w:sz w:val="24"/>
          <w:szCs w:val="24"/>
        </w:rPr>
        <w:t xml:space="preserve">Cinta moebio </w:t>
      </w:r>
      <w:r>
        <w:rPr>
          <w:rFonts w:ascii="Times New Roman" w:eastAsia="Times New Roman" w:hAnsi="Times New Roman" w:cs="Times New Roman"/>
          <w:sz w:val="24"/>
          <w:szCs w:val="24"/>
        </w:rPr>
        <w:t>57: 285-295.</w:t>
      </w:r>
    </w:p>
    <w:p w14:paraId="0000007E" w14:textId="77777777" w:rsidR="00C12828" w:rsidRDefault="00C12828">
      <w:pPr>
        <w:spacing w:line="360" w:lineRule="auto"/>
        <w:rPr>
          <w:rFonts w:ascii="Times New Roman" w:eastAsia="Times New Roman" w:hAnsi="Times New Roman" w:cs="Times New Roman"/>
          <w:sz w:val="24"/>
          <w:szCs w:val="24"/>
        </w:rPr>
      </w:pPr>
    </w:p>
    <w:p w14:paraId="0000007F"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Trussell, J. (2011). Contraceptive failure in the United States. </w:t>
      </w:r>
      <w:r>
        <w:rPr>
          <w:rFonts w:ascii="Times New Roman" w:eastAsia="Times New Roman" w:hAnsi="Times New Roman" w:cs="Times New Roman"/>
          <w:i/>
          <w:sz w:val="24"/>
          <w:szCs w:val="24"/>
        </w:rPr>
        <w:t>Contrace</w:t>
      </w:r>
      <w:r>
        <w:rPr>
          <w:rFonts w:ascii="Times New Roman" w:eastAsia="Times New Roman" w:hAnsi="Times New Roman" w:cs="Times New Roman"/>
          <w:i/>
          <w:sz w:val="24"/>
          <w:szCs w:val="24"/>
        </w:rPr>
        <w:t>ption 8 (3)</w:t>
      </w:r>
      <w:r>
        <w:rPr>
          <w:rFonts w:ascii="Times New Roman" w:eastAsia="Times New Roman" w:hAnsi="Times New Roman" w:cs="Times New Roman"/>
          <w:sz w:val="24"/>
          <w:szCs w:val="24"/>
        </w:rPr>
        <w:t xml:space="preserve">: 397–404. </w:t>
      </w:r>
    </w:p>
    <w:p w14:paraId="00000080" w14:textId="77777777" w:rsidR="00C12828" w:rsidRDefault="00C12828">
      <w:pPr>
        <w:spacing w:line="360" w:lineRule="auto"/>
        <w:jc w:val="both"/>
        <w:rPr>
          <w:rFonts w:ascii="Times New Roman" w:eastAsia="Times New Roman" w:hAnsi="Times New Roman" w:cs="Times New Roman"/>
          <w:sz w:val="24"/>
          <w:szCs w:val="24"/>
        </w:rPr>
      </w:pPr>
    </w:p>
    <w:p w14:paraId="00000081"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Department of Reproductive Health and Research (2018) Family planning: a global handbook for providers. </w:t>
      </w:r>
      <w:r>
        <w:rPr>
          <w:rFonts w:ascii="Times New Roman" w:eastAsia="Times New Roman" w:hAnsi="Times New Roman" w:cs="Times New Roman"/>
          <w:i/>
          <w:sz w:val="24"/>
          <w:szCs w:val="24"/>
        </w:rPr>
        <w:t>Updated</w:t>
      </w:r>
      <w:r>
        <w:rPr>
          <w:rFonts w:ascii="Times New Roman" w:eastAsia="Times New Roman" w:hAnsi="Times New Roman" w:cs="Times New Roman"/>
          <w:sz w:val="24"/>
          <w:szCs w:val="24"/>
        </w:rPr>
        <w:t xml:space="preserve"> 3rd edition. Recuperado de: </w:t>
      </w:r>
    </w:p>
    <w:p w14:paraId="00000082" w14:textId="77777777" w:rsidR="00C12828" w:rsidRDefault="00565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http://apps.who.int/iris/bitstream/handle/10665/260156/9780999203705-eng.pdf?sequence=</w:t>
      </w:r>
      <w:r>
        <w:rPr>
          <w:rFonts w:ascii="Times New Roman" w:eastAsia="Times New Roman" w:hAnsi="Times New Roman" w:cs="Times New Roman"/>
          <w:sz w:val="24"/>
          <w:szCs w:val="24"/>
        </w:rPr>
        <w:t>1</w:t>
      </w:r>
    </w:p>
    <w:p w14:paraId="00000083" w14:textId="77777777" w:rsidR="00C12828" w:rsidRDefault="00C12828">
      <w:pPr>
        <w:spacing w:line="360" w:lineRule="auto"/>
        <w:jc w:val="both"/>
        <w:rPr>
          <w:rFonts w:ascii="Times New Roman" w:eastAsia="Times New Roman" w:hAnsi="Times New Roman" w:cs="Times New Roman"/>
          <w:sz w:val="24"/>
          <w:szCs w:val="24"/>
        </w:rPr>
      </w:pPr>
    </w:p>
    <w:p w14:paraId="00000084" w14:textId="77777777" w:rsidR="00C12828" w:rsidRDefault="00C12828">
      <w:pPr>
        <w:rPr>
          <w:rFonts w:ascii="Times New Roman" w:eastAsia="Times New Roman" w:hAnsi="Times New Roman" w:cs="Times New Roman"/>
          <w:sz w:val="24"/>
          <w:szCs w:val="24"/>
        </w:rPr>
      </w:pPr>
    </w:p>
    <w:sectPr w:rsidR="00C1282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DC4E7" w14:textId="77777777" w:rsidR="00565135" w:rsidRDefault="00565135">
      <w:pPr>
        <w:spacing w:line="240" w:lineRule="auto"/>
      </w:pPr>
      <w:r>
        <w:separator/>
      </w:r>
    </w:p>
  </w:endnote>
  <w:endnote w:type="continuationSeparator" w:id="0">
    <w:p w14:paraId="2CEF7952" w14:textId="77777777" w:rsidR="00565135" w:rsidRDefault="00565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644D8" w14:textId="77777777" w:rsidR="00565135" w:rsidRDefault="00565135">
      <w:pPr>
        <w:spacing w:line="240" w:lineRule="auto"/>
      </w:pPr>
      <w:r>
        <w:separator/>
      </w:r>
    </w:p>
  </w:footnote>
  <w:footnote w:type="continuationSeparator" w:id="0">
    <w:p w14:paraId="64BC94FF" w14:textId="77777777" w:rsidR="00565135" w:rsidRDefault="00565135">
      <w:pPr>
        <w:spacing w:line="240" w:lineRule="auto"/>
      </w:pPr>
      <w:r>
        <w:continuationSeparator/>
      </w:r>
    </w:p>
  </w:footnote>
  <w:footnote w:id="1">
    <w:p w14:paraId="00000085" w14:textId="77777777" w:rsidR="00C12828" w:rsidRDefault="0056513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 presente investigación no desconoce la diferencia entre la categoría de mujeres y la de personas con capacidad de gestar. En este caso se eligió trabajar con la categoría de mujeres, ya que son las que asisten de manera casi exclusiva a los consul</w:t>
      </w:r>
      <w:r>
        <w:rPr>
          <w:rFonts w:ascii="Times New Roman" w:eastAsia="Times New Roman" w:hAnsi="Times New Roman" w:cs="Times New Roman"/>
          <w:sz w:val="20"/>
          <w:szCs w:val="20"/>
        </w:rPr>
        <w:t>torios de salud sexual de los centros de salud, constituyéndose la población de estudio por mujeres cis que tienen prácticas sexuales con varones cis.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828"/>
    <w:rsid w:val="00565135"/>
    <w:rsid w:val="00B02C47"/>
    <w:rsid w:val="00C128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0F2B"/>
  <w15:docId w15:val="{11DECECA-E4FD-449C-95DF-06A2EC57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3424</Words>
  <Characters>18834</Characters>
  <Application>Microsoft Office Word</Application>
  <DocSecurity>0</DocSecurity>
  <Lines>156</Lines>
  <Paragraphs>44</Paragraphs>
  <ScaleCrop>false</ScaleCrop>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Pablo Mendez</cp:lastModifiedBy>
  <cp:revision>2</cp:revision>
  <dcterms:created xsi:type="dcterms:W3CDTF">2019-08-17T03:10:00Z</dcterms:created>
  <dcterms:modified xsi:type="dcterms:W3CDTF">2019-08-17T03:11:00Z</dcterms:modified>
</cp:coreProperties>
</file>