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52" w:rsidRDefault="007C3252">
      <w:pPr>
        <w:jc w:val="both"/>
        <w:rPr>
          <w:rFonts w:ascii="Times New Roman" w:eastAsia="Times New Roman" w:hAnsi="Times New Roman" w:cs="Times New Roman"/>
          <w:sz w:val="24"/>
          <w:szCs w:val="24"/>
          <w:u w:val="single"/>
        </w:rPr>
      </w:pPr>
    </w:p>
    <w:p w:rsidR="007C3252" w:rsidRDefault="00204F7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Introducción</w:t>
      </w:r>
    </w:p>
    <w:p w:rsidR="007C3252" w:rsidRDefault="007C3252">
      <w:pPr>
        <w:jc w:val="both"/>
        <w:rPr>
          <w:rFonts w:ascii="Times New Roman" w:eastAsia="Times New Roman" w:hAnsi="Times New Roman" w:cs="Times New Roman"/>
          <w:sz w:val="24"/>
          <w:szCs w:val="24"/>
          <w:u w:val="single"/>
        </w:rPr>
      </w:pP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cambio de Gobierno a fines del 2015, y como consecuencia de una serie de decretos revisionistas en relación a los empleos estatales, se produjo un proceso de despidos masivos en varios organismos estatales.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trabajo abordaremos lo sucedido en el Ministerio de Economía de la Nación, en donde se registraron más de 100 desvinculaciones. Entenderemos a este no como un caso aislado, sino como una más de las marcas en las que se cristaliza el accionar del nu</w:t>
      </w:r>
      <w:r>
        <w:rPr>
          <w:rFonts w:ascii="Times New Roman" w:eastAsia="Times New Roman" w:hAnsi="Times New Roman" w:cs="Times New Roman"/>
          <w:sz w:val="24"/>
          <w:szCs w:val="24"/>
        </w:rPr>
        <w:t>evo gobierno en ejercicio, situación que se ve generalizada en varios ámbitos (con énfasis en el estatal).</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Analizando el contexto buscaremos comprender las consecuencias de este accionar gubernamental, pero también analizar cuál fue el cambio en este terre</w:t>
      </w:r>
      <w:r>
        <w:rPr>
          <w:rFonts w:ascii="Times New Roman" w:eastAsia="Times New Roman" w:hAnsi="Times New Roman" w:cs="Times New Roman"/>
          <w:sz w:val="24"/>
          <w:szCs w:val="24"/>
        </w:rPr>
        <w:t xml:space="preserve">no a lo largo del tiempo: cuáles fueron las transformaciones que se produjeron en gestiones anteriores, y cómo las mismas hicieron eco en la coyuntura actual, para entender así la “justificación” de las maniobras del Pro.  </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el caso de análisis puntua</w:t>
      </w:r>
      <w:r>
        <w:rPr>
          <w:rFonts w:ascii="Times New Roman" w:eastAsia="Times New Roman" w:hAnsi="Times New Roman" w:cs="Times New Roman"/>
          <w:sz w:val="24"/>
          <w:szCs w:val="24"/>
        </w:rPr>
        <w:t>l, consideramos que la forma en la que fue “informado” el personal implicado representa una fuerte problemática que impacta en la dinámica vincular en este espacio en particular, y en el ámbito estatal en general. Hacemos referencia al hecho de que estos t</w:t>
      </w:r>
      <w:r>
        <w:rPr>
          <w:rFonts w:ascii="Times New Roman" w:eastAsia="Times New Roman" w:hAnsi="Times New Roman" w:cs="Times New Roman"/>
          <w:sz w:val="24"/>
          <w:szCs w:val="24"/>
        </w:rPr>
        <w:t>rabajadores han sido notificados de su desvinculación a través de la anulación de sus tarjetas de ingreso al Ministerio, y no con un aviso mediante telegrama informando la situación.</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este trabajo investigaremos los procedimientos relevantes al </w:t>
      </w:r>
      <w:r>
        <w:rPr>
          <w:rFonts w:ascii="Times New Roman" w:eastAsia="Times New Roman" w:hAnsi="Times New Roman" w:cs="Times New Roman"/>
          <w:sz w:val="24"/>
          <w:szCs w:val="24"/>
        </w:rPr>
        <w:t>caso, el contexto en el que el mismo se produce, el accionar de los diferentes actores que intervienen, y las consecuencias en ambos sentidos.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hipótesis que rige nuestra investigación es que, a partir del cambio de Gobierno, lo que se produjo fue una “p</w:t>
      </w:r>
      <w:r>
        <w:rPr>
          <w:rFonts w:ascii="Times New Roman" w:eastAsia="Times New Roman" w:hAnsi="Times New Roman" w:cs="Times New Roman"/>
          <w:sz w:val="24"/>
          <w:szCs w:val="24"/>
        </w:rPr>
        <w:t>ersecución política” que buscó que todas aquellas personas contratadas durante la gestión anterior se fueran del Ministerio, con la justificación de un “acomodo” en detrimento de las aptitudes profesionales de las mismas para ocupar sus puestos de trabajo.</w:t>
      </w:r>
    </w:p>
    <w:p w:rsidR="007C3252" w:rsidRDefault="00204F70">
      <w:pPr>
        <w:ind w:firstLine="70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 partir de entrevistas a diferentes actores involucrados (como el delegado de la ATE, entre otros), el análisis de notas periodísticas sobre el tema, y el apoyo de varios artículos académicos y reglamentos generales, buscaremos contrastar nuestra hipótes</w:t>
      </w:r>
      <w:r>
        <w:rPr>
          <w:rFonts w:ascii="Times New Roman" w:eastAsia="Times New Roman" w:hAnsi="Times New Roman" w:cs="Times New Roman"/>
          <w:sz w:val="24"/>
          <w:szCs w:val="24"/>
        </w:rPr>
        <w:t>is, a fin de corroborarla o falsearla, dando así un marco de claridad en torno a los procedimientos vinculares en este sector.</w:t>
      </w:r>
    </w:p>
    <w:p w:rsidR="007C3252" w:rsidRDefault="00204F70">
      <w:pPr>
        <w:spacing w:after="160" w:line="256" w:lineRule="auto"/>
        <w:ind w:firstLine="70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7C3252" w:rsidRDefault="00204F70">
      <w:pPr>
        <w:spacing w:after="16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Marco teórico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realizar nuestro trabajo de investigación tomaremos como marco teórico al Enfoque Estratégico (correspondien</w:t>
      </w:r>
      <w:r>
        <w:rPr>
          <w:rFonts w:ascii="Times New Roman" w:eastAsia="Times New Roman" w:hAnsi="Times New Roman" w:cs="Times New Roman"/>
          <w:sz w:val="24"/>
          <w:szCs w:val="24"/>
        </w:rPr>
        <w:t>te a la cuarta etapa de las Relaciones Laborales; que va desde los años 80 hasta la actualidad). De acuerdo a este enfoque, entendemos que las prácticas de las Relaciones Industriales y sus resultados están moldeados por interacciones de las fuerzas del en</w:t>
      </w:r>
      <w:r>
        <w:rPr>
          <w:rFonts w:ascii="Times New Roman" w:eastAsia="Times New Roman" w:hAnsi="Times New Roman" w:cs="Times New Roman"/>
          <w:sz w:val="24"/>
          <w:szCs w:val="24"/>
        </w:rPr>
        <w:t>torno junto con las elecciones estratégicas (decisiones) de los actores involucrados (a saber: empresarios, trabajadores, sindicatos y decisiones políticas públicas). El énfasis esta puesto en los actores para analizar los cambios en los sistemas de las Re</w:t>
      </w:r>
      <w:r>
        <w:rPr>
          <w:rFonts w:ascii="Times New Roman" w:eastAsia="Times New Roman" w:hAnsi="Times New Roman" w:cs="Times New Roman"/>
          <w:sz w:val="24"/>
          <w:szCs w:val="24"/>
        </w:rPr>
        <w:t>laciones Industriales.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resaltar dos puntos clave dentro de este enfoque: por un lado el rol del entorno, que plantea que “</w:t>
      </w:r>
      <w:r>
        <w:rPr>
          <w:rFonts w:ascii="Times New Roman" w:eastAsia="Times New Roman" w:hAnsi="Times New Roman" w:cs="Times New Roman"/>
          <w:i/>
          <w:sz w:val="24"/>
          <w:szCs w:val="24"/>
        </w:rPr>
        <w:t>las fuerzas del entorno o contexto inducen a los empresarios a efectuar reajustes en sus estrategias comerciales y compe</w:t>
      </w:r>
      <w:r>
        <w:rPr>
          <w:rFonts w:ascii="Times New Roman" w:eastAsia="Times New Roman" w:hAnsi="Times New Roman" w:cs="Times New Roman"/>
          <w:i/>
          <w:sz w:val="24"/>
          <w:szCs w:val="24"/>
        </w:rPr>
        <w:t xml:space="preserve">titivas (…) La importancia relativa de las presiones del entorno o de las respuestas de las partes puede cambiar con el tiempo” </w:t>
      </w:r>
      <w:r>
        <w:rPr>
          <w:rFonts w:ascii="Times New Roman" w:eastAsia="Times New Roman" w:hAnsi="Times New Roman" w:cs="Times New Roman"/>
          <w:sz w:val="24"/>
          <w:szCs w:val="24"/>
        </w:rPr>
        <w:t>(Senén Gonzalez y Ghiotto, 2008).</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Esto significa que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la compresión de las opciones estratégicas adoptadas por los actores deben </w:t>
      </w:r>
      <w:r>
        <w:rPr>
          <w:rFonts w:ascii="Times New Roman" w:eastAsia="Times New Roman" w:hAnsi="Times New Roman" w:cs="Times New Roman"/>
          <w:sz w:val="24"/>
          <w:szCs w:val="24"/>
        </w:rPr>
        <w:t>estar inmersas en marcos institucionales concretos, dentro de un contexto determinado; entendiendo que el entorno es un condicionante fundamental para la elección de las decisiones dentro de un contexto específico. Por otro lado, del rol de la opción estra</w:t>
      </w:r>
      <w:r>
        <w:rPr>
          <w:rFonts w:ascii="Times New Roman" w:eastAsia="Times New Roman" w:hAnsi="Times New Roman" w:cs="Times New Roman"/>
          <w:sz w:val="24"/>
          <w:szCs w:val="24"/>
        </w:rPr>
        <w:t xml:space="preserve">tégica dice que </w:t>
      </w:r>
      <w:r>
        <w:rPr>
          <w:rFonts w:ascii="Times New Roman" w:eastAsia="Times New Roman" w:hAnsi="Times New Roman" w:cs="Times New Roman"/>
          <w:i/>
          <w:sz w:val="24"/>
          <w:szCs w:val="24"/>
        </w:rPr>
        <w:t>“las opciones estratégicas adoptadas por los actores son aquellas que afectan los procesos y resultados de los sistemas de relaciones laborales (…) Es en la interacción de las fuerzas del entorno, junto con los condicionamientos que emergen</w:t>
      </w:r>
      <w:r>
        <w:rPr>
          <w:rFonts w:ascii="Times New Roman" w:eastAsia="Times New Roman" w:hAnsi="Times New Roman" w:cs="Times New Roman"/>
          <w:i/>
          <w:sz w:val="24"/>
          <w:szCs w:val="24"/>
        </w:rPr>
        <w:t xml:space="preserve"> de marcos institucionales y estructuras históricas y las opciones de los empresarios, sindicatos, gobiernos, donde se configuran en conjunto los resultados de los cambios cíclicos o estructurales del sistema de Relaciones Industriales” </w:t>
      </w:r>
      <w:r>
        <w:rPr>
          <w:rFonts w:ascii="Times New Roman" w:eastAsia="Times New Roman" w:hAnsi="Times New Roman" w:cs="Times New Roman"/>
          <w:sz w:val="24"/>
          <w:szCs w:val="24"/>
        </w:rPr>
        <w:t>(Senén Gonzalez y G</w:t>
      </w:r>
      <w:r>
        <w:rPr>
          <w:rFonts w:ascii="Times New Roman" w:eastAsia="Times New Roman" w:hAnsi="Times New Roman" w:cs="Times New Roman"/>
          <w:sz w:val="24"/>
          <w:szCs w:val="24"/>
        </w:rPr>
        <w:t>hiotto, 2008)</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En este punto, entendemos que el enfoque estratégico toma como premisa fundamental el accionar de los actores, es decir que la elección de sus estrategias y decisiones va a influir en las Relaciones Laborales y sus resultados.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punto imp</w:t>
      </w:r>
      <w:r>
        <w:rPr>
          <w:rFonts w:ascii="Times New Roman" w:eastAsia="Times New Roman" w:hAnsi="Times New Roman" w:cs="Times New Roman"/>
          <w:sz w:val="24"/>
          <w:szCs w:val="24"/>
        </w:rPr>
        <w:t>ortante a resaltar es la posición del Estado, la cual va a depender de la/s decisión/es que se tome/n en un momento puntual y especifico; no se puede considerar la posición de éste de forma general porque siempre va a depender de las decisiones y estrategi</w:t>
      </w:r>
      <w:r>
        <w:rPr>
          <w:rFonts w:ascii="Times New Roman" w:eastAsia="Times New Roman" w:hAnsi="Times New Roman" w:cs="Times New Roman"/>
          <w:sz w:val="24"/>
          <w:szCs w:val="24"/>
        </w:rPr>
        <w:t>as que tomen los representantes del poder en un momento concreto.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situación contextual se puede vislumbrar también cuando hablamos del conflicto, ya que el mismo siempre se desenvuelve en función de las estrategias elegidas en un momento en particular</w:t>
      </w:r>
      <w:r>
        <w:rPr>
          <w:rFonts w:ascii="Times New Roman" w:eastAsia="Times New Roman" w:hAnsi="Times New Roman" w:cs="Times New Roman"/>
          <w:sz w:val="24"/>
          <w:szCs w:val="24"/>
        </w:rPr>
        <w:t>; y nuestro trabajo es un claro ejemplo de este flujo.</w:t>
      </w:r>
    </w:p>
    <w:p w:rsidR="00252C2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este trabajo decidimos analizar los despidos que se dieron en el Ministerio de Economía de la Nación relacionándolo con el enfoque previamente explicado, ya que el mismo nos permite visualizar y e</w:t>
      </w:r>
      <w:r>
        <w:rPr>
          <w:rFonts w:ascii="Times New Roman" w:eastAsia="Times New Roman" w:hAnsi="Times New Roman" w:cs="Times New Roman"/>
          <w:sz w:val="24"/>
          <w:szCs w:val="24"/>
        </w:rPr>
        <w:t xml:space="preserve">xplicar cuál fue el accionar de los diferentes actores </w:t>
      </w:r>
    </w:p>
    <w:p w:rsidR="00252C22" w:rsidRDefault="00252C22" w:rsidP="00252C22">
      <w:pPr>
        <w:jc w:val="both"/>
        <w:rPr>
          <w:rFonts w:ascii="Times New Roman" w:eastAsia="Times New Roman" w:hAnsi="Times New Roman" w:cs="Times New Roman"/>
          <w:sz w:val="24"/>
          <w:szCs w:val="24"/>
        </w:rPr>
      </w:pPr>
    </w:p>
    <w:p w:rsidR="007C3252" w:rsidRDefault="00204F70" w:rsidP="00252C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(gobierno y sindicato) y las estrategias elegidas a partir de este cambio radical de Gobierno a fines del 2015, entendiendo que éste fue el episodio determinante para la movilización de la ATE (Asociac</w:t>
      </w:r>
      <w:r>
        <w:rPr>
          <w:rFonts w:ascii="Times New Roman" w:eastAsia="Times New Roman" w:hAnsi="Times New Roman" w:cs="Times New Roman"/>
          <w:sz w:val="24"/>
          <w:szCs w:val="24"/>
        </w:rPr>
        <w:t>ión de Trabajadores del Estado) en la lucha por la recuperación de los puestos de trabajo perdidos.</w:t>
      </w:r>
    </w:p>
    <w:p w:rsidR="007C3252" w:rsidRDefault="007C3252">
      <w:pPr>
        <w:jc w:val="both"/>
        <w:rPr>
          <w:rFonts w:ascii="Times New Roman" w:eastAsia="Times New Roman" w:hAnsi="Times New Roman" w:cs="Times New Roman"/>
          <w:sz w:val="24"/>
          <w:szCs w:val="24"/>
          <w:u w:val="single"/>
        </w:rPr>
      </w:pPr>
    </w:p>
    <w:p w:rsidR="007C3252" w:rsidRDefault="00204F7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 contexto del trabajo estatal pre-elecciones.</w:t>
      </w:r>
    </w:p>
    <w:p w:rsidR="007C3252" w:rsidRDefault="007C3252">
      <w:pPr>
        <w:jc w:val="both"/>
        <w:rPr>
          <w:rFonts w:ascii="Times New Roman" w:eastAsia="Times New Roman" w:hAnsi="Times New Roman" w:cs="Times New Roman"/>
          <w:sz w:val="24"/>
          <w:szCs w:val="24"/>
          <w:u w:val="single"/>
        </w:rPr>
      </w:pPr>
    </w:p>
    <w:p w:rsidR="007C3252" w:rsidRDefault="00204F70">
      <w:pPr>
        <w:spacing w:after="160"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comenzar con nuestro análisis es fundamentar explicar el contexto previo a las últimas elecciones pre</w:t>
      </w:r>
      <w:r>
        <w:rPr>
          <w:rFonts w:ascii="Times New Roman" w:eastAsia="Times New Roman" w:hAnsi="Times New Roman" w:cs="Times New Roman"/>
          <w:sz w:val="24"/>
          <w:szCs w:val="24"/>
        </w:rPr>
        <w:t>sidenciales y cómo eran las relaciones entre los diferentes actores, para poder entender cuáles fueron los cambios generados.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el período previo a las últimas elecciones, coincidente con el gobierno Kirchnerista, el trabajo estatal gozaba de una est</w:t>
      </w:r>
      <w:r>
        <w:rPr>
          <w:rFonts w:ascii="Times New Roman" w:eastAsia="Times New Roman" w:hAnsi="Times New Roman" w:cs="Times New Roman"/>
          <w:sz w:val="24"/>
          <w:szCs w:val="24"/>
        </w:rPr>
        <w:t>abilidad y certidumbres en cuanto a la permanencia de sus trabajadores en los puestos de trabajo; no se generaban inseguridades en cuanto a la renovación de los contratos vinculares. De acuerdo a lo estudiado en la materia y con la bibliografía que lo fund</w:t>
      </w:r>
      <w:r>
        <w:rPr>
          <w:rFonts w:ascii="Times New Roman" w:eastAsia="Times New Roman" w:hAnsi="Times New Roman" w:cs="Times New Roman"/>
          <w:sz w:val="24"/>
          <w:szCs w:val="24"/>
        </w:rPr>
        <w:t>amenta entendemos que:</w:t>
      </w:r>
    </w:p>
    <w:p w:rsidR="007C3252" w:rsidRDefault="00204F70">
      <w:pPr>
        <w:spacing w:after="200"/>
        <w:ind w:left="70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Desde el año 2003, con la asunción de Nestor Kirchner se abre una nueva etapa que se caracteriza por la reactivación económica, el crecimiento del mercado interno y una política activa de salarios en el marco de una recuperación sost</w:t>
      </w:r>
      <w:r>
        <w:rPr>
          <w:rFonts w:ascii="Times New Roman" w:eastAsia="Times New Roman" w:hAnsi="Times New Roman" w:cs="Times New Roman"/>
          <w:i/>
          <w:sz w:val="24"/>
          <w:szCs w:val="24"/>
        </w:rPr>
        <w:t xml:space="preserve">enida del empleo. Los conflictos y huelgas son protagonizados nuevamente por los sindicatos </w:t>
      </w:r>
      <w:r>
        <w:rPr>
          <w:rFonts w:ascii="Times New Roman" w:eastAsia="Times New Roman" w:hAnsi="Times New Roman" w:cs="Times New Roman"/>
          <w:sz w:val="24"/>
          <w:szCs w:val="24"/>
        </w:rPr>
        <w:t>(Senén y Medwid, 2008: 83).</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decisión del Gobierno Nacional desde 2003 fue la de ir construyendo un nuevo modelo económico-social que recupere el rol del Estado desde una mirada heterodoxa en lo económico, que se articule y tenga absoluta coherencia con las dimensiones sociales y l</w:t>
      </w:r>
      <w:r>
        <w:rPr>
          <w:rFonts w:ascii="Times New Roman" w:eastAsia="Times New Roman" w:hAnsi="Times New Roman" w:cs="Times New Roman"/>
          <w:sz w:val="24"/>
          <w:szCs w:val="24"/>
        </w:rPr>
        <w:t>aborales. A modo de ejemplificar lo que decimos, incluimos un gráfico con la evolución del empleo no registrado en el periodo analizado.</w:t>
      </w:r>
    </w:p>
    <w:p w:rsidR="007C3252" w:rsidRDefault="007C3252">
      <w:pPr>
        <w:ind w:firstLine="700"/>
        <w:jc w:val="both"/>
        <w:rPr>
          <w:rFonts w:ascii="Times New Roman" w:eastAsia="Times New Roman" w:hAnsi="Times New Roman" w:cs="Times New Roman"/>
          <w:sz w:val="24"/>
          <w:szCs w:val="24"/>
        </w:rPr>
      </w:pPr>
    </w:p>
    <w:p w:rsidR="007C3252" w:rsidRDefault="00204F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Evolución de la tasa de empleo no registrado (Total de aglomerados relevados. Periodo 2003-2010)</w:t>
      </w:r>
    </w:p>
    <w:p w:rsidR="00252C22" w:rsidRDefault="00252C22">
      <w:pPr>
        <w:jc w:val="both"/>
        <w:rPr>
          <w:rFonts w:ascii="Times New Roman" w:eastAsia="Times New Roman" w:hAnsi="Times New Roman" w:cs="Times New Roman"/>
          <w:sz w:val="24"/>
          <w:szCs w:val="24"/>
        </w:rPr>
      </w:pPr>
    </w:p>
    <w:p w:rsidR="007C3252" w:rsidRDefault="00204F70">
      <w:pPr>
        <w:ind w:firstLine="700"/>
        <w:jc w:val="both"/>
        <w:rPr>
          <w:sz w:val="24"/>
          <w:szCs w:val="24"/>
        </w:rPr>
      </w:pPr>
      <w:r>
        <w:rPr>
          <w:sz w:val="24"/>
          <w:szCs w:val="24"/>
        </w:rPr>
        <w:t xml:space="preserve"> </w:t>
      </w:r>
      <w:r>
        <w:rPr>
          <w:b/>
          <w:sz w:val="20"/>
          <w:szCs w:val="20"/>
        </w:rPr>
        <w:t xml:space="preserve"> Gráfico 01</w:t>
      </w:r>
    </w:p>
    <w:p w:rsidR="007C3252" w:rsidRDefault="00204F70">
      <w:pPr>
        <w:ind w:firstLine="700"/>
        <w:jc w:val="both"/>
        <w:rPr>
          <w:sz w:val="24"/>
          <w:szCs w:val="24"/>
        </w:rPr>
      </w:pPr>
      <w:r>
        <w:rPr>
          <w:sz w:val="24"/>
          <w:szCs w:val="24"/>
        </w:rPr>
        <w:lastRenderedPageBreak/>
        <w:t xml:space="preserve"> </w:t>
      </w:r>
      <w:r>
        <w:rPr>
          <w:noProof/>
          <w:sz w:val="24"/>
          <w:szCs w:val="24"/>
        </w:rPr>
        <w:drawing>
          <wp:inline distT="114300" distB="114300" distL="114300" distR="114300">
            <wp:extent cx="4124325" cy="2524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124325" cy="2524125"/>
                    </a:xfrm>
                    <a:prstGeom prst="rect">
                      <a:avLst/>
                    </a:prstGeom>
                    <a:ln/>
                  </pic:spPr>
                </pic:pic>
              </a:graphicData>
            </a:graphic>
          </wp:inline>
        </w:drawing>
      </w:r>
    </w:p>
    <w:p w:rsidR="007C3252" w:rsidRDefault="00204F70">
      <w:pPr>
        <w:ind w:firstLine="700"/>
        <w:jc w:val="both"/>
        <w:rPr>
          <w:sz w:val="20"/>
          <w:szCs w:val="20"/>
        </w:rPr>
      </w:pPr>
      <w:r>
        <w:rPr>
          <w:b/>
          <w:sz w:val="24"/>
          <w:szCs w:val="24"/>
        </w:rPr>
        <w:t xml:space="preserve"> </w:t>
      </w:r>
      <w:r>
        <w:rPr>
          <w:sz w:val="20"/>
          <w:szCs w:val="20"/>
        </w:rPr>
        <w:t>Fuente: MTEySS, en base a EPH (INDEC).</w:t>
      </w:r>
    </w:p>
    <w:p w:rsidR="00252C22" w:rsidRDefault="00252C22">
      <w:pPr>
        <w:jc w:val="both"/>
        <w:rPr>
          <w:rFonts w:ascii="Times New Roman" w:eastAsia="Times New Roman" w:hAnsi="Times New Roman" w:cs="Times New Roman"/>
          <w:sz w:val="24"/>
          <w:szCs w:val="24"/>
        </w:rPr>
      </w:pP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al cuadro que muestra la evolución del empleo no registrado en la Argentina (2003-2010) podemos decir que la expansión record del empleo formal permitió reducir la tasa de empleo no registrado, que descend</w:t>
      </w:r>
      <w:r>
        <w:rPr>
          <w:rFonts w:ascii="Times New Roman" w:eastAsia="Times New Roman" w:hAnsi="Times New Roman" w:cs="Times New Roman"/>
          <w:sz w:val="24"/>
          <w:szCs w:val="24"/>
        </w:rPr>
        <w:t xml:space="preserve">ió del máximo histórico de casi el 50% en 2003 al 34,6% en el primer trimestre de 2010. </w:t>
      </w:r>
      <w:r>
        <w:rPr>
          <w:rFonts w:ascii="Times New Roman" w:eastAsia="Times New Roman" w:hAnsi="Times New Roman" w:cs="Times New Roman"/>
          <w:i/>
          <w:sz w:val="24"/>
          <w:szCs w:val="24"/>
        </w:rPr>
        <w:t>“Durante los últimos siete años, de cada 10 empleos que se crean 8 son registrados y sólo 2 no lo son”</w:t>
      </w:r>
      <w:r>
        <w:rPr>
          <w:rFonts w:ascii="Times New Roman" w:eastAsia="Times New Roman" w:hAnsi="Times New Roman" w:cs="Times New Roman"/>
          <w:sz w:val="24"/>
          <w:szCs w:val="24"/>
        </w:rPr>
        <w:t xml:space="preserve"> (párr. 4). A partir del 2003 se observa en la Argentina un import</w:t>
      </w:r>
      <w:r>
        <w:rPr>
          <w:rFonts w:ascii="Times New Roman" w:eastAsia="Times New Roman" w:hAnsi="Times New Roman" w:cs="Times New Roman"/>
          <w:sz w:val="24"/>
          <w:szCs w:val="24"/>
        </w:rPr>
        <w:t>ante cambio de paradigma en cuanto a políticas económicas, sociales y culturales con una activa participación del Estado, caracterizado por un periodo de post-devaluación, mercados regulados y políticas heterodoxas. Se parte del supuesto de que el empleo p</w:t>
      </w:r>
      <w:r>
        <w:rPr>
          <w:rFonts w:ascii="Times New Roman" w:eastAsia="Times New Roman" w:hAnsi="Times New Roman" w:cs="Times New Roman"/>
          <w:sz w:val="24"/>
          <w:szCs w:val="24"/>
        </w:rPr>
        <w:t>asa a ser el centro de las posiciones políticas con la premisa de que la creación de empleo digno es la mejor política social.</w:t>
      </w:r>
    </w:p>
    <w:p w:rsidR="007C3252" w:rsidRDefault="007C3252">
      <w:pPr>
        <w:ind w:firstLine="700"/>
        <w:jc w:val="both"/>
        <w:rPr>
          <w:rFonts w:ascii="Times New Roman" w:eastAsia="Times New Roman" w:hAnsi="Times New Roman" w:cs="Times New Roman"/>
          <w:sz w:val="24"/>
          <w:szCs w:val="24"/>
        </w:rPr>
      </w:pP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Evolución de la cantidad de convenios y acuerdos homologados (Total país. Periodo 1991-2009)</w:t>
      </w:r>
    </w:p>
    <w:p w:rsidR="007C3252" w:rsidRDefault="007C3252">
      <w:pPr>
        <w:ind w:firstLine="700"/>
        <w:jc w:val="both"/>
        <w:rPr>
          <w:rFonts w:ascii="Times New Roman" w:eastAsia="Times New Roman" w:hAnsi="Times New Roman" w:cs="Times New Roman"/>
          <w:sz w:val="24"/>
          <w:szCs w:val="24"/>
        </w:rPr>
      </w:pPr>
    </w:p>
    <w:p w:rsidR="007C3252" w:rsidRDefault="007C3252">
      <w:pPr>
        <w:ind w:firstLine="700"/>
        <w:jc w:val="both"/>
        <w:rPr>
          <w:rFonts w:ascii="Times New Roman" w:eastAsia="Times New Roman" w:hAnsi="Times New Roman" w:cs="Times New Roman"/>
          <w:sz w:val="24"/>
          <w:szCs w:val="24"/>
        </w:rPr>
      </w:pPr>
    </w:p>
    <w:p w:rsidR="007C3252" w:rsidRDefault="007C3252">
      <w:pPr>
        <w:ind w:firstLine="700"/>
        <w:jc w:val="both"/>
        <w:rPr>
          <w:rFonts w:ascii="Times New Roman" w:eastAsia="Times New Roman" w:hAnsi="Times New Roman" w:cs="Times New Roman"/>
          <w:sz w:val="24"/>
          <w:szCs w:val="24"/>
        </w:rPr>
      </w:pPr>
    </w:p>
    <w:p w:rsidR="007C3252" w:rsidRDefault="00204F70">
      <w:pPr>
        <w:ind w:firstLine="700"/>
        <w:jc w:val="both"/>
        <w:rPr>
          <w:sz w:val="24"/>
          <w:szCs w:val="24"/>
        </w:rPr>
      </w:pPr>
      <w:r>
        <w:rPr>
          <w:rFonts w:ascii="Times New Roman" w:eastAsia="Times New Roman" w:hAnsi="Times New Roman" w:cs="Times New Roman"/>
          <w:b/>
          <w:sz w:val="24"/>
          <w:szCs w:val="24"/>
        </w:rPr>
        <w:t>Gráfico 02</w:t>
      </w:r>
    </w:p>
    <w:p w:rsidR="007C3252" w:rsidRDefault="00204F70">
      <w:pPr>
        <w:ind w:firstLine="700"/>
        <w:jc w:val="both"/>
        <w:rPr>
          <w:sz w:val="24"/>
          <w:szCs w:val="24"/>
        </w:rPr>
      </w:pPr>
      <w:r>
        <w:rPr>
          <w:sz w:val="24"/>
          <w:szCs w:val="24"/>
        </w:rPr>
        <w:lastRenderedPageBreak/>
        <w:t xml:space="preserve"> </w:t>
      </w:r>
      <w:r>
        <w:rPr>
          <w:noProof/>
          <w:sz w:val="24"/>
          <w:szCs w:val="24"/>
        </w:rPr>
        <w:drawing>
          <wp:inline distT="114300" distB="114300" distL="114300" distR="114300">
            <wp:extent cx="4124325" cy="26765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124325" cy="2676525"/>
                    </a:xfrm>
                    <a:prstGeom prst="rect">
                      <a:avLst/>
                    </a:prstGeom>
                    <a:ln/>
                  </pic:spPr>
                </pic:pic>
              </a:graphicData>
            </a:graphic>
          </wp:inline>
        </w:drawing>
      </w:r>
    </w:p>
    <w:p w:rsidR="007C3252" w:rsidRDefault="00204F70">
      <w:pPr>
        <w:ind w:firstLine="700"/>
        <w:jc w:val="both"/>
        <w:rPr>
          <w:sz w:val="20"/>
          <w:szCs w:val="20"/>
        </w:rPr>
      </w:pPr>
      <w:r>
        <w:rPr>
          <w:sz w:val="20"/>
          <w:szCs w:val="20"/>
        </w:rPr>
        <w:t>Fuente: MTEySS,  e</w:t>
      </w:r>
      <w:r>
        <w:rPr>
          <w:sz w:val="20"/>
          <w:szCs w:val="20"/>
        </w:rPr>
        <w:t>n base a Convenios y Acuerdos</w:t>
      </w:r>
      <w:r>
        <w:rPr>
          <w:sz w:val="24"/>
          <w:szCs w:val="24"/>
        </w:rPr>
        <w:t xml:space="preserve"> </w:t>
      </w:r>
      <w:r>
        <w:rPr>
          <w:sz w:val="20"/>
          <w:szCs w:val="20"/>
        </w:rPr>
        <w:t>Homologados.</w:t>
      </w:r>
    </w:p>
    <w:p w:rsidR="007C3252" w:rsidRDefault="007C3252">
      <w:pPr>
        <w:ind w:firstLine="700"/>
        <w:jc w:val="both"/>
        <w:rPr>
          <w:rFonts w:ascii="Times New Roman" w:eastAsia="Times New Roman" w:hAnsi="Times New Roman" w:cs="Times New Roman"/>
          <w:sz w:val="24"/>
          <w:szCs w:val="24"/>
        </w:rPr>
      </w:pP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 como muestra el cuadro, desde el año 2003 la negociación colectiva adquiere una dinámica que acompaña institucionalmente el crecimiento de la actividad y del empleo. Mientras que en la década de los ´90 se ho</w:t>
      </w:r>
      <w:r>
        <w:rPr>
          <w:rFonts w:ascii="Times New Roman" w:eastAsia="Times New Roman" w:hAnsi="Times New Roman" w:cs="Times New Roman"/>
          <w:sz w:val="24"/>
          <w:szCs w:val="24"/>
        </w:rPr>
        <w:t>mologaban alrededor de 200 convenios y acuerdos anuales, en 2009 se alcanza a un récord histórico de 1.331, de los cuales, el 30% corresponde al nivel de actividad.</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Sería pertinente conocer también las modalidades contractuales y los actores que están invo</w:t>
      </w:r>
      <w:r>
        <w:rPr>
          <w:rFonts w:ascii="Times New Roman" w:eastAsia="Times New Roman" w:hAnsi="Times New Roman" w:cs="Times New Roman"/>
          <w:sz w:val="24"/>
          <w:szCs w:val="24"/>
        </w:rPr>
        <w:t>lucrados dentro del Ministerio de Economía.</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Como primer actor tenemos a los “Trabajadores”, regidos bajo distintas modalidades contractuales. La primera, a largo plazo, nuclea a quienes se encuentran dentro de la planta permanente y cuya relación laboral </w:t>
      </w:r>
      <w:r>
        <w:rPr>
          <w:rFonts w:ascii="Times New Roman" w:eastAsia="Times New Roman" w:hAnsi="Times New Roman" w:cs="Times New Roman"/>
          <w:sz w:val="24"/>
          <w:szCs w:val="24"/>
        </w:rPr>
        <w:t>es por tiempo indeterminado. Por otro lado tenemos a los trabajadores que se encuentran enmarcados dentro del Articulo 9 de la ley de Empleo Público (también conocida como “Ley Marco”), que son quienes poseen un contrato a plazo fijo por un año, que comien</w:t>
      </w:r>
      <w:r>
        <w:rPr>
          <w:rFonts w:ascii="Times New Roman" w:eastAsia="Times New Roman" w:hAnsi="Times New Roman" w:cs="Times New Roman"/>
          <w:sz w:val="24"/>
          <w:szCs w:val="24"/>
        </w:rPr>
        <w:t>za en Enero y finaliza el 31 de diciembre del mismo año, con posibilidad de renovación. En dicho marco, los trabajadores poseen beneficios como vacaciones pagas, aportes a la seguridad social, sueldo anual complementario, licencias por enfermedad, entre ot</w:t>
      </w:r>
      <w:r>
        <w:rPr>
          <w:rFonts w:ascii="Times New Roman" w:eastAsia="Times New Roman" w:hAnsi="Times New Roman" w:cs="Times New Roman"/>
          <w:sz w:val="24"/>
          <w:szCs w:val="24"/>
        </w:rPr>
        <w:t xml:space="preserve">ras. Por último encontramos a los asistentes técnicos que son monotribustistas, cuya relación laboral se basa en contratos trimestrales y su empleador (en la mayoría de los casos) son las universidades, como por ejemplo la Universidad de la Matanza, la de </w:t>
      </w:r>
      <w:r>
        <w:rPr>
          <w:rFonts w:ascii="Times New Roman" w:eastAsia="Times New Roman" w:hAnsi="Times New Roman" w:cs="Times New Roman"/>
          <w:sz w:val="24"/>
          <w:szCs w:val="24"/>
        </w:rPr>
        <w:t>Tres de Febrero, UBA, Derecho o Económicas, y que cumplen la función de asistir técnicamente a las mismas dentro de establecimientos u organismos estatales.</w:t>
      </w:r>
    </w:p>
    <w:p w:rsidR="00252C22" w:rsidRDefault="00252C22">
      <w:pPr>
        <w:ind w:firstLine="700"/>
        <w:jc w:val="both"/>
        <w:rPr>
          <w:rFonts w:ascii="Times New Roman" w:eastAsia="Times New Roman" w:hAnsi="Times New Roman" w:cs="Times New Roman"/>
          <w:sz w:val="24"/>
          <w:szCs w:val="24"/>
        </w:rPr>
      </w:pPr>
    </w:p>
    <w:p w:rsidR="00252C22" w:rsidRDefault="00252C22">
      <w:pPr>
        <w:ind w:firstLine="700"/>
        <w:jc w:val="both"/>
        <w:rPr>
          <w:rFonts w:ascii="Times New Roman" w:eastAsia="Times New Roman" w:hAnsi="Times New Roman" w:cs="Times New Roman"/>
          <w:sz w:val="24"/>
          <w:szCs w:val="24"/>
        </w:rPr>
      </w:pP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de los actores que debemos conocer en pos del análisis es el “Sindicato”, que en este caso es </w:t>
      </w:r>
      <w:r>
        <w:rPr>
          <w:rFonts w:ascii="Times New Roman" w:eastAsia="Times New Roman" w:hAnsi="Times New Roman" w:cs="Times New Roman"/>
          <w:sz w:val="24"/>
          <w:szCs w:val="24"/>
        </w:rPr>
        <w:t>ATE-MECON (Asociación de Trabajadores del Estado del Ministerio de Economía). Esta vertiente de ATE se auto-considera de corte combativo, y llegaron a formar la junta interna dentro del organismo en el año 2013 durante la gestión Cristina Fernandez de Kirc</w:t>
      </w:r>
      <w:r>
        <w:rPr>
          <w:rFonts w:ascii="Times New Roman" w:eastAsia="Times New Roman" w:hAnsi="Times New Roman" w:cs="Times New Roman"/>
          <w:sz w:val="24"/>
          <w:szCs w:val="24"/>
        </w:rPr>
        <w:t>hner y la asunción de Axel Kicillof como Ministro de Economía.</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tercer lugar, encontramos al “Empleador”, que en nuestro análisis este rol lo cumple el Estado. Debemos puntualizar que durante la gestión anterior (2003-2015) éste era un Estado “Keynesiano</w:t>
      </w:r>
      <w:r>
        <w:rPr>
          <w:rFonts w:ascii="Times New Roman" w:eastAsia="Times New Roman" w:hAnsi="Times New Roman" w:cs="Times New Roman"/>
          <w:sz w:val="24"/>
          <w:szCs w:val="24"/>
        </w:rPr>
        <w:t xml:space="preserve">” cuyo objetivo fue estimular la creación de empleos tanto en el sector público como en el sector privado, a través de políticas de protección al trabajador, aumentando también los C.C.T, generando aumentos en los ingresos de la población para fomentar el </w:t>
      </w:r>
      <w:r>
        <w:rPr>
          <w:rFonts w:ascii="Times New Roman" w:eastAsia="Times New Roman" w:hAnsi="Times New Roman" w:cs="Times New Roman"/>
          <w:sz w:val="24"/>
          <w:szCs w:val="24"/>
        </w:rPr>
        <w:t>consumo y reactivar así la economía nacional. Esto se plasmaba en la estabilidad de los empleados públicos (incluyendo los del Ministerio de Economía). Podemos decir entonces, que el paradigma de ese entonces era el del estado “Benefactor”, situación antag</w:t>
      </w:r>
      <w:r>
        <w:rPr>
          <w:rFonts w:ascii="Times New Roman" w:eastAsia="Times New Roman" w:hAnsi="Times New Roman" w:cs="Times New Roman"/>
          <w:sz w:val="24"/>
          <w:szCs w:val="24"/>
        </w:rPr>
        <w:t>ónica a la gestión que luego llegaría en diciembre del 2015, quienes tienen una visión del estado “Neoliberal” y de ajustes, apuntando a los beneficios empresariales, tanto en el gasto público que trae como consecuencia no solamente despidos masivos de emp</w:t>
      </w:r>
      <w:r>
        <w:rPr>
          <w:rFonts w:ascii="Times New Roman" w:eastAsia="Times New Roman" w:hAnsi="Times New Roman" w:cs="Times New Roman"/>
          <w:sz w:val="24"/>
          <w:szCs w:val="24"/>
        </w:rPr>
        <w:t>leados públicos, precarización de las relaciones laborales e incertidumbre, sino también la “desregulación financiera” y otros mecanismos que caracterizan a los modelos bajo la ideología del libre mercado.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Como bien habíamos dicho, los trabajadores que es</w:t>
      </w:r>
      <w:r>
        <w:rPr>
          <w:rFonts w:ascii="Times New Roman" w:eastAsia="Times New Roman" w:hAnsi="Times New Roman" w:cs="Times New Roman"/>
          <w:sz w:val="24"/>
          <w:szCs w:val="24"/>
        </w:rPr>
        <w:t>taban bajo las modalidades del Artículo 9 y contratos de asistencia técnica, tenían contratos a plazo fijo y trimestrales, pero aun así había certeza de estabilidad tanto para los trabajadores como para los sindicatos, ya que durante la gestión que fue del</w:t>
      </w:r>
      <w:r>
        <w:rPr>
          <w:rFonts w:ascii="Times New Roman" w:eastAsia="Times New Roman" w:hAnsi="Times New Roman" w:cs="Times New Roman"/>
          <w:sz w:val="24"/>
          <w:szCs w:val="24"/>
        </w:rPr>
        <w:t xml:space="preserve"> 2003 al 2015, los contratos se renovaban periódicamente, y los conflictos con el sindicato ATE no fueron por bajas de contrato o por inestabilidad laboral sino que los conflictos se centraban en diferencias de otra índole: los reclamos de ATE se centraban</w:t>
      </w:r>
      <w:r>
        <w:rPr>
          <w:rFonts w:ascii="Times New Roman" w:eastAsia="Times New Roman" w:hAnsi="Times New Roman" w:cs="Times New Roman"/>
          <w:sz w:val="24"/>
          <w:szCs w:val="24"/>
        </w:rPr>
        <w:t xml:space="preserve"> principalmente en el pase a planta permanente de los trabajadores contratados dentro de la órbita del Ministerio de Economía. Si bien las negociaciones se dieron en buenos términos y sin situaciones de conflicto agravadas, no se llegó a cumplir con dicho </w:t>
      </w:r>
      <w:r>
        <w:rPr>
          <w:rFonts w:ascii="Times New Roman" w:eastAsia="Times New Roman" w:hAnsi="Times New Roman" w:cs="Times New Roman"/>
          <w:sz w:val="24"/>
          <w:szCs w:val="24"/>
        </w:rPr>
        <w:t>objetivo. Otro de los conflictos era por el reclamo de aumento salarial, lo que llevó al sindicato a hacer plebiscitos que consistían en preguntarles a los trabajadores si se encontraban conformes con los aumentos salariales o si creían que se debían eleva</w:t>
      </w:r>
      <w:r>
        <w:rPr>
          <w:rFonts w:ascii="Times New Roman" w:eastAsia="Times New Roman" w:hAnsi="Times New Roman" w:cs="Times New Roman"/>
          <w:sz w:val="24"/>
          <w:szCs w:val="24"/>
        </w:rPr>
        <w:t>r los sueldos. Frente a esta problemática, el sindicato llegó a tomar medidas como paros activos, quite de colaboración y ceses de actividades. Y por último, otro reclamo fue el de pase a Ley Marco a los trabajadores del área de informática, que previament</w:t>
      </w:r>
      <w:r>
        <w:rPr>
          <w:rFonts w:ascii="Times New Roman" w:eastAsia="Times New Roman" w:hAnsi="Times New Roman" w:cs="Times New Roman"/>
          <w:sz w:val="24"/>
          <w:szCs w:val="24"/>
        </w:rPr>
        <w:t>e se encontraban tercearizados.</w:t>
      </w:r>
    </w:p>
    <w:p w:rsidR="00252C22" w:rsidRDefault="00252C22">
      <w:pPr>
        <w:ind w:firstLine="700"/>
        <w:jc w:val="both"/>
        <w:rPr>
          <w:rFonts w:ascii="Times New Roman" w:eastAsia="Times New Roman" w:hAnsi="Times New Roman" w:cs="Times New Roman"/>
          <w:sz w:val="24"/>
          <w:szCs w:val="24"/>
        </w:rPr>
      </w:pPr>
    </w:p>
    <w:p w:rsidR="00252C22" w:rsidRDefault="00252C22">
      <w:pPr>
        <w:ind w:firstLine="700"/>
        <w:jc w:val="both"/>
        <w:rPr>
          <w:rFonts w:ascii="Times New Roman" w:eastAsia="Times New Roman" w:hAnsi="Times New Roman" w:cs="Times New Roman"/>
          <w:sz w:val="24"/>
          <w:szCs w:val="24"/>
        </w:rPr>
      </w:pP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Como podemos apreciar, en este contexto los conflictos se centraban más en el nivel de los sueldos de los trabajadores y pase a planta permanente que en el cese de despidos o recisiones de contratos que son motivos por los </w:t>
      </w:r>
      <w:r>
        <w:rPr>
          <w:rFonts w:ascii="Times New Roman" w:eastAsia="Times New Roman" w:hAnsi="Times New Roman" w:cs="Times New Roman"/>
          <w:sz w:val="24"/>
          <w:szCs w:val="24"/>
        </w:rPr>
        <w:t>que no han tenido que reclamar ni fueron motivos de conflicto entre el Sindicato y el Estado antes de las últimas elecciones.</w:t>
      </w:r>
    </w:p>
    <w:p w:rsidR="007C3252" w:rsidRDefault="007C3252">
      <w:pPr>
        <w:ind w:firstLine="700"/>
        <w:jc w:val="both"/>
        <w:rPr>
          <w:rFonts w:ascii="Times New Roman" w:eastAsia="Times New Roman" w:hAnsi="Times New Roman" w:cs="Times New Roman"/>
          <w:sz w:val="24"/>
          <w:szCs w:val="24"/>
        </w:rPr>
      </w:pPr>
    </w:p>
    <w:p w:rsidR="007C3252" w:rsidRDefault="007C3252">
      <w:pPr>
        <w:ind w:firstLine="700"/>
        <w:jc w:val="both"/>
        <w:rPr>
          <w:rFonts w:ascii="Times New Roman" w:eastAsia="Times New Roman" w:hAnsi="Times New Roman" w:cs="Times New Roman"/>
          <w:sz w:val="24"/>
          <w:szCs w:val="24"/>
        </w:rPr>
      </w:pPr>
    </w:p>
    <w:p w:rsidR="007C3252" w:rsidRDefault="00204F70">
      <w:pPr>
        <w:spacing w:after="16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 revolución de la alegría en el Estado: negación de la diferencia.</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sección intentaremos analizar y clarificar cómo la asunción del nuevo gobierno a partir de diciembre de 2015 generó cambios significativos en todo el ámbito laboral, y observar quiénes fueron/son perjudicados y quiénes beneficiados con esta nueva r</w:t>
      </w:r>
      <w:r>
        <w:rPr>
          <w:rFonts w:ascii="Times New Roman" w:eastAsia="Times New Roman" w:hAnsi="Times New Roman" w:cs="Times New Roman"/>
          <w:sz w:val="24"/>
          <w:szCs w:val="24"/>
        </w:rPr>
        <w:t>epresentación de gobierno.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bien puntualizamos, la asunción de Mauricio Macri al poder generó un cambio sustancial en materia de empleo (antagónica a la gestión anterior) y en materia económica que apunta a beneficiar a los grandes empresarios, quitar las retenciones a las expor</w:t>
      </w:r>
      <w:r>
        <w:rPr>
          <w:rFonts w:ascii="Times New Roman" w:eastAsia="Times New Roman" w:hAnsi="Times New Roman" w:cs="Times New Roman"/>
          <w:sz w:val="24"/>
          <w:szCs w:val="24"/>
        </w:rPr>
        <w:t>taciones, aumentar las tarifas y liberalizar la economía, permitiendo la libre entrada de empresas multinacionales, perjudicando así la industria nacional (las PYMES y micro emprendimientos son las más perjudicadas), la que se ve obligada a tomar medidas d</w:t>
      </w:r>
      <w:r>
        <w:rPr>
          <w:rFonts w:ascii="Times New Roman" w:eastAsia="Times New Roman" w:hAnsi="Times New Roman" w:cs="Times New Roman"/>
          <w:sz w:val="24"/>
          <w:szCs w:val="24"/>
        </w:rPr>
        <w:t>e ajuste y cambios para mantener a su personal (adelantar vacaciones, reducir las jornadas de trabajo, entre otras); generando como consecuencia un retroceso en lo que refiere a la creación de empleo; aumentando así la desocupación y la precarización labor</w:t>
      </w:r>
      <w:r>
        <w:rPr>
          <w:rFonts w:ascii="Times New Roman" w:eastAsia="Times New Roman" w:hAnsi="Times New Roman" w:cs="Times New Roman"/>
          <w:sz w:val="24"/>
          <w:szCs w:val="24"/>
        </w:rPr>
        <w:t>al.</w:t>
      </w:r>
    </w:p>
    <w:p w:rsidR="007C3252" w:rsidRDefault="00204F70">
      <w:pPr>
        <w:spacing w:after="160"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nuestra hipótesis planteamos la persecución política del nuevo gobierno hacia los trabajadores estatales. Planteamos que la misma se puntualizó en aquellos trabajadores con ideología Kirchnerista. Creemos que esto fue así por una de las estrategias </w:t>
      </w:r>
      <w:r>
        <w:rPr>
          <w:rFonts w:ascii="Times New Roman" w:eastAsia="Times New Roman" w:hAnsi="Times New Roman" w:cs="Times New Roman"/>
          <w:sz w:val="24"/>
          <w:szCs w:val="24"/>
        </w:rPr>
        <w:t>que toma el gobierno: aquellos trabajadores que se encuentran dentro del Art.9 tienen una relación laboral que va desde el 1 de enero hasta el 31 de diciembre del mismo año. Al asumir en diciembre de 2015 el nuevo gobierno, la renovación de los contratos d</w:t>
      </w:r>
      <w:r>
        <w:rPr>
          <w:rFonts w:ascii="Times New Roman" w:eastAsia="Times New Roman" w:hAnsi="Times New Roman" w:cs="Times New Roman"/>
          <w:sz w:val="24"/>
          <w:szCs w:val="24"/>
        </w:rPr>
        <w:t>e aquellos empleados estatales que ingresaron a trabajar en el año 2012, fue solo por tres meses; el gobierno plantea esto diciendo que se debían revisar todos estos contratos para garantizar que en verdad sean trabajadores y no militantes del anterior gob</w:t>
      </w:r>
      <w:r>
        <w:rPr>
          <w:rFonts w:ascii="Times New Roman" w:eastAsia="Times New Roman" w:hAnsi="Times New Roman" w:cs="Times New Roman"/>
          <w:sz w:val="24"/>
          <w:szCs w:val="24"/>
        </w:rPr>
        <w:t>ierno, quienes ingresaron a cambio de favores políticos a funcionarios.</w:t>
      </w:r>
    </w:p>
    <w:p w:rsidR="007C3252" w:rsidRDefault="00204F70">
      <w:pPr>
        <w:spacing w:after="160"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los sindicatos, las organizaciones políticas salieron a denunciar esta estrategia del nuevo gobierno, afirmando que el mismo implementaba formas de espionaje a través de </w:t>
      </w:r>
      <w:r>
        <w:rPr>
          <w:rFonts w:ascii="Times New Roman" w:eastAsia="Times New Roman" w:hAnsi="Times New Roman" w:cs="Times New Roman"/>
          <w:sz w:val="24"/>
          <w:szCs w:val="24"/>
        </w:rPr>
        <w:t>redes sociales a los empleados violando la privacidad y la libertad de actividad política en la vida privada, vinculando los despidos masivos con esta situación.</w:t>
      </w:r>
    </w:p>
    <w:p w:rsidR="00252C22" w:rsidRDefault="00252C22">
      <w:pPr>
        <w:spacing w:after="160" w:line="256" w:lineRule="auto"/>
        <w:ind w:firstLine="700"/>
        <w:jc w:val="both"/>
        <w:rPr>
          <w:rFonts w:ascii="Times New Roman" w:eastAsia="Times New Roman" w:hAnsi="Times New Roman" w:cs="Times New Roman"/>
          <w:sz w:val="24"/>
          <w:szCs w:val="24"/>
        </w:rPr>
      </w:pPr>
    </w:p>
    <w:p w:rsidR="007C3252" w:rsidRDefault="00204F70">
      <w:pPr>
        <w:spacing w:after="160"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 lo largo de este cuatrimestre, vimos las distintas formas de debilitar la sindicalización d</w:t>
      </w:r>
      <w:r>
        <w:rPr>
          <w:rFonts w:ascii="Times New Roman" w:eastAsia="Times New Roman" w:hAnsi="Times New Roman" w:cs="Times New Roman"/>
          <w:sz w:val="24"/>
          <w:szCs w:val="24"/>
        </w:rPr>
        <w:t>e los trabajadores por parte del sector empresario. Una de estas formas, que a su vez trae aparejada una minimización de costos de producción pero no es el único objetivo sino más bien una "excusa", es la tercerización de la producción. A través de distint</w:t>
      </w:r>
      <w:r>
        <w:rPr>
          <w:rFonts w:ascii="Times New Roman" w:eastAsia="Times New Roman" w:hAnsi="Times New Roman" w:cs="Times New Roman"/>
          <w:sz w:val="24"/>
          <w:szCs w:val="24"/>
        </w:rPr>
        <w:t>os autores vimos cómo esta metodología implementada se utiliza para dividir a los trabajadores, fragmentar su fortaleza y "liberarse" de la sindicalización. Entendemos que esta forma de “fragmentación” está siendo utilizada por el gobierno como mecanismo p</w:t>
      </w:r>
      <w:r>
        <w:rPr>
          <w:rFonts w:ascii="Times New Roman" w:eastAsia="Times New Roman" w:hAnsi="Times New Roman" w:cs="Times New Roman"/>
          <w:sz w:val="24"/>
          <w:szCs w:val="24"/>
        </w:rPr>
        <w:t>ara debilitar al sindicato. Según Gil (2000) “</w:t>
      </w:r>
      <w:r>
        <w:rPr>
          <w:rFonts w:ascii="Times New Roman" w:eastAsia="Times New Roman" w:hAnsi="Times New Roman" w:cs="Times New Roman"/>
          <w:i/>
          <w:sz w:val="24"/>
          <w:szCs w:val="24"/>
        </w:rPr>
        <w:t xml:space="preserve">se da una modificación substancial de la estructura interna de la gran empresa industrial: la tendencia a la terciarización de las empresas centrales y su especialización en las fases y procesos productivos de </w:t>
      </w:r>
      <w:r>
        <w:rPr>
          <w:rFonts w:ascii="Times New Roman" w:eastAsia="Times New Roman" w:hAnsi="Times New Roman" w:cs="Times New Roman"/>
          <w:i/>
          <w:sz w:val="24"/>
          <w:szCs w:val="24"/>
        </w:rPr>
        <w:t>mayor valor añadido y menos intensivos en mano de obra</w:t>
      </w:r>
      <w:r>
        <w:rPr>
          <w:rFonts w:ascii="Times New Roman" w:eastAsia="Times New Roman" w:hAnsi="Times New Roman" w:cs="Times New Roman"/>
          <w:sz w:val="24"/>
          <w:szCs w:val="24"/>
        </w:rPr>
        <w:t>”. Podemos decir que estas modalidades de contratación generan también repercusiones para la cohesión de la clase trabajadora intensificando así su segmentación, buscando una “fractura obrera”. Tiene va</w:t>
      </w:r>
      <w:r>
        <w:rPr>
          <w:rFonts w:ascii="Times New Roman" w:eastAsia="Times New Roman" w:hAnsi="Times New Roman" w:cs="Times New Roman"/>
          <w:sz w:val="24"/>
          <w:szCs w:val="24"/>
        </w:rPr>
        <w:t>rias formas de aplicación, puede ser a través de flexibilización de las leyes laborales, según la zona geográfica y con el aval de las autoridades competentes.</w:t>
      </w:r>
    </w:p>
    <w:p w:rsidR="007C3252" w:rsidRDefault="00204F70">
      <w:pPr>
        <w:spacing w:after="160"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del ministerio de economía, no se producen productos concretos ni materiales, sino qu</w:t>
      </w:r>
      <w:r>
        <w:rPr>
          <w:rFonts w:ascii="Times New Roman" w:eastAsia="Times New Roman" w:hAnsi="Times New Roman" w:cs="Times New Roman"/>
          <w:sz w:val="24"/>
          <w:szCs w:val="24"/>
        </w:rPr>
        <w:t>e el trabajo es de carácter burocrático, abstracto. Si se quisieran aplicar este tipo de métodos como vimos en los textos de Gil y Klein podrían hacerlo de manera más innovadora, tal vez dividiendo las tareas en distintos edificios u oficinas. El nuevo gob</w:t>
      </w:r>
      <w:r>
        <w:rPr>
          <w:rFonts w:ascii="Times New Roman" w:eastAsia="Times New Roman" w:hAnsi="Times New Roman" w:cs="Times New Roman"/>
          <w:sz w:val="24"/>
          <w:szCs w:val="24"/>
        </w:rPr>
        <w:t>ierno aplicó otro tipo de estrategia, una más irrefutable para los sindicatos, como es la que llevo a cabo mediante los medios masivos de comunicación,  de desprestigiar a los trabajadores estatales, justificando así los despidos masivos en todo este secto</w:t>
      </w:r>
      <w:r>
        <w:rPr>
          <w:rFonts w:ascii="Times New Roman" w:eastAsia="Times New Roman" w:hAnsi="Times New Roman" w:cs="Times New Roman"/>
          <w:sz w:val="24"/>
          <w:szCs w:val="24"/>
        </w:rPr>
        <w:t>r.</w:t>
      </w:r>
    </w:p>
    <w:p w:rsidR="007C3252" w:rsidRDefault="00204F70">
      <w:pPr>
        <w:spacing w:after="160"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Tratando de beneficiar al sector de los privados, como ejemplo tomamos el convenio que  el gobierno firmó con una de las multinacionales más famosas en todo el mundo, Mc Donald, el cual consiste en contratar a jóvenes de hasta 24 años con trabajos part-</w:t>
      </w:r>
      <w:r>
        <w:rPr>
          <w:rFonts w:ascii="Times New Roman" w:eastAsia="Times New Roman" w:hAnsi="Times New Roman" w:cs="Times New Roman"/>
          <w:sz w:val="24"/>
          <w:szCs w:val="24"/>
        </w:rPr>
        <w:t>time; el salario (precarizado) de los mismos es abonado por la multinacional y una parte por el Estado. Mientras que por otro lado, las PYMES, principales fuentes generados de empleo en la Argentina, solicitan amparos judiciales, audiencias públicas y enta</w:t>
      </w:r>
      <w:r>
        <w:rPr>
          <w:rFonts w:ascii="Times New Roman" w:eastAsia="Times New Roman" w:hAnsi="Times New Roman" w:cs="Times New Roman"/>
          <w:sz w:val="24"/>
          <w:szCs w:val="24"/>
        </w:rPr>
        <w:t>blan luchas desde sus propias organizaciones sindicales por los subsidios a los servicios básicos como luz y gas, los cuales aumentaron de manera descomunal impidiéndoles abonar no solo las tarifas de los mismos, sino también los salarios y aguinaldos de s</w:t>
      </w:r>
      <w:r>
        <w:rPr>
          <w:rFonts w:ascii="Times New Roman" w:eastAsia="Times New Roman" w:hAnsi="Times New Roman" w:cs="Times New Roman"/>
          <w:sz w:val="24"/>
          <w:szCs w:val="24"/>
        </w:rPr>
        <w:t>us trabajadores llevando a las mismas a efectuar pocas opciones como ser el cierre o achicamiento de sus plantas (despidos) ya que desde el Estado no recibieron respuesta alguna a los reclamos ni subsidios económicos.</w:t>
      </w:r>
    </w:p>
    <w:p w:rsidR="007C3252" w:rsidRDefault="00204F70">
      <w:pPr>
        <w:spacing w:after="160" w:line="256" w:lineRule="auto"/>
        <w:ind w:firstLine="70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252C22" w:rsidRDefault="00252C22">
      <w:pPr>
        <w:spacing w:after="160" w:line="256" w:lineRule="auto"/>
        <w:jc w:val="both"/>
        <w:rPr>
          <w:rFonts w:ascii="Times New Roman" w:eastAsia="Times New Roman" w:hAnsi="Times New Roman" w:cs="Times New Roman"/>
          <w:sz w:val="24"/>
          <w:szCs w:val="24"/>
          <w:u w:val="single"/>
        </w:rPr>
      </w:pPr>
    </w:p>
    <w:p w:rsidR="00252C22" w:rsidRDefault="00252C22">
      <w:pPr>
        <w:spacing w:after="160" w:line="256" w:lineRule="auto"/>
        <w:jc w:val="both"/>
        <w:rPr>
          <w:rFonts w:ascii="Times New Roman" w:eastAsia="Times New Roman" w:hAnsi="Times New Roman" w:cs="Times New Roman"/>
          <w:sz w:val="24"/>
          <w:szCs w:val="24"/>
          <w:u w:val="single"/>
        </w:rPr>
      </w:pPr>
    </w:p>
    <w:p w:rsidR="007C3252" w:rsidRDefault="00204F70">
      <w:pPr>
        <w:spacing w:after="16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 caso del Ministerio de Economía y</w:t>
      </w:r>
      <w:r>
        <w:rPr>
          <w:rFonts w:ascii="Times New Roman" w:eastAsia="Times New Roman" w:hAnsi="Times New Roman" w:cs="Times New Roman"/>
          <w:sz w:val="24"/>
          <w:szCs w:val="24"/>
          <w:u w:val="single"/>
        </w:rPr>
        <w:t xml:space="preserve"> la Intervención del sindicato</w:t>
      </w:r>
    </w:p>
    <w:p w:rsidR="007C3252" w:rsidRDefault="00204F70">
      <w:pPr>
        <w:spacing w:after="160" w:line="25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Basándonos ahora específicamente en nuestro caso de análisis (los despidos en el Ministerio de Economía) podemos decir que las modalidades ejecutadas para dar notificación de los despidos no fueron las correctas, con esto nos</w:t>
      </w:r>
      <w:r>
        <w:rPr>
          <w:rFonts w:ascii="Times New Roman" w:eastAsia="Times New Roman" w:hAnsi="Times New Roman" w:cs="Times New Roman"/>
          <w:sz w:val="24"/>
          <w:szCs w:val="24"/>
        </w:rPr>
        <w:t xml:space="preserve"> referimos a que no hubo telegramas, sino que se dio una “comunicación en el ingreso”: los trabajadores intentaron fichar al inicio de su jornada laboral y sus tarjetas se encontraban bloqueadas, impidiendo su ingreso al Ministerio de Trabajo. Esta situaci</w:t>
      </w:r>
      <w:r>
        <w:rPr>
          <w:rFonts w:ascii="Times New Roman" w:eastAsia="Times New Roman" w:hAnsi="Times New Roman" w:cs="Times New Roman"/>
          <w:sz w:val="24"/>
          <w:szCs w:val="24"/>
        </w:rPr>
        <w:t>ón está por fuera de la legalidad del caso. Es a partir de estas modalidades de acción, que el sindicato comienza a actuar para defender a los trabajadores.</w:t>
      </w: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sindicato interviniente en este conflicto es la Asociación de Trabajadores del Estado (ATE), más</w:t>
      </w:r>
      <w:r>
        <w:rPr>
          <w:rFonts w:ascii="Times New Roman" w:eastAsia="Times New Roman" w:hAnsi="Times New Roman" w:cs="Times New Roman"/>
          <w:sz w:val="24"/>
          <w:szCs w:val="24"/>
        </w:rPr>
        <w:t xml:space="preserve"> precisamente la Junta interna de Delegados del Ministerio de Economía y Finanzas Publicas. Formalmente ATE es una entidad sindical de primer grado, con personería gremial Nº 2 y ámbito de actuación en todo el territorio Argentino. Dentro del Ministerio de</w:t>
      </w:r>
      <w:r>
        <w:rPr>
          <w:rFonts w:ascii="Times New Roman" w:eastAsia="Times New Roman" w:hAnsi="Times New Roman" w:cs="Times New Roman"/>
          <w:sz w:val="24"/>
          <w:szCs w:val="24"/>
        </w:rPr>
        <w:t xml:space="preserve"> Economía un grupo de trabajadores se organizó activamente en el espacio sindical durante 10 años y en el 2013 ganan las elecciones como Junta Interna de Delegados  de la Asociación de Trabajadores del Estado del Ministerio de Economía de la Nación. La mis</w:t>
      </w:r>
      <w:r>
        <w:rPr>
          <w:rFonts w:ascii="Times New Roman" w:eastAsia="Times New Roman" w:hAnsi="Times New Roman" w:cs="Times New Roman"/>
          <w:sz w:val="24"/>
          <w:szCs w:val="24"/>
        </w:rPr>
        <w:t>ma está compuesta de un cuerpo de delegados de 38 personas y una junta interna de 10.</w:t>
      </w: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nueva conquista de los trabajadores organizados coincide con la asunción de un nuevo ministro de economía, Axel Kiciloff, quien recibe a los delegados en una entrevi</w:t>
      </w:r>
      <w:r>
        <w:rPr>
          <w:rFonts w:ascii="Times New Roman" w:eastAsia="Times New Roman" w:hAnsi="Times New Roman" w:cs="Times New Roman"/>
          <w:sz w:val="24"/>
          <w:szCs w:val="24"/>
        </w:rPr>
        <w:t>sta, de acuerdo a lo comentado por Pablo Almeida (el delegado sindical de la ATE) quien también asumía el poder y a quien, desde el sindicato se le informaba, a modo de tomar cartas en el asunto, los bajos sueldos y la precarización laboral con la que se v</w:t>
      </w:r>
      <w:r>
        <w:rPr>
          <w:rFonts w:ascii="Times New Roman" w:eastAsia="Times New Roman" w:hAnsi="Times New Roman" w:cs="Times New Roman"/>
          <w:sz w:val="24"/>
          <w:szCs w:val="24"/>
        </w:rPr>
        <w:t>enía trabajando desde hace ya muchos años dentro del Ministerio.</w:t>
      </w: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entrevista que realizamos con Almeida, nos relató en líneas generales la problemática del Ministerio de Economía; haciendo hincapié en la relación que tenían con las autoridades (con el</w:t>
      </w:r>
      <w:r>
        <w:rPr>
          <w:rFonts w:ascii="Times New Roman" w:eastAsia="Times New Roman" w:hAnsi="Times New Roman" w:cs="Times New Roman"/>
          <w:sz w:val="24"/>
          <w:szCs w:val="24"/>
        </w:rPr>
        <w:t xml:space="preserve"> anterior gobierno y el actual), la cantidad de gente despedida, los mecanismos de acción de la policía, las medidas tomadas por el sindicato frente a este suceso, su plan de acción y como se organizan para el futuro; ya que saben que para diciembre del co</w:t>
      </w:r>
      <w:r>
        <w:rPr>
          <w:rFonts w:ascii="Times New Roman" w:eastAsia="Times New Roman" w:hAnsi="Times New Roman" w:cs="Times New Roman"/>
          <w:sz w:val="24"/>
          <w:szCs w:val="24"/>
        </w:rPr>
        <w:t xml:space="preserve">rriente año volverá a haber una ola de despidos. Es la única fuente a la que pudimos tener acceso, ya que entrevistar a la otra parte no fue posible, pero de igual modo y por sus acciones de público conocimiento pudimos visualizar e inferir las decisiones </w:t>
      </w:r>
      <w:r>
        <w:rPr>
          <w:rFonts w:ascii="Times New Roman" w:eastAsia="Times New Roman" w:hAnsi="Times New Roman" w:cs="Times New Roman"/>
          <w:sz w:val="24"/>
          <w:szCs w:val="24"/>
        </w:rPr>
        <w:t>estratégicas tomadas durante el conflicto.</w:t>
      </w:r>
    </w:p>
    <w:p w:rsidR="00252C2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punto principal a tener en cuenta, el delegado nos habló sobre los conflictos con los que se enfrentaba el sindicato en ese momento: los bajos salarios (en comparación con el </w:t>
      </w:r>
    </w:p>
    <w:p w:rsidR="00252C22" w:rsidRDefault="00252C22" w:rsidP="00252C22">
      <w:pPr>
        <w:spacing w:before="120"/>
        <w:jc w:val="both"/>
        <w:rPr>
          <w:rFonts w:ascii="Times New Roman" w:eastAsia="Times New Roman" w:hAnsi="Times New Roman" w:cs="Times New Roman"/>
          <w:sz w:val="24"/>
          <w:szCs w:val="24"/>
        </w:rPr>
      </w:pPr>
    </w:p>
    <w:p w:rsidR="00252C22" w:rsidRDefault="00252C22" w:rsidP="00252C22">
      <w:pPr>
        <w:spacing w:before="120"/>
        <w:jc w:val="both"/>
        <w:rPr>
          <w:rFonts w:ascii="Times New Roman" w:eastAsia="Times New Roman" w:hAnsi="Times New Roman" w:cs="Times New Roman"/>
          <w:sz w:val="24"/>
          <w:szCs w:val="24"/>
        </w:rPr>
      </w:pPr>
    </w:p>
    <w:p w:rsidR="007C3252" w:rsidRDefault="00204F70" w:rsidP="00252C22">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mercado) y la precarización labor</w:t>
      </w:r>
      <w:r>
        <w:rPr>
          <w:rFonts w:ascii="Times New Roman" w:eastAsia="Times New Roman" w:hAnsi="Times New Roman" w:cs="Times New Roman"/>
          <w:sz w:val="24"/>
          <w:szCs w:val="24"/>
        </w:rPr>
        <w:t>al (aproximadamente 4.000 empleados precarizados y otros 1.500 bajo la Ley Marco). Si bien con Kiciloff tuvieron llegada y pudieron negociar en buenos términos dando lugar al dialogo, quedo como cuenta pendiente en la agenda; el Estado no pudo llegar a res</w:t>
      </w:r>
      <w:r>
        <w:rPr>
          <w:rFonts w:ascii="Times New Roman" w:eastAsia="Times New Roman" w:hAnsi="Times New Roman" w:cs="Times New Roman"/>
          <w:sz w:val="24"/>
          <w:szCs w:val="24"/>
        </w:rPr>
        <w:t>olver del todo esta situación, pero se destaca que como solución se convocó a la apertura de concursos para el ingreso a la planta permanente en 2013 y 2015.</w:t>
      </w: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que las políticas del estado anterior eran keynesianas, estas las podríamos abo</w:t>
      </w:r>
      <w:r>
        <w:rPr>
          <w:rFonts w:ascii="Times New Roman" w:eastAsia="Times New Roman" w:hAnsi="Times New Roman" w:cs="Times New Roman"/>
          <w:sz w:val="24"/>
          <w:szCs w:val="24"/>
        </w:rPr>
        <w:t xml:space="preserve">rdar desde el enfoque estratégico (anteriormente explicado). Entendemos que es el más propicio para explicar el conflicto debido a que en el contexto de los años de Estado Benefactor, el sindicato como estrategia optaba por el conflicto y la huelga por el </w:t>
      </w:r>
      <w:r>
        <w:rPr>
          <w:rFonts w:ascii="Times New Roman" w:eastAsia="Times New Roman" w:hAnsi="Times New Roman" w:cs="Times New Roman"/>
          <w:sz w:val="24"/>
          <w:szCs w:val="24"/>
        </w:rPr>
        <w:t>reclamo de mayor estabilidad y aumento salarial, porque sabían que las condiciones estaban dadas, debido a las políticas públicas plasmadas o estrategias del estado como el fomento de las protecciones para el trabajador y de las negociaciones colectivas. E</w:t>
      </w:r>
      <w:r>
        <w:rPr>
          <w:rFonts w:ascii="Times New Roman" w:eastAsia="Times New Roman" w:hAnsi="Times New Roman" w:cs="Times New Roman"/>
          <w:sz w:val="24"/>
          <w:szCs w:val="24"/>
        </w:rPr>
        <w:t>sto podemos afirmarlo debido al aumento en la cantidad de afiliados que se registraron a partir del año 2003 en adelante. El sindicato optó por las huelgas, plebiscitos para consultar si los trabajadores estaban conformes con sus salarios, quite de colabor</w:t>
      </w:r>
      <w:r>
        <w:rPr>
          <w:rFonts w:ascii="Times New Roman" w:eastAsia="Times New Roman" w:hAnsi="Times New Roman" w:cs="Times New Roman"/>
          <w:sz w:val="24"/>
          <w:szCs w:val="24"/>
        </w:rPr>
        <w:t>ación y cese de actividades. A partir de estas acciones realizadas por el sindicato, el empleador opto por la apertura para concursos para ingresar a planta permanente como forma de asegurarles a sus trabajadores estabilidad.</w:t>
      </w:r>
    </w:p>
    <w:p w:rsidR="007C3252" w:rsidRDefault="00204F70">
      <w:pPr>
        <w:spacing w:before="120"/>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En diciembre de 2015 con la</w:t>
      </w:r>
      <w:r>
        <w:rPr>
          <w:rFonts w:ascii="Times New Roman" w:eastAsia="Times New Roman" w:hAnsi="Times New Roman" w:cs="Times New Roman"/>
          <w:sz w:val="24"/>
          <w:szCs w:val="24"/>
        </w:rPr>
        <w:t xml:space="preserve"> llegada de Mauricio Macri al poder, se genera un cambio de contexto y se sabía (desde la ATE) que habría un cambio de paradigma en las relaciones laborales, debido a la orientación ideológica del gobierno entrante que como bandera tiene la idea del recort</w:t>
      </w:r>
      <w:r>
        <w:rPr>
          <w:rFonts w:ascii="Times New Roman" w:eastAsia="Times New Roman" w:hAnsi="Times New Roman" w:cs="Times New Roman"/>
          <w:sz w:val="24"/>
          <w:szCs w:val="24"/>
        </w:rPr>
        <w:t xml:space="preserve">e del gasto público, la competitividad y la liberalización económica, sumado a la idea de que los convenios colectivos de trabajo sean por productividad, situación que genera una ruptura en la identidad colectiva (porque al no ser los CCT por actividad ya </w:t>
      </w:r>
      <w:r>
        <w:rPr>
          <w:rFonts w:ascii="Times New Roman" w:eastAsia="Times New Roman" w:hAnsi="Times New Roman" w:cs="Times New Roman"/>
          <w:sz w:val="24"/>
          <w:szCs w:val="24"/>
        </w:rPr>
        <w:t>no hay identidad colectiva sino que se ajustaría a la producción individual).</w:t>
      </w: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entrevista con el delegado sindical, nos informó que ellos preveían un recorte del gasto público y que como consecuencias habría olas de despidos. Entonces ¿cuál fue la est</w:t>
      </w:r>
      <w:r>
        <w:rPr>
          <w:rFonts w:ascii="Times New Roman" w:eastAsia="Times New Roman" w:hAnsi="Times New Roman" w:cs="Times New Roman"/>
          <w:sz w:val="24"/>
          <w:szCs w:val="24"/>
        </w:rPr>
        <w:t xml:space="preserve">rategia adoptada por el sindicato frente a este contexto? Según nos relató el delegado, la decisión que tomaron como sindicato fue la de organizarse entre compañeros, y estar atentos ante cualquier despido. Esto preveían que iba a ocurrir, porque en desde </w:t>
      </w:r>
      <w:r>
        <w:rPr>
          <w:rFonts w:ascii="Times New Roman" w:eastAsia="Times New Roman" w:hAnsi="Times New Roman" w:cs="Times New Roman"/>
          <w:sz w:val="24"/>
          <w:szCs w:val="24"/>
        </w:rPr>
        <w:t>diciembre a marzo de 2016 en otros ministerios se generaron despidos masivos (como es el caso del Ministerio de Cultura; Trabajo, y otros organismos públicos).</w:t>
      </w:r>
    </w:p>
    <w:p w:rsidR="00252C22" w:rsidRDefault="00252C22">
      <w:pPr>
        <w:spacing w:before="120"/>
        <w:ind w:firstLine="700"/>
        <w:jc w:val="both"/>
        <w:rPr>
          <w:rFonts w:ascii="Times New Roman" w:eastAsia="Times New Roman" w:hAnsi="Times New Roman" w:cs="Times New Roman"/>
          <w:sz w:val="24"/>
          <w:szCs w:val="24"/>
        </w:rPr>
      </w:pPr>
    </w:p>
    <w:p w:rsidR="00252C22" w:rsidRDefault="00252C22">
      <w:pPr>
        <w:spacing w:before="120"/>
        <w:ind w:firstLine="700"/>
        <w:jc w:val="both"/>
        <w:rPr>
          <w:rFonts w:ascii="Times New Roman" w:eastAsia="Times New Roman" w:hAnsi="Times New Roman" w:cs="Times New Roman"/>
          <w:sz w:val="24"/>
          <w:szCs w:val="24"/>
        </w:rPr>
      </w:pP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Una vez ocurrido el conflicto, que fue la desvinculación de más de 150 empleados de Ministerio d</w:t>
      </w:r>
      <w:r>
        <w:rPr>
          <w:rFonts w:ascii="Times New Roman" w:eastAsia="Times New Roman" w:hAnsi="Times New Roman" w:cs="Times New Roman"/>
          <w:sz w:val="24"/>
          <w:szCs w:val="24"/>
        </w:rPr>
        <w:t xml:space="preserve">e Economía, se produjo una tensión entre el sindicato y el Estado (empleador). Recordemos que estamos hablando de un cambio de paradigma, es decir un nuevo contexto sustentado en la idea del “neoliberalismo” y conjuntamente </w:t>
      </w:r>
      <w:r>
        <w:rPr>
          <w:rFonts w:ascii="Times New Roman" w:eastAsia="Times New Roman" w:hAnsi="Times New Roman" w:cs="Times New Roman"/>
          <w:i/>
          <w:sz w:val="24"/>
          <w:szCs w:val="24"/>
        </w:rPr>
        <w:t>una transformación estructural d</w:t>
      </w:r>
      <w:r>
        <w:rPr>
          <w:rFonts w:ascii="Times New Roman" w:eastAsia="Times New Roman" w:hAnsi="Times New Roman" w:cs="Times New Roman"/>
          <w:i/>
          <w:sz w:val="24"/>
          <w:szCs w:val="24"/>
        </w:rPr>
        <w:t>el rol del Estado</w:t>
      </w:r>
      <w:r>
        <w:rPr>
          <w:rFonts w:ascii="Times New Roman" w:eastAsia="Times New Roman" w:hAnsi="Times New Roman" w:cs="Times New Roman"/>
          <w:sz w:val="24"/>
          <w:szCs w:val="24"/>
        </w:rPr>
        <w:t xml:space="preserve"> (Felder, 2006) que trae consecuencias en el entorno y en las decisiones de las partes involucradas. Frente a lo acontecido, el sindicato ATE tomo la determinación de tomar una postura totalmente activa y combativa decidiendo visibilizarla</w:t>
      </w:r>
      <w:r>
        <w:rPr>
          <w:rFonts w:ascii="Times New Roman" w:eastAsia="Times New Roman" w:hAnsi="Times New Roman" w:cs="Times New Roman"/>
          <w:sz w:val="24"/>
          <w:szCs w:val="24"/>
        </w:rPr>
        <w:t>: mientras en el edificio del Ministerio de Economía, el cual es compartido con otros ministerios y secretarias (Ministerio de Transporte, Ministerio de Producción), se preparaba una conferencia de prensa, ésta fue aprovechada por el colectivo de trabajado</w:t>
      </w:r>
      <w:r>
        <w:rPr>
          <w:rFonts w:ascii="Times New Roman" w:eastAsia="Times New Roman" w:hAnsi="Times New Roman" w:cs="Times New Roman"/>
          <w:sz w:val="24"/>
          <w:szCs w:val="24"/>
        </w:rPr>
        <w:t xml:space="preserve">res para llevar adelante medidas de acción para entrever su conflicto a través de los medios de comunicación, llevando a cabo una batucada a fin de interrumpir e impedir la conferencia de prensa. La misma fue realizada con éxito sumada a marchas repetidas </w:t>
      </w:r>
      <w:r>
        <w:rPr>
          <w:rFonts w:ascii="Times New Roman" w:eastAsia="Times New Roman" w:hAnsi="Times New Roman" w:cs="Times New Roman"/>
          <w:sz w:val="24"/>
          <w:szCs w:val="24"/>
        </w:rPr>
        <w:t xml:space="preserve">en el Ministerio de Modernización con el fin de reincorporar a los despedidos. En este sentido, podemos argumentar que </w:t>
      </w:r>
      <w:r>
        <w:rPr>
          <w:rFonts w:ascii="Times New Roman" w:eastAsia="Times New Roman" w:hAnsi="Times New Roman" w:cs="Times New Roman"/>
          <w:i/>
          <w:sz w:val="24"/>
          <w:szCs w:val="24"/>
        </w:rPr>
        <w:t>la capacidad de presión política del sindicato es visible en el grado de acceso a los medios de comunicación para poder así influir en la</w:t>
      </w:r>
      <w:r>
        <w:rPr>
          <w:rFonts w:ascii="Times New Roman" w:eastAsia="Times New Roman" w:hAnsi="Times New Roman" w:cs="Times New Roman"/>
          <w:i/>
          <w:sz w:val="24"/>
          <w:szCs w:val="24"/>
        </w:rPr>
        <w:t xml:space="preserve"> opinión pública. La capacidad política se manifiesta en la posibilidad de incidir en la agenda política del gobierno</w:t>
      </w:r>
      <w:r>
        <w:rPr>
          <w:rFonts w:ascii="Times New Roman" w:eastAsia="Times New Roman" w:hAnsi="Times New Roman" w:cs="Times New Roman"/>
          <w:sz w:val="24"/>
          <w:szCs w:val="24"/>
        </w:rPr>
        <w:t xml:space="preserve"> (Senén y Medwid, 2007). Otra forma de reclamo que fue utilizada es la “permanencia en el edificio” por parte de los delegados sindicales y</w:t>
      </w:r>
      <w:r>
        <w:rPr>
          <w:rFonts w:ascii="Times New Roman" w:eastAsia="Times New Roman" w:hAnsi="Times New Roman" w:cs="Times New Roman"/>
          <w:sz w:val="24"/>
          <w:szCs w:val="24"/>
        </w:rPr>
        <w:t xml:space="preserve"> despedidos (grupo de personas permanecen en el edificio de todo el día, desde la noche hasta la mañana).</w:t>
      </w: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estas formas de presión, el sindicato tuvo mucha aceptación y acompañamiento por parte de los trabajadores, quienes observaban que tenían </w:t>
      </w:r>
      <w:r>
        <w:rPr>
          <w:rFonts w:ascii="Times New Roman" w:eastAsia="Times New Roman" w:hAnsi="Times New Roman" w:cs="Times New Roman"/>
          <w:sz w:val="24"/>
          <w:szCs w:val="24"/>
        </w:rPr>
        <w:t>un sindicato quien de manera activa defendía a sus trabajadores. Esto genero un aumento en la afiliación y un descenso de afiliaciones en el otro gremio (UPCN) quien lo veían como bastante “pacífico y conciliador” frente a la problemática.</w:t>
      </w:r>
    </w:p>
    <w:p w:rsidR="007C3252" w:rsidRDefault="00204F70">
      <w:pPr>
        <w:spacing w:before="12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esto entonce</w:t>
      </w:r>
      <w:r>
        <w:rPr>
          <w:rFonts w:ascii="Times New Roman" w:eastAsia="Times New Roman" w:hAnsi="Times New Roman" w:cs="Times New Roman"/>
          <w:sz w:val="24"/>
          <w:szCs w:val="24"/>
        </w:rPr>
        <w:t xml:space="preserve">s podemos decir que los trabajadores que son también actores han tomado la estrategia de afiliarse al sindicato y también de participar en asambleas, frente a la incertidumbre generada por el nuevo contexto de las políticas de Ajuste, otorgándole a la ATE </w:t>
      </w:r>
      <w:r>
        <w:rPr>
          <w:rFonts w:ascii="Times New Roman" w:eastAsia="Times New Roman" w:hAnsi="Times New Roman" w:cs="Times New Roman"/>
          <w:sz w:val="24"/>
          <w:szCs w:val="24"/>
        </w:rPr>
        <w:t>una gran capacidad de movilización y  una importante presencia sindical, fomentando la identidad y compromiso entre trabajadores.</w:t>
      </w:r>
    </w:p>
    <w:p w:rsidR="007C3252" w:rsidRDefault="007C3252">
      <w:pPr>
        <w:spacing w:after="160" w:line="256" w:lineRule="auto"/>
        <w:jc w:val="both"/>
        <w:rPr>
          <w:rFonts w:ascii="Times New Roman" w:eastAsia="Times New Roman" w:hAnsi="Times New Roman" w:cs="Times New Roman"/>
          <w:sz w:val="24"/>
          <w:szCs w:val="24"/>
          <w:u w:val="single"/>
        </w:rPr>
      </w:pPr>
    </w:p>
    <w:p w:rsidR="00252C22" w:rsidRDefault="00252C22">
      <w:pPr>
        <w:spacing w:after="160" w:line="256" w:lineRule="auto"/>
        <w:jc w:val="both"/>
        <w:rPr>
          <w:rFonts w:ascii="Times New Roman" w:eastAsia="Times New Roman" w:hAnsi="Times New Roman" w:cs="Times New Roman"/>
          <w:sz w:val="24"/>
          <w:szCs w:val="24"/>
          <w:u w:val="single"/>
        </w:rPr>
      </w:pPr>
    </w:p>
    <w:p w:rsidR="00252C22" w:rsidRDefault="00252C22">
      <w:pPr>
        <w:spacing w:after="160" w:line="256" w:lineRule="auto"/>
        <w:jc w:val="both"/>
        <w:rPr>
          <w:rFonts w:ascii="Times New Roman" w:eastAsia="Times New Roman" w:hAnsi="Times New Roman" w:cs="Times New Roman"/>
          <w:sz w:val="24"/>
          <w:szCs w:val="24"/>
          <w:u w:val="single"/>
        </w:rPr>
      </w:pPr>
    </w:p>
    <w:p w:rsidR="007C3252" w:rsidRDefault="00204F70">
      <w:pPr>
        <w:spacing w:after="16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Resolución del conflicto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Dentro de este escenario de despidos masivos y de luchas y huelgas por parte del sindicato, se logró que varios de los trabajadores despedidos fueran reincorporados a sus puestos de trabajo (sean dentro del Ministerio de Economía o reasignados a otros mini</w:t>
      </w:r>
      <w:r>
        <w:rPr>
          <w:rFonts w:ascii="Times New Roman" w:eastAsia="Times New Roman" w:hAnsi="Times New Roman" w:cs="Times New Roman"/>
          <w:sz w:val="24"/>
          <w:szCs w:val="24"/>
        </w:rPr>
        <w:t>sterios).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lo expuesto por Almeida, entendemos que esta lucha estuvo presente desde hace tiempo y lo seguirá estando. El cambio radical fue de acción por parte del Gobierno a fines del año pasado, ya que probaban cuál era la forma menos conflictiva pa</w:t>
      </w:r>
      <w:r>
        <w:rPr>
          <w:rFonts w:ascii="Times New Roman" w:eastAsia="Times New Roman" w:hAnsi="Times New Roman" w:cs="Times New Roman"/>
          <w:sz w:val="24"/>
          <w:szCs w:val="24"/>
        </w:rPr>
        <w:t>ra echar a los trabajadores. Sin embargo, el sindicato siguió movilizándose a través de sus mecanismos de lucha y protesta para poder ser escuchados logrando resultados positivos a pesar de las represalias del Gobierno.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de varios meses de huelgas y m</w:t>
      </w:r>
      <w:r>
        <w:rPr>
          <w:rFonts w:ascii="Times New Roman" w:eastAsia="Times New Roman" w:hAnsi="Times New Roman" w:cs="Times New Roman"/>
          <w:sz w:val="24"/>
          <w:szCs w:val="24"/>
        </w:rPr>
        <w:t xml:space="preserve">ovilización la situación de los despedidos fue variando, hubo trabajadores que con el paso del tiempo se fueron resignando, otra gran cantidad que eran del interior se volvieron a sus provincias ya que les fue muy difícil sostener una lucha durante varios </w:t>
      </w:r>
      <w:r>
        <w:rPr>
          <w:rFonts w:ascii="Times New Roman" w:eastAsia="Times New Roman" w:hAnsi="Times New Roman" w:cs="Times New Roman"/>
          <w:sz w:val="24"/>
          <w:szCs w:val="24"/>
        </w:rPr>
        <w:t>meses sin tener empleo y estando lejos del hogar y la familia; por otro lado hubo trabajadores que no se quisieron quedar trabajando frente al mandato del nuevo gobierno; cabe destacar que hay que tener un  carácter  muy particular para volver a un lugar d</w:t>
      </w:r>
      <w:r>
        <w:rPr>
          <w:rFonts w:ascii="Times New Roman" w:eastAsia="Times New Roman" w:hAnsi="Times New Roman" w:cs="Times New Roman"/>
          <w:sz w:val="24"/>
          <w:szCs w:val="24"/>
        </w:rPr>
        <w:t>e trabajo donde pidieron la baja en una primera instancia. Sabemos que frente a estas situaciones se juega con el desgaste y la resignación. Frente a esta situación los compañeros del ministerio solicitaban el apoyo de otros organismos y trabajadores invoc</w:t>
      </w:r>
      <w:r>
        <w:rPr>
          <w:rFonts w:ascii="Times New Roman" w:eastAsia="Times New Roman" w:hAnsi="Times New Roman" w:cs="Times New Roman"/>
          <w:sz w:val="24"/>
          <w:szCs w:val="24"/>
        </w:rPr>
        <w:t>ando este tipo de palabras donde ya se notaba el desgaste de esta gran pelea pero que aun así no querían bajar los brazos.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mayoría de los despidos fue dada en los pisos más kirchneristas del Ministerio, una “persecución política” con ánimos de limpiar l</w:t>
      </w:r>
      <w:r>
        <w:rPr>
          <w:rFonts w:ascii="Times New Roman" w:eastAsia="Times New Roman" w:hAnsi="Times New Roman" w:cs="Times New Roman"/>
          <w:sz w:val="24"/>
          <w:szCs w:val="24"/>
        </w:rPr>
        <w:t>as marcas del anterior gobierno. Luego de 6 meses de lucha, en julio del corriente año ATE logra una nueva instancia de dialogo donde finalmente se consigue reubicar a los despedidos que aún continuaban en esta lucha en otras dependencias del estado a camb</w:t>
      </w:r>
      <w:r>
        <w:rPr>
          <w:rFonts w:ascii="Times New Roman" w:eastAsia="Times New Roman" w:hAnsi="Times New Roman" w:cs="Times New Roman"/>
          <w:sz w:val="24"/>
          <w:szCs w:val="24"/>
        </w:rPr>
        <w:t xml:space="preserve">io de bajar el nivel de conflictividad. </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situación actual está en calma, aunque con altos niveles de incertidumbre ya que se preveen futuros despidos, y el sindicato está planeando también estrategias de acción colectiva frente a esas amenazas.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3252" w:rsidRDefault="00204F70">
      <w:pPr>
        <w:ind w:firstLine="700"/>
        <w:jc w:val="both"/>
        <w:rPr>
          <w:sz w:val="24"/>
          <w:szCs w:val="24"/>
        </w:rPr>
      </w:pPr>
      <w:r>
        <w:rPr>
          <w:sz w:val="24"/>
          <w:szCs w:val="24"/>
        </w:rPr>
        <w:t xml:space="preserve"> </w:t>
      </w:r>
    </w:p>
    <w:p w:rsidR="007C3252" w:rsidRDefault="007C3252">
      <w:pPr>
        <w:ind w:firstLine="700"/>
        <w:jc w:val="both"/>
        <w:rPr>
          <w:sz w:val="24"/>
          <w:szCs w:val="24"/>
        </w:rPr>
      </w:pPr>
    </w:p>
    <w:p w:rsidR="00252C22" w:rsidRDefault="00252C22">
      <w:pPr>
        <w:ind w:firstLine="700"/>
        <w:jc w:val="both"/>
        <w:rPr>
          <w:sz w:val="24"/>
          <w:szCs w:val="24"/>
        </w:rPr>
      </w:pPr>
    </w:p>
    <w:p w:rsidR="007C3252" w:rsidRDefault="00204F70">
      <w:pPr>
        <w:ind w:firstLine="700"/>
        <w:jc w:val="both"/>
        <w:rPr>
          <w:sz w:val="24"/>
          <w:szCs w:val="24"/>
        </w:rPr>
      </w:pPr>
      <w:r>
        <w:rPr>
          <w:sz w:val="24"/>
          <w:szCs w:val="24"/>
        </w:rPr>
        <w:t xml:space="preserve"> </w:t>
      </w:r>
    </w:p>
    <w:p w:rsidR="007C3252" w:rsidRDefault="007C3252">
      <w:pPr>
        <w:ind w:firstLine="700"/>
        <w:jc w:val="both"/>
        <w:rPr>
          <w:sz w:val="24"/>
          <w:szCs w:val="24"/>
        </w:rPr>
      </w:pPr>
    </w:p>
    <w:p w:rsidR="007C3252" w:rsidRDefault="00204F70">
      <w:pPr>
        <w:ind w:firstLine="700"/>
        <w:jc w:val="both"/>
        <w:rPr>
          <w:sz w:val="24"/>
          <w:szCs w:val="24"/>
        </w:rPr>
      </w:pPr>
      <w:r>
        <w:rPr>
          <w:sz w:val="24"/>
          <w:szCs w:val="24"/>
        </w:rPr>
        <w:t xml:space="preserve"> </w:t>
      </w:r>
    </w:p>
    <w:p w:rsidR="007C3252" w:rsidRDefault="00204F70">
      <w:pPr>
        <w:jc w:val="both"/>
        <w:rPr>
          <w:sz w:val="24"/>
          <w:szCs w:val="24"/>
        </w:rPr>
      </w:pPr>
      <w:r>
        <w:rPr>
          <w:sz w:val="24"/>
          <w:szCs w:val="24"/>
        </w:rPr>
        <w:t xml:space="preserve"> </w:t>
      </w:r>
    </w:p>
    <w:p w:rsidR="007C3252" w:rsidRDefault="00204F7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CONCLUSIÓN</w:t>
      </w:r>
    </w:p>
    <w:p w:rsidR="007C3252" w:rsidRDefault="007C3252">
      <w:pPr>
        <w:ind w:firstLine="700"/>
        <w:jc w:val="both"/>
        <w:rPr>
          <w:rFonts w:ascii="Times New Roman" w:eastAsia="Times New Roman" w:hAnsi="Times New Roman" w:cs="Times New Roman"/>
          <w:sz w:val="24"/>
          <w:szCs w:val="24"/>
        </w:rPr>
      </w:pP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el presente trabajo nos propusimos realizar un análisis de las características del contexto general, comparando el escenario y las relaciones que se dieron entre el gobierno anterior (Kirchnerismo) y los trabajadores y el cambio generado a partir de la </w:t>
      </w:r>
      <w:r>
        <w:rPr>
          <w:rFonts w:ascii="Times New Roman" w:eastAsia="Times New Roman" w:hAnsi="Times New Roman" w:cs="Times New Roman"/>
          <w:sz w:val="24"/>
          <w:szCs w:val="24"/>
        </w:rPr>
        <w:t>asunción del nuevo gobierno en diciembre del 2015 (Macrismo). Enunciamos también cuáles fueron los actores involucrados en dicho análisis, sus características particulares y las acciones y estrategias llevadas a cabo por los mismos. A partir de estos punto</w:t>
      </w:r>
      <w:r>
        <w:rPr>
          <w:rFonts w:ascii="Times New Roman" w:eastAsia="Times New Roman" w:hAnsi="Times New Roman" w:cs="Times New Roman"/>
          <w:sz w:val="24"/>
          <w:szCs w:val="24"/>
        </w:rPr>
        <w:t>s y la explicación de los mismos, entendemos que este conflicto no comenzó a partir de diciembre del 2015, sino que es una lucha continua de varios años, que se intensificó con el cambio de gobierno, al cambiar así también las reglas de juego.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Entendemos q</w:t>
      </w:r>
      <w:r>
        <w:rPr>
          <w:rFonts w:ascii="Times New Roman" w:eastAsia="Times New Roman" w:hAnsi="Times New Roman" w:cs="Times New Roman"/>
          <w:sz w:val="24"/>
          <w:szCs w:val="24"/>
        </w:rPr>
        <w:t xml:space="preserve">ue anteriormente, la lucha por las mejoras salariales y la precarización existía, pero había cierto margen de negociación y de diálogo con las autoridades; el sindicato planteaba sus luchas y estrategias y había una respuesta en muchos casos favorable por </w:t>
      </w:r>
      <w:r>
        <w:rPr>
          <w:rFonts w:ascii="Times New Roman" w:eastAsia="Times New Roman" w:hAnsi="Times New Roman" w:cs="Times New Roman"/>
          <w:sz w:val="24"/>
          <w:szCs w:val="24"/>
        </w:rPr>
        <w:t>parte del gobierno, buscando la forma de mantener la armonía entre las partes, como por ejemplo la participación a concursos para pasar a planta permanente, medida que ayuda a disminuir la precarización laboral dentro del Ministerio. De acuerdo a la entrev</w:t>
      </w:r>
      <w:r>
        <w:rPr>
          <w:rFonts w:ascii="Times New Roman" w:eastAsia="Times New Roman" w:hAnsi="Times New Roman" w:cs="Times New Roman"/>
          <w:sz w:val="24"/>
          <w:szCs w:val="24"/>
        </w:rPr>
        <w:t>ista realizada y a la información recolectada, podemos decir que durante la gestión kirchnerista, no hubieron desvinculaciones sino todo lo contrario, se incorporó y se avanzó mucho en el tema de la des-precarización laboral (principal lucha colectiva) mej</w:t>
      </w:r>
      <w:r>
        <w:rPr>
          <w:rFonts w:ascii="Times New Roman" w:eastAsia="Times New Roman" w:hAnsi="Times New Roman" w:cs="Times New Roman"/>
          <w:sz w:val="24"/>
          <w:szCs w:val="24"/>
        </w:rPr>
        <w:t>orando así las condiciones de trabajo del personal.</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nueva gestión, podemos afirmar que se siente un alto nivel de incertidumbre en el conjunto de los trabajadores, como consecuencia de los despidos que se generaron y por los que suponen se van a gen</w:t>
      </w:r>
      <w:r>
        <w:rPr>
          <w:rFonts w:ascii="Times New Roman" w:eastAsia="Times New Roman" w:hAnsi="Times New Roman" w:cs="Times New Roman"/>
          <w:sz w:val="24"/>
          <w:szCs w:val="24"/>
        </w:rPr>
        <w:t>erar en diciembre del corriente año. Citando textuales palabras del delegado, “somos conscientes de que se dio un cambio de paradigma total, para este tipo de gobierno los trabajadores somos un costo, y tenemos que movilizarnos y accionar colectivamente pa</w:t>
      </w:r>
      <w:r>
        <w:rPr>
          <w:rFonts w:ascii="Times New Roman" w:eastAsia="Times New Roman" w:hAnsi="Times New Roman" w:cs="Times New Roman"/>
          <w:sz w:val="24"/>
          <w:szCs w:val="24"/>
        </w:rPr>
        <w:t>ra no perder los derechos que logramos conseguir”.</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hipótesis que rigió nuestra investigación fue que, a partir del cambio de Gobierno, lo que se produjo fue una “persecución política” que buscó que todas aquellas personas contratadas durante la gestión </w:t>
      </w:r>
      <w:r>
        <w:rPr>
          <w:rFonts w:ascii="Times New Roman" w:eastAsia="Times New Roman" w:hAnsi="Times New Roman" w:cs="Times New Roman"/>
          <w:sz w:val="24"/>
          <w:szCs w:val="24"/>
        </w:rPr>
        <w:t>anterior se fueran del Ministerio, con la justificación de un “acomodo” en detrimento de las aptitudes profesionales de las mismas para ocupar sus puestos de trabajo.</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Analizando las estrategias y posturas tomadas por el estado en su rol dual y por los trab</w:t>
      </w:r>
      <w:r>
        <w:rPr>
          <w:rFonts w:ascii="Times New Roman" w:eastAsia="Times New Roman" w:hAnsi="Times New Roman" w:cs="Times New Roman"/>
          <w:sz w:val="24"/>
          <w:szCs w:val="24"/>
        </w:rPr>
        <w:t xml:space="preserve">ajadores, podemos tener una mirada certera de que nuestra hipótesis se comprueba en este caso, ya que a raíz del análisis realizado podemos entrever un gran cambio de concepción acerca del trabajo y de los trabajadores por parte del estado. El delegado de </w:t>
      </w:r>
      <w:r>
        <w:rPr>
          <w:rFonts w:ascii="Times New Roman" w:eastAsia="Times New Roman" w:hAnsi="Times New Roman" w:cs="Times New Roman"/>
          <w:sz w:val="24"/>
          <w:szCs w:val="24"/>
        </w:rPr>
        <w:t xml:space="preserve">ATE nos contó que en el Ministerio no hubo un “acomodo” de trabajadores alineados con el gobierno; situación que el actual gobierno quiso instalar a través de su estrategia para justificar los despidos </w:t>
      </w:r>
      <w:r>
        <w:rPr>
          <w:rFonts w:ascii="Times New Roman" w:eastAsia="Times New Roman" w:hAnsi="Times New Roman" w:cs="Times New Roman"/>
          <w:sz w:val="24"/>
          <w:szCs w:val="24"/>
        </w:rPr>
        <w:lastRenderedPageBreak/>
        <w:t>masivos, sino que dentro de un organismo de 5.000 trab</w:t>
      </w:r>
      <w:r>
        <w:rPr>
          <w:rFonts w:ascii="Times New Roman" w:eastAsia="Times New Roman" w:hAnsi="Times New Roman" w:cs="Times New Roman"/>
          <w:sz w:val="24"/>
          <w:szCs w:val="24"/>
        </w:rPr>
        <w:t>ajadores se contaba con quizás tres o cuatro trabajadores llamados comúnmente ñoquis, los cuales desde sus convicciones no pensaban defender. Entendemos que lo que se buscó hacer desde el Macrismo, fue sacar a la mayoría del personal que presuponían estaba</w:t>
      </w:r>
      <w:r>
        <w:rPr>
          <w:rFonts w:ascii="Times New Roman" w:eastAsia="Times New Roman" w:hAnsi="Times New Roman" w:cs="Times New Roman"/>
          <w:sz w:val="24"/>
          <w:szCs w:val="24"/>
        </w:rPr>
        <w:t>n aliados con el anterior gobierno, “limpiando” el Ministerio. Como consecuencia de esta jugada política, muchos de los empleados que estaban altamente calificados y con la experiencia necesaria para su puesto, fueron damnificados por esta “caza de brujas”</w:t>
      </w:r>
      <w:r>
        <w:rPr>
          <w:rFonts w:ascii="Times New Roman" w:eastAsia="Times New Roman" w:hAnsi="Times New Roman" w:cs="Times New Roman"/>
          <w:sz w:val="24"/>
          <w:szCs w:val="24"/>
        </w:rPr>
        <w:t>, perdiendo así la posibilidad de seguir desarrollándose profesionalmente y haciendo crecer al sector estatal con sus aportes.</w:t>
      </w:r>
    </w:p>
    <w:p w:rsidR="007C3252" w:rsidRDefault="00204F70">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diciembre de 2016 se predicen nuevos despidos dentro del Ministerio pero ATE va a seguir movilizándose para cuidar y preserva</w:t>
      </w:r>
      <w:r>
        <w:rPr>
          <w:rFonts w:ascii="Times New Roman" w:eastAsia="Times New Roman" w:hAnsi="Times New Roman" w:cs="Times New Roman"/>
          <w:sz w:val="24"/>
          <w:szCs w:val="24"/>
        </w:rPr>
        <w:t>r el puesto de trabajo de la gente.</w:t>
      </w:r>
    </w:p>
    <w:p w:rsidR="007C3252" w:rsidRDefault="00204F70">
      <w:pPr>
        <w:ind w:firstLine="70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 </w:t>
      </w:r>
    </w:p>
    <w:p w:rsidR="007C3252" w:rsidRDefault="00204F70">
      <w:pPr>
        <w:ind w:firstLine="70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204F70">
      <w:pPr>
        <w:ind w:firstLine="700"/>
        <w:jc w:val="both"/>
        <w:rPr>
          <w:sz w:val="24"/>
          <w:szCs w:val="24"/>
          <w:highlight w:val="green"/>
        </w:rPr>
      </w:pPr>
      <w:r>
        <w:rPr>
          <w:sz w:val="24"/>
          <w:szCs w:val="24"/>
          <w:highlight w:val="green"/>
        </w:rPr>
        <w:t xml:space="preserve"> </w:t>
      </w:r>
    </w:p>
    <w:p w:rsidR="007C3252" w:rsidRDefault="007C3252">
      <w:pPr>
        <w:jc w:val="both"/>
        <w:rPr>
          <w:sz w:val="24"/>
          <w:szCs w:val="24"/>
          <w:u w:val="single"/>
        </w:rPr>
      </w:pPr>
    </w:p>
    <w:p w:rsidR="007C3252" w:rsidRDefault="007C3252">
      <w:pPr>
        <w:spacing w:after="160" w:line="261" w:lineRule="auto"/>
        <w:jc w:val="both"/>
        <w:rPr>
          <w:sz w:val="24"/>
          <w:szCs w:val="24"/>
          <w:u w:val="single"/>
        </w:rPr>
      </w:pPr>
    </w:p>
    <w:p w:rsidR="007C3252" w:rsidRDefault="007C3252">
      <w:pPr>
        <w:spacing w:after="160" w:line="261" w:lineRule="auto"/>
        <w:jc w:val="both"/>
        <w:rPr>
          <w:sz w:val="24"/>
          <w:szCs w:val="24"/>
          <w:u w:val="single"/>
        </w:rPr>
      </w:pPr>
    </w:p>
    <w:p w:rsidR="00252C22" w:rsidRDefault="00252C22">
      <w:pPr>
        <w:spacing w:after="160" w:line="261" w:lineRule="auto"/>
        <w:jc w:val="both"/>
        <w:rPr>
          <w:sz w:val="24"/>
          <w:szCs w:val="24"/>
          <w:u w:val="single"/>
        </w:rPr>
      </w:pPr>
    </w:p>
    <w:p w:rsidR="00252C22" w:rsidRDefault="00252C22">
      <w:pPr>
        <w:spacing w:after="160" w:line="261" w:lineRule="auto"/>
        <w:jc w:val="both"/>
        <w:rPr>
          <w:sz w:val="24"/>
          <w:szCs w:val="24"/>
          <w:u w:val="single"/>
        </w:rPr>
      </w:pPr>
    </w:p>
    <w:p w:rsidR="00252C22" w:rsidRDefault="00252C22">
      <w:pPr>
        <w:spacing w:after="160" w:line="261" w:lineRule="auto"/>
        <w:jc w:val="both"/>
        <w:rPr>
          <w:sz w:val="24"/>
          <w:szCs w:val="24"/>
          <w:u w:val="single"/>
        </w:rPr>
      </w:pPr>
    </w:p>
    <w:p w:rsidR="00252C22" w:rsidRDefault="00252C22">
      <w:pPr>
        <w:spacing w:after="160" w:line="261" w:lineRule="auto"/>
        <w:jc w:val="both"/>
        <w:rPr>
          <w:sz w:val="24"/>
          <w:szCs w:val="24"/>
          <w:u w:val="single"/>
        </w:rPr>
      </w:pPr>
    </w:p>
    <w:p w:rsidR="007C3252" w:rsidRDefault="007C3252">
      <w:pPr>
        <w:spacing w:after="160" w:line="261" w:lineRule="auto"/>
        <w:jc w:val="both"/>
        <w:rPr>
          <w:sz w:val="24"/>
          <w:szCs w:val="24"/>
          <w:u w:val="single"/>
        </w:rPr>
      </w:pPr>
    </w:p>
    <w:p w:rsidR="007C3252" w:rsidRDefault="00204F70">
      <w:pPr>
        <w:spacing w:after="160" w:line="261"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BIBLIOGRAFÍA</w:t>
      </w:r>
    </w:p>
    <w:p w:rsidR="007C3252" w:rsidRDefault="00204F70">
      <w:pPr>
        <w:spacing w:after="160" w:line="261"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7C3252" w:rsidRDefault="00204F70">
      <w:pPr>
        <w:spacing w:after="160" w:line="261" w:lineRule="auto"/>
        <w:ind w:left="1780" w:hanging="360"/>
        <w:jc w:val="both"/>
        <w:rPr>
          <w:rFonts w:ascii="Times New Roman" w:eastAsia="Times New Roman" w:hAnsi="Times New Roman" w:cs="Times New Roman"/>
          <w:sz w:val="24"/>
          <w:szCs w:val="24"/>
        </w:rPr>
      </w:pPr>
      <w:r>
        <w:rPr>
          <w:sz w:val="24"/>
          <w:szCs w:val="24"/>
        </w:rPr>
        <w:lastRenderedPageBreak/>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Felder, R. (2006). “Auge y crisis de las reformas neoliberales y transformación del estado en Argentina”, en Fernandez, A. (comp) Estado y sindicatos en perspectiva Latinoamericana Ed. Prometeo</w:t>
      </w:r>
    </w:p>
    <w:p w:rsidR="007C3252" w:rsidRDefault="00204F70">
      <w:pPr>
        <w:spacing w:after="160" w:line="261" w:lineRule="auto"/>
        <w:ind w:left="1780" w:hanging="360"/>
        <w:jc w:val="both"/>
        <w:rPr>
          <w:rFonts w:ascii="Times New Roman" w:eastAsia="Times New Roman" w:hAnsi="Times New Roman" w:cs="Times New Roman"/>
          <w:sz w:val="24"/>
          <w:szCs w:val="24"/>
        </w:rPr>
      </w:pPr>
      <w:r>
        <w:rPr>
          <w:sz w:val="24"/>
          <w:szCs w:val="24"/>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Gil, José Ignacio (2000). “Reorganización del trabajo y des</w:t>
      </w:r>
      <w:r>
        <w:rPr>
          <w:rFonts w:ascii="Times New Roman" w:eastAsia="Times New Roman" w:hAnsi="Times New Roman" w:cs="Times New Roman"/>
          <w:sz w:val="24"/>
          <w:szCs w:val="24"/>
        </w:rPr>
        <w:t>centralización productiva. ¿Flexibilización o degradación de las condiciones de trabajo?”. Bruselas: Gabinete Técnico</w:t>
      </w:r>
    </w:p>
    <w:p w:rsidR="007C3252" w:rsidRDefault="00204F70">
      <w:pPr>
        <w:spacing w:after="160" w:line="261" w:lineRule="auto"/>
        <w:ind w:left="1780" w:hanging="360"/>
        <w:jc w:val="both"/>
        <w:rPr>
          <w:rFonts w:ascii="Times New Roman" w:eastAsia="Times New Roman" w:hAnsi="Times New Roman" w:cs="Times New Roman"/>
          <w:sz w:val="24"/>
          <w:szCs w:val="24"/>
        </w:rPr>
      </w:pPr>
      <w:r>
        <w:rPr>
          <w:sz w:val="24"/>
          <w:szCs w:val="24"/>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Senén Gonzalez, Cecilia y Ghiotto, Luciana (2008). “Teorías, métodos y estudios en relaciones laborales. Un abordaje desde la disciplin</w:t>
      </w:r>
      <w:r>
        <w:rPr>
          <w:rFonts w:ascii="Times New Roman" w:eastAsia="Times New Roman" w:hAnsi="Times New Roman" w:cs="Times New Roman"/>
          <w:sz w:val="24"/>
          <w:szCs w:val="24"/>
        </w:rPr>
        <w:t>a”. Revista Nova Tesis N°6 ARTRA. Pp. 142-163</w:t>
      </w:r>
    </w:p>
    <w:p w:rsidR="007C3252" w:rsidRDefault="00204F70">
      <w:pPr>
        <w:spacing w:after="160" w:line="261" w:lineRule="auto"/>
        <w:ind w:left="1780" w:hanging="360"/>
        <w:jc w:val="both"/>
        <w:rPr>
          <w:rFonts w:ascii="Times New Roman" w:eastAsia="Times New Roman" w:hAnsi="Times New Roman" w:cs="Times New Roman"/>
          <w:sz w:val="24"/>
          <w:szCs w:val="24"/>
        </w:rPr>
      </w:pPr>
      <w:r>
        <w:rPr>
          <w:sz w:val="24"/>
          <w:szCs w:val="24"/>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Senén Gonzalez, Cecilia y Medwid, Bárbara (2007). “Resurgimiento del conflicto laboral en la Argentina pos-devaluación: un estudio en el sector aceitero”. Revista Argumentos Nro. 54, de la UAM-X, México, DF</w:t>
      </w:r>
    </w:p>
    <w:p w:rsidR="007C3252" w:rsidRDefault="00204F70">
      <w:pPr>
        <w:spacing w:after="160" w:line="261" w:lineRule="auto"/>
        <w:ind w:left="1780" w:hanging="360"/>
        <w:jc w:val="both"/>
        <w:rPr>
          <w:rFonts w:ascii="Times New Roman" w:eastAsia="Times New Roman" w:hAnsi="Times New Roman" w:cs="Times New Roman"/>
          <w:color w:val="1155CC"/>
          <w:sz w:val="24"/>
          <w:szCs w:val="24"/>
          <w:u w:val="single"/>
        </w:rPr>
      </w:pPr>
      <w:r>
        <w:rPr>
          <w:sz w:val="24"/>
          <w:szCs w:val="24"/>
        </w:rPr>
        <w:t>ü</w:t>
      </w:r>
      <w:r>
        <w:rPr>
          <w:rFonts w:ascii="Times New Roman" w:eastAsia="Times New Roman" w:hAnsi="Times New Roman" w:cs="Times New Roman"/>
          <w:sz w:val="14"/>
          <w:szCs w:val="14"/>
        </w:rPr>
        <w:t xml:space="preserve"> </w:t>
      </w:r>
      <w:hyperlink r:id="rId8">
        <w:r>
          <w:rPr>
            <w:rFonts w:ascii="Times New Roman" w:eastAsia="Times New Roman" w:hAnsi="Times New Roman" w:cs="Times New Roman"/>
            <w:sz w:val="14"/>
            <w:szCs w:val="14"/>
          </w:rPr>
          <w:t xml:space="preserve"> </w:t>
        </w:r>
      </w:hyperlink>
      <w:hyperlink r:id="rId9">
        <w:r>
          <w:rPr>
            <w:rFonts w:ascii="Times New Roman" w:eastAsia="Times New Roman" w:hAnsi="Times New Roman" w:cs="Times New Roman"/>
            <w:color w:val="1155CC"/>
            <w:sz w:val="24"/>
            <w:szCs w:val="24"/>
            <w:u w:val="single"/>
          </w:rPr>
          <w:t>http://servicios.infoleg.gob.ar/infolegInternet/a</w:t>
        </w:r>
        <w:r>
          <w:rPr>
            <w:rFonts w:ascii="Times New Roman" w:eastAsia="Times New Roman" w:hAnsi="Times New Roman" w:cs="Times New Roman"/>
            <w:color w:val="1155CC"/>
            <w:sz w:val="24"/>
            <w:szCs w:val="24"/>
            <w:u w:val="single"/>
          </w:rPr>
          <w:t>nexos/60000-64999/60458/norma.htm</w:t>
        </w:r>
      </w:hyperlink>
    </w:p>
    <w:p w:rsidR="007C3252" w:rsidRDefault="00204F70">
      <w:pPr>
        <w:spacing w:after="160" w:line="261" w:lineRule="auto"/>
        <w:ind w:left="1780" w:hanging="360"/>
        <w:jc w:val="both"/>
        <w:rPr>
          <w:rFonts w:ascii="Times New Roman" w:eastAsia="Times New Roman" w:hAnsi="Times New Roman" w:cs="Times New Roman"/>
          <w:color w:val="1155CC"/>
          <w:sz w:val="24"/>
          <w:szCs w:val="24"/>
          <w:u w:val="single"/>
        </w:rPr>
      </w:pPr>
      <w:r>
        <w:rPr>
          <w:sz w:val="24"/>
          <w:szCs w:val="24"/>
        </w:rPr>
        <w:t>ü</w:t>
      </w:r>
      <w:r>
        <w:rPr>
          <w:rFonts w:ascii="Times New Roman" w:eastAsia="Times New Roman" w:hAnsi="Times New Roman" w:cs="Times New Roman"/>
          <w:sz w:val="14"/>
          <w:szCs w:val="14"/>
        </w:rPr>
        <w:t xml:space="preserve"> </w:t>
      </w:r>
      <w:hyperlink r:id="rId10">
        <w:r>
          <w:rPr>
            <w:rFonts w:ascii="Times New Roman" w:eastAsia="Times New Roman" w:hAnsi="Times New Roman" w:cs="Times New Roman"/>
            <w:sz w:val="14"/>
            <w:szCs w:val="14"/>
          </w:rPr>
          <w:t xml:space="preserve"> </w:t>
        </w:r>
      </w:hyperlink>
      <w:hyperlink r:id="rId11">
        <w:r>
          <w:rPr>
            <w:rFonts w:ascii="Times New Roman" w:eastAsia="Times New Roman" w:hAnsi="Times New Roman" w:cs="Times New Roman"/>
            <w:color w:val="1155CC"/>
            <w:sz w:val="24"/>
            <w:szCs w:val="24"/>
            <w:u w:val="single"/>
          </w:rPr>
          <w:t>http://www.indec.gov.ar/uploads/informesd</w:t>
        </w:r>
        <w:r>
          <w:rPr>
            <w:rFonts w:ascii="Times New Roman" w:eastAsia="Times New Roman" w:hAnsi="Times New Roman" w:cs="Times New Roman"/>
            <w:color w:val="1155CC"/>
            <w:sz w:val="24"/>
            <w:szCs w:val="24"/>
            <w:u w:val="single"/>
          </w:rPr>
          <w:t>eprensa/EPH_cont_2trim16.pdf</w:t>
        </w:r>
      </w:hyperlink>
    </w:p>
    <w:p w:rsidR="007C3252" w:rsidRDefault="00204F70">
      <w:pPr>
        <w:spacing w:after="160" w:line="261" w:lineRule="auto"/>
        <w:ind w:left="1780" w:hanging="360"/>
        <w:jc w:val="both"/>
        <w:rPr>
          <w:rFonts w:ascii="Times New Roman" w:eastAsia="Times New Roman" w:hAnsi="Times New Roman" w:cs="Times New Roman"/>
          <w:sz w:val="24"/>
          <w:szCs w:val="24"/>
        </w:rPr>
      </w:pPr>
      <w:r>
        <w:rPr>
          <w:sz w:val="24"/>
          <w:szCs w:val="24"/>
        </w:rPr>
        <w:t>ü</w:t>
      </w:r>
      <w:r>
        <w:rPr>
          <w:rFonts w:ascii="Times New Roman" w:eastAsia="Times New Roman" w:hAnsi="Times New Roman" w:cs="Times New Roman"/>
          <w:sz w:val="14"/>
          <w:szCs w:val="14"/>
        </w:rPr>
        <w:t xml:space="preserve"> </w:t>
      </w:r>
      <w:hyperlink r:id="rId12">
        <w:r>
          <w:rPr>
            <w:rFonts w:ascii="Times New Roman" w:eastAsia="Times New Roman" w:hAnsi="Times New Roman" w:cs="Times New Roman"/>
            <w:sz w:val="14"/>
            <w:szCs w:val="14"/>
          </w:rPr>
          <w:t xml:space="preserve"> </w:t>
        </w:r>
      </w:hyperlink>
      <w:hyperlink r:id="rId13">
        <w:r>
          <w:rPr>
            <w:rFonts w:ascii="Times New Roman" w:eastAsia="Times New Roman" w:hAnsi="Times New Roman" w:cs="Times New Roman"/>
            <w:color w:val="1155CC"/>
            <w:sz w:val="24"/>
            <w:szCs w:val="24"/>
            <w:u w:val="single"/>
          </w:rPr>
          <w:t>http://slideshowes.com/doc/487871/fuente--</w:t>
        </w:r>
        <w:r>
          <w:rPr>
            <w:rFonts w:ascii="Times New Roman" w:eastAsia="Times New Roman" w:hAnsi="Times New Roman" w:cs="Times New Roman"/>
            <w:color w:val="1155CC"/>
            <w:sz w:val="24"/>
            <w:szCs w:val="24"/>
            <w:u w:val="single"/>
          </w:rPr>
          <w:t>mteyss--en-base-a-eph--indec-</w:t>
        </w:r>
      </w:hyperlink>
      <w:r>
        <w:rPr>
          <w:rFonts w:ascii="Times New Roman" w:eastAsia="Times New Roman" w:hAnsi="Times New Roman" w:cs="Times New Roman"/>
          <w:sz w:val="24"/>
          <w:szCs w:val="24"/>
        </w:rPr>
        <w:t>.</w:t>
      </w:r>
    </w:p>
    <w:p w:rsidR="007C3252" w:rsidRDefault="00204F70">
      <w:pPr>
        <w:spacing w:after="160" w:line="261" w:lineRule="auto"/>
        <w:ind w:left="1780" w:hanging="360"/>
        <w:jc w:val="both"/>
        <w:rPr>
          <w:rFonts w:ascii="Times New Roman" w:eastAsia="Times New Roman" w:hAnsi="Times New Roman" w:cs="Times New Roman"/>
          <w:sz w:val="24"/>
          <w:szCs w:val="24"/>
        </w:rPr>
      </w:pPr>
      <w:r>
        <w:rPr>
          <w:sz w:val="24"/>
          <w:szCs w:val="24"/>
        </w:rPr>
        <w:t>ü</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http://webcache.googleusercontent.com/search?q=cache:x9-INR8RMTQJ:www.trabajo.gob.ar/left/estadisticas/bicentenario/Power_Imprimir_TRABAJO_Y_EMPLEO_EN_EL_BICENTENARIO.ppt+&amp;cd=2&amp;hl=es-419&amp;ct=clnk&amp;gl=ar</w:t>
      </w:r>
    </w:p>
    <w:p w:rsidR="007C3252" w:rsidRDefault="00204F70">
      <w:pPr>
        <w:spacing w:after="160" w:line="261" w:lineRule="auto"/>
        <w:ind w:left="1780" w:hanging="360"/>
        <w:jc w:val="both"/>
        <w:rPr>
          <w:rFonts w:ascii="Times New Roman" w:eastAsia="Times New Roman" w:hAnsi="Times New Roman" w:cs="Times New Roman"/>
          <w:color w:val="1155CC"/>
          <w:sz w:val="24"/>
          <w:szCs w:val="24"/>
          <w:u w:val="single"/>
        </w:rPr>
      </w:pPr>
      <w:r>
        <w:rPr>
          <w:sz w:val="24"/>
          <w:szCs w:val="24"/>
        </w:rPr>
        <w:t>ü</w:t>
      </w:r>
      <w:r>
        <w:rPr>
          <w:rFonts w:ascii="Times New Roman" w:eastAsia="Times New Roman" w:hAnsi="Times New Roman" w:cs="Times New Roman"/>
          <w:sz w:val="14"/>
          <w:szCs w:val="14"/>
        </w:rPr>
        <w:t xml:space="preserve"> </w:t>
      </w:r>
      <w:hyperlink r:id="rId14">
        <w:r>
          <w:rPr>
            <w:rFonts w:ascii="Times New Roman" w:eastAsia="Times New Roman" w:hAnsi="Times New Roman" w:cs="Times New Roman"/>
            <w:sz w:val="14"/>
            <w:szCs w:val="14"/>
          </w:rPr>
          <w:t xml:space="preserve"> </w:t>
        </w:r>
      </w:hyperlink>
      <w:hyperlink r:id="rId15">
        <w:r>
          <w:rPr>
            <w:rFonts w:ascii="Times New Roman" w:eastAsia="Times New Roman" w:hAnsi="Times New Roman" w:cs="Times New Roman"/>
            <w:color w:val="1155CC"/>
            <w:sz w:val="24"/>
            <w:szCs w:val="24"/>
            <w:u w:val="single"/>
          </w:rPr>
          <w:t>http://www.pagina12.com.ar/diario/elpais/1-295964-2016-04-01.html</w:t>
        </w:r>
      </w:hyperlink>
    </w:p>
    <w:p w:rsidR="007C3252" w:rsidRDefault="00204F70">
      <w:pPr>
        <w:spacing w:after="160" w:line="261" w:lineRule="auto"/>
        <w:ind w:left="1780" w:hanging="360"/>
        <w:jc w:val="both"/>
        <w:rPr>
          <w:rFonts w:ascii="Times New Roman" w:eastAsia="Times New Roman" w:hAnsi="Times New Roman" w:cs="Times New Roman"/>
          <w:color w:val="1155CC"/>
          <w:sz w:val="24"/>
          <w:szCs w:val="24"/>
          <w:u w:val="single"/>
        </w:rPr>
      </w:pPr>
      <w:r>
        <w:rPr>
          <w:sz w:val="24"/>
          <w:szCs w:val="24"/>
        </w:rPr>
        <w:t>ü</w:t>
      </w:r>
      <w:r>
        <w:rPr>
          <w:rFonts w:ascii="Times New Roman" w:eastAsia="Times New Roman" w:hAnsi="Times New Roman" w:cs="Times New Roman"/>
          <w:sz w:val="14"/>
          <w:szCs w:val="14"/>
        </w:rPr>
        <w:t xml:space="preserve"> </w:t>
      </w:r>
      <w:hyperlink r:id="rId16">
        <w:r>
          <w:rPr>
            <w:rFonts w:ascii="Times New Roman" w:eastAsia="Times New Roman" w:hAnsi="Times New Roman" w:cs="Times New Roman"/>
            <w:sz w:val="14"/>
            <w:szCs w:val="14"/>
          </w:rPr>
          <w:t xml:space="preserve"> </w:t>
        </w:r>
      </w:hyperlink>
      <w:hyperlink r:id="rId17">
        <w:r>
          <w:rPr>
            <w:rFonts w:ascii="Times New Roman" w:eastAsia="Times New Roman" w:hAnsi="Times New Roman" w:cs="Times New Roman"/>
            <w:color w:val="1155CC"/>
            <w:sz w:val="24"/>
            <w:szCs w:val="24"/>
            <w:u w:val="single"/>
          </w:rPr>
          <w:t>http://www.politicargentina.com/notas/201603/12823-ministerio-de-economia-hubo-alrededor-de-200-despidos-y-suspendieron-conferencia-de-dietrich.html</w:t>
        </w:r>
      </w:hyperlink>
    </w:p>
    <w:p w:rsidR="007C3252" w:rsidRDefault="00204F70">
      <w:pPr>
        <w:spacing w:after="160" w:line="261" w:lineRule="auto"/>
        <w:ind w:left="1780" w:hanging="360"/>
        <w:jc w:val="both"/>
        <w:rPr>
          <w:rFonts w:ascii="Times New Roman" w:eastAsia="Times New Roman" w:hAnsi="Times New Roman" w:cs="Times New Roman"/>
          <w:color w:val="1155CC"/>
          <w:sz w:val="24"/>
          <w:szCs w:val="24"/>
          <w:u w:val="single"/>
        </w:rPr>
      </w:pPr>
      <w:r>
        <w:rPr>
          <w:sz w:val="24"/>
          <w:szCs w:val="24"/>
        </w:rPr>
        <w:t>ü</w:t>
      </w:r>
      <w:r>
        <w:rPr>
          <w:rFonts w:ascii="Times New Roman" w:eastAsia="Times New Roman" w:hAnsi="Times New Roman" w:cs="Times New Roman"/>
          <w:sz w:val="14"/>
          <w:szCs w:val="14"/>
        </w:rPr>
        <w:t xml:space="preserve"> </w:t>
      </w:r>
      <w:hyperlink r:id="rId18">
        <w:r>
          <w:rPr>
            <w:rFonts w:ascii="Times New Roman" w:eastAsia="Times New Roman" w:hAnsi="Times New Roman" w:cs="Times New Roman"/>
            <w:sz w:val="14"/>
            <w:szCs w:val="14"/>
          </w:rPr>
          <w:t xml:space="preserve"> </w:t>
        </w:r>
      </w:hyperlink>
      <w:hyperlink r:id="rId19">
        <w:r>
          <w:rPr>
            <w:rFonts w:ascii="Times New Roman" w:eastAsia="Times New Roman" w:hAnsi="Times New Roman" w:cs="Times New Roman"/>
            <w:color w:val="1155CC"/>
            <w:sz w:val="24"/>
            <w:szCs w:val="24"/>
            <w:u w:val="single"/>
          </w:rPr>
          <w:t>http://www.infonews.com/nota/286739/protesta-en-el-ministerio-de-economia-por</w:t>
        </w:r>
      </w:hyperlink>
    </w:p>
    <w:p w:rsidR="007C3252" w:rsidRDefault="00204F70">
      <w:pPr>
        <w:spacing w:after="160" w:line="261" w:lineRule="auto"/>
        <w:ind w:left="1780" w:hanging="360"/>
        <w:jc w:val="both"/>
        <w:rPr>
          <w:rFonts w:ascii="Times New Roman" w:eastAsia="Times New Roman" w:hAnsi="Times New Roman" w:cs="Times New Roman"/>
          <w:color w:val="1155CC"/>
          <w:sz w:val="24"/>
          <w:szCs w:val="24"/>
          <w:u w:val="single"/>
        </w:rPr>
      </w:pPr>
      <w:r>
        <w:rPr>
          <w:sz w:val="24"/>
          <w:szCs w:val="24"/>
        </w:rPr>
        <w:t>ü</w:t>
      </w:r>
      <w:r>
        <w:rPr>
          <w:rFonts w:ascii="Times New Roman" w:eastAsia="Times New Roman" w:hAnsi="Times New Roman" w:cs="Times New Roman"/>
          <w:sz w:val="14"/>
          <w:szCs w:val="14"/>
        </w:rPr>
        <w:t xml:space="preserve"> </w:t>
      </w:r>
      <w:hyperlink r:id="rId20">
        <w:r>
          <w:rPr>
            <w:rFonts w:ascii="Times New Roman" w:eastAsia="Times New Roman" w:hAnsi="Times New Roman" w:cs="Times New Roman"/>
            <w:sz w:val="14"/>
            <w:szCs w:val="14"/>
          </w:rPr>
          <w:t xml:space="preserve"> </w:t>
        </w:r>
      </w:hyperlink>
      <w:hyperlink r:id="rId21">
        <w:r>
          <w:rPr>
            <w:rFonts w:ascii="Times New Roman" w:eastAsia="Times New Roman" w:hAnsi="Times New Roman" w:cs="Times New Roman"/>
            <w:color w:val="1155CC"/>
            <w:sz w:val="24"/>
            <w:szCs w:val="24"/>
            <w:u w:val="single"/>
          </w:rPr>
          <w:t>http://archivo.cta.org.ar/IMG/pdf/historia_de_ATE-tomo_I-2pc.pdf</w:t>
        </w:r>
      </w:hyperlink>
    </w:p>
    <w:p w:rsidR="007C3252" w:rsidRPr="00252C22" w:rsidRDefault="00204F70" w:rsidP="00252C22">
      <w:pPr>
        <w:spacing w:after="160" w:line="261" w:lineRule="auto"/>
        <w:ind w:left="10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p>
    <w:sectPr w:rsidR="007C3252" w:rsidRPr="00252C22">
      <w:headerReference w:type="default" r:id="rId22"/>
      <w:footerReference w:type="default" r:id="rId23"/>
      <w:headerReference w:type="first" r:id="rId24"/>
      <w:footerReference w:type="first" r:id="rId2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F70" w:rsidRDefault="00204F70">
      <w:pPr>
        <w:spacing w:line="240" w:lineRule="auto"/>
      </w:pPr>
      <w:r>
        <w:separator/>
      </w:r>
    </w:p>
  </w:endnote>
  <w:endnote w:type="continuationSeparator" w:id="0">
    <w:p w:rsidR="00204F70" w:rsidRDefault="00204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52" w:rsidRDefault="00204F70">
    <w:pPr>
      <w:jc w:val="right"/>
    </w:pPr>
    <w:r>
      <w:fldChar w:fldCharType="begin"/>
    </w:r>
    <w:r>
      <w:instrText>PAGE</w:instrText>
    </w:r>
    <w:r w:rsidR="00252C22">
      <w:fldChar w:fldCharType="separate"/>
    </w:r>
    <w:r w:rsidR="00B93114">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52" w:rsidRDefault="007C32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F70" w:rsidRDefault="00204F70">
      <w:pPr>
        <w:spacing w:line="240" w:lineRule="auto"/>
      </w:pPr>
      <w:r>
        <w:separator/>
      </w:r>
    </w:p>
  </w:footnote>
  <w:footnote w:type="continuationSeparator" w:id="0">
    <w:p w:rsidR="00204F70" w:rsidRDefault="00204F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52" w:rsidRDefault="00204F70">
    <w:r>
      <w:rPr>
        <w:b/>
      </w:rPr>
      <w:t>IX Jornadas De Jóvenes Investigadores</w:t>
    </w:r>
    <w:r>
      <w:tab/>
    </w:r>
    <w:r>
      <w:tab/>
    </w:r>
    <w:r>
      <w:tab/>
    </w:r>
    <w:r>
      <w:rPr>
        <w:b/>
      </w:rPr>
      <w:t>AFTYKA,</w:t>
    </w:r>
    <w:r>
      <w:t xml:space="preserve"> Camila </w:t>
    </w:r>
  </w:p>
  <w:p w:rsidR="007C3252" w:rsidRDefault="00204F70">
    <w:r>
      <w:rPr>
        <w:b/>
      </w:rPr>
      <w:t>Instituto de Investigaciones Gino Germani</w:t>
    </w:r>
    <w:r>
      <w:tab/>
    </w:r>
    <w:r>
      <w:tab/>
    </w:r>
    <w:r>
      <w:rPr>
        <w:b/>
      </w:rPr>
      <w:t>CORBELLA</w:t>
    </w:r>
    <w:r>
      <w:t>, Evelyn</w:t>
    </w:r>
  </w:p>
  <w:p w:rsidR="007C3252" w:rsidRDefault="00204F70">
    <w:r>
      <w:t>1, 2 y 3 de Noviembre de 2017</w:t>
    </w:r>
    <w:r>
      <w:tab/>
    </w:r>
    <w:r>
      <w:tab/>
    </w:r>
    <w:r>
      <w:tab/>
    </w:r>
    <w:r>
      <w:tab/>
    </w:r>
    <w:r>
      <w:rPr>
        <w:b/>
      </w:rPr>
      <w:t>MUÑOZ,</w:t>
    </w:r>
    <w:r>
      <w:t xml:space="preserve"> Alejandro</w:t>
    </w:r>
  </w:p>
  <w:p w:rsidR="007C3252" w:rsidRDefault="00204F70">
    <w:r>
      <w:tab/>
    </w:r>
    <w:r>
      <w:tab/>
    </w:r>
    <w:r>
      <w:tab/>
    </w:r>
    <w:r>
      <w:tab/>
    </w:r>
    <w:r>
      <w:tab/>
    </w:r>
    <w:r>
      <w:tab/>
    </w:r>
    <w:r>
      <w:tab/>
    </w:r>
    <w:r>
      <w:tab/>
    </w:r>
    <w:r>
      <w:rPr>
        <w:b/>
      </w:rPr>
      <w:t>RAMOS,</w:t>
    </w:r>
    <w:r>
      <w:t xml:space="preserve"> Betina</w:t>
    </w:r>
    <w:r>
      <w:tab/>
    </w:r>
  </w:p>
  <w:p w:rsidR="007C3252" w:rsidRDefault="00204F70">
    <w:pPr>
      <w:jc w:val="center"/>
    </w:pPr>
    <w:hyperlink r:id="rId1">
      <w:r>
        <w:t>aftyka.camila@gmail.com</w:t>
      </w:r>
    </w:hyperlink>
    <w:r>
      <w:t xml:space="preserve">; </w:t>
    </w:r>
    <w:hyperlink r:id="rId2">
      <w:r>
        <w:t>eveysa@hotmail.com</w:t>
      </w:r>
    </w:hyperlink>
    <w:r>
      <w:t xml:space="preserve">; </w:t>
    </w:r>
    <w:hyperlink r:id="rId3">
      <w:r>
        <w:t>alemu91@hotmail.com</w:t>
      </w:r>
    </w:hyperlink>
    <w:r>
      <w:t xml:space="preserve">; </w:t>
    </w:r>
    <w:hyperlink r:id="rId4">
      <w:r>
        <w:t>betinaramos03@yahoo.com.ar</w:t>
      </w:r>
    </w:hyperlink>
    <w:r>
      <w:t xml:space="preserve"> </w:t>
    </w:r>
  </w:p>
  <w:p w:rsidR="007C3252" w:rsidRDefault="00204F70">
    <w:pPr>
      <w:jc w:val="center"/>
      <w:rPr>
        <w:b/>
      </w:rPr>
    </w:pPr>
    <w:r>
      <w:rPr>
        <w:b/>
      </w:rPr>
      <w:t>Universidad de Buenos Aires</w:t>
    </w:r>
  </w:p>
  <w:p w:rsidR="007C3252" w:rsidRDefault="00204F70">
    <w:pPr>
      <w:jc w:val="center"/>
      <w:rPr>
        <w:b/>
      </w:rPr>
    </w:pPr>
    <w:r>
      <w:rPr>
        <w:b/>
      </w:rPr>
      <w:t>Estudiantes de Grado</w:t>
    </w:r>
  </w:p>
  <w:p w:rsidR="007C3252" w:rsidRDefault="007C3252">
    <w:pPr>
      <w:jc w:val="center"/>
    </w:pPr>
  </w:p>
  <w:p w:rsidR="007C3252" w:rsidRDefault="00204F70">
    <w:pPr>
      <w:jc w:val="center"/>
    </w:pPr>
    <w:r>
      <w:t>Eje 3: Protesta, Conflicto y Cambio Social</w:t>
    </w:r>
  </w:p>
  <w:p w:rsidR="007C3252" w:rsidRDefault="007C3252"/>
  <w:p w:rsidR="007C3252" w:rsidRDefault="00204F70">
    <w:pPr>
      <w:jc w:val="center"/>
      <w:rPr>
        <w:b/>
      </w:rPr>
    </w:pPr>
    <w:r>
      <w:rPr>
        <w:b/>
      </w:rPr>
      <w:t>“El empleo Público y sus consecuencias a partir de la implementación de un nuevo paradigma económico”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52" w:rsidRDefault="007C32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52"/>
    <w:rsid w:val="00204F70"/>
    <w:rsid w:val="00252C22"/>
    <w:rsid w:val="007C3252"/>
    <w:rsid w:val="00B931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60FB1-7830-488A-A175-978E982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60000-64999/60458/norma.htm" TargetMode="External"/><Relationship Id="rId13" Type="http://schemas.openxmlformats.org/officeDocument/2006/relationships/hyperlink" Target="http://slideshowes.com/doc/487871/fuente--mteyss--en-base-a-eph--indec-" TargetMode="External"/><Relationship Id="rId18" Type="http://schemas.openxmlformats.org/officeDocument/2006/relationships/hyperlink" Target="http://www.infonews.com/nota/286739/protesta-en-el-ministerio-de-economia-po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rchivo.cta.org.ar/IMG/pdf/historia_de_ATE-tomo_I-2pc.pdf" TargetMode="External"/><Relationship Id="rId7" Type="http://schemas.openxmlformats.org/officeDocument/2006/relationships/image" Target="media/image2.png"/><Relationship Id="rId12" Type="http://schemas.openxmlformats.org/officeDocument/2006/relationships/hyperlink" Target="http://slideshowes.com/doc/487871/fuente--mteyss--en-base-a-eph--indec-" TargetMode="External"/><Relationship Id="rId17" Type="http://schemas.openxmlformats.org/officeDocument/2006/relationships/hyperlink" Target="http://www.politicargentina.com/notas/201603/12823-ministerio-de-economia-hubo-alrededor-de-200-despidos-y-suspendieron-conferencia-de-dietrich.html"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politicargentina.com/notas/201603/12823-ministerio-de-economia-hubo-alrededor-de-200-despidos-y-suspendieron-conferencia-de-dietrich.html" TargetMode="External"/><Relationship Id="rId20" Type="http://schemas.openxmlformats.org/officeDocument/2006/relationships/hyperlink" Target="http://archivo.cta.org.ar/IMG/pdf/historia_de_ATE-tomo_I-2pc.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ndec.gov.ar/uploads/informesdeprensa/EPH_cont_2trim16.pdf"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pagina12.com.ar/diario/elpais/1-295964-2016-04-01.html" TargetMode="External"/><Relationship Id="rId23" Type="http://schemas.openxmlformats.org/officeDocument/2006/relationships/footer" Target="footer1.xml"/><Relationship Id="rId10" Type="http://schemas.openxmlformats.org/officeDocument/2006/relationships/hyperlink" Target="http://www.indec.gov.ar/uploads/informesdeprensa/EPH_cont_2trim16.pdf" TargetMode="External"/><Relationship Id="rId19" Type="http://schemas.openxmlformats.org/officeDocument/2006/relationships/hyperlink" Target="http://www.infonews.com/nota/286739/protesta-en-el-ministerio-de-economia-por" TargetMode="External"/><Relationship Id="rId4" Type="http://schemas.openxmlformats.org/officeDocument/2006/relationships/footnotes" Target="footnotes.xml"/><Relationship Id="rId9" Type="http://schemas.openxmlformats.org/officeDocument/2006/relationships/hyperlink" Target="http://servicios.infoleg.gob.ar/infolegInternet/anexos/60000-64999/60458/norma.htm" TargetMode="External"/><Relationship Id="rId14" Type="http://schemas.openxmlformats.org/officeDocument/2006/relationships/hyperlink" Target="http://www.pagina12.com.ar/diario/elpais/1-295964-2016-04-01.htm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lemu91@hotmail.com" TargetMode="External"/><Relationship Id="rId2" Type="http://schemas.openxmlformats.org/officeDocument/2006/relationships/hyperlink" Target="mailto:eveysa@hotmail.com" TargetMode="External"/><Relationship Id="rId1" Type="http://schemas.openxmlformats.org/officeDocument/2006/relationships/hyperlink" Target="mailto:aftyka.camila@gmail.com" TargetMode="External"/><Relationship Id="rId4" Type="http://schemas.openxmlformats.org/officeDocument/2006/relationships/hyperlink" Target="mailto:betinaramos03@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5517</Words>
  <Characters>30347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2</cp:revision>
  <dcterms:created xsi:type="dcterms:W3CDTF">2017-08-08T03:05:00Z</dcterms:created>
  <dcterms:modified xsi:type="dcterms:W3CDTF">2017-08-08T03:05:00Z</dcterms:modified>
</cp:coreProperties>
</file>