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7F" w:rsidRPr="00BF237F" w:rsidRDefault="00BF237F" w:rsidP="00BF237F">
      <w:pPr>
        <w:pStyle w:val="Encabezado"/>
        <w:spacing w:line="360" w:lineRule="auto"/>
        <w:rPr>
          <w:rFonts w:ascii="Times New Roman" w:hAnsi="Times New Roman" w:cs="Times New Roman"/>
          <w:b/>
          <w:sz w:val="24"/>
          <w:szCs w:val="24"/>
        </w:rPr>
      </w:pPr>
      <w:r w:rsidRPr="00BF237F">
        <w:rPr>
          <w:rFonts w:ascii="Times New Roman" w:hAnsi="Times New Roman" w:cs="Times New Roman"/>
          <w:b/>
          <w:sz w:val="24"/>
          <w:szCs w:val="24"/>
        </w:rPr>
        <w:t>IX Jornadas de Jóvenes Investigadores Instituto de Investigaciones Gino Germani  1, 2 y 3 de Noviembre de 2017</w:t>
      </w:r>
    </w:p>
    <w:p w:rsidR="00BF237F" w:rsidRDefault="00BF237F" w:rsidP="00BF237F">
      <w:pPr>
        <w:spacing w:after="0" w:line="360" w:lineRule="auto"/>
        <w:rPr>
          <w:rFonts w:ascii="Times New Roman" w:hAnsi="Times New Roman" w:cs="Times New Roman"/>
          <w:b/>
          <w:sz w:val="24"/>
          <w:szCs w:val="24"/>
        </w:rPr>
      </w:pPr>
    </w:p>
    <w:p w:rsidR="002A4F83" w:rsidRPr="00BF237F" w:rsidRDefault="002A4F83" w:rsidP="00BF237F">
      <w:pPr>
        <w:spacing w:after="0" w:line="360" w:lineRule="auto"/>
        <w:rPr>
          <w:rFonts w:ascii="Times New Roman" w:hAnsi="Times New Roman" w:cs="Times New Roman"/>
          <w:b/>
          <w:sz w:val="24"/>
          <w:szCs w:val="24"/>
        </w:rPr>
      </w:pPr>
      <w:r w:rsidRPr="00BF237F">
        <w:rPr>
          <w:rFonts w:ascii="Times New Roman" w:hAnsi="Times New Roman" w:cs="Times New Roman"/>
          <w:b/>
          <w:sz w:val="24"/>
          <w:szCs w:val="24"/>
        </w:rPr>
        <w:t>Agustina Craviotto Corbellini</w:t>
      </w:r>
    </w:p>
    <w:p w:rsidR="002A4F83" w:rsidRPr="00BF237F" w:rsidRDefault="002A4F83" w:rsidP="00BF237F">
      <w:pPr>
        <w:spacing w:after="0" w:line="360" w:lineRule="auto"/>
        <w:rPr>
          <w:rFonts w:ascii="Times New Roman" w:hAnsi="Times New Roman" w:cs="Times New Roman"/>
          <w:b/>
          <w:sz w:val="24"/>
          <w:szCs w:val="24"/>
        </w:rPr>
      </w:pPr>
      <w:r w:rsidRPr="00BF237F">
        <w:rPr>
          <w:rFonts w:ascii="Times New Roman" w:hAnsi="Times New Roman" w:cs="Times New Roman"/>
          <w:b/>
          <w:sz w:val="24"/>
          <w:szCs w:val="24"/>
        </w:rPr>
        <w:t>Docente de la Universidad de la República, Uruguay. Investigadora en el Grupo Formación de la Clínica Psicoanalítica en el Uruguay (Fac. Psi) y del Grupo Enseñanza y Psicoanálisis (FHCE). Maestranda en “Estudios interdisciplinarios de la subjetividad”, FFyL- UBA</w:t>
      </w:r>
    </w:p>
    <w:p w:rsidR="005D7A31" w:rsidRPr="00BF237F" w:rsidRDefault="005D7A31" w:rsidP="00BF237F">
      <w:pPr>
        <w:spacing w:after="0" w:line="360" w:lineRule="auto"/>
        <w:rPr>
          <w:rFonts w:ascii="Times New Roman" w:hAnsi="Times New Roman" w:cs="Times New Roman"/>
          <w:b/>
          <w:sz w:val="24"/>
          <w:szCs w:val="24"/>
        </w:rPr>
      </w:pPr>
      <w:r w:rsidRPr="00BF237F">
        <w:rPr>
          <w:rFonts w:ascii="Times New Roman" w:hAnsi="Times New Roman" w:cs="Times New Roman"/>
          <w:b/>
          <w:sz w:val="24"/>
          <w:szCs w:val="24"/>
        </w:rPr>
        <w:t>Eje 7. Políticas del cuerpo</w:t>
      </w:r>
    </w:p>
    <w:p w:rsidR="00B05853" w:rsidRDefault="00D741BC" w:rsidP="00BF237F">
      <w:pPr>
        <w:spacing w:after="0" w:line="360" w:lineRule="auto"/>
        <w:rPr>
          <w:rFonts w:ascii="Times New Roman" w:hAnsi="Times New Roman" w:cs="Times New Roman"/>
          <w:b/>
          <w:sz w:val="24"/>
          <w:szCs w:val="24"/>
        </w:rPr>
      </w:pPr>
      <w:r w:rsidRPr="00BF237F">
        <w:rPr>
          <w:rFonts w:ascii="Times New Roman" w:hAnsi="Times New Roman" w:cs="Times New Roman"/>
          <w:b/>
          <w:sz w:val="24"/>
          <w:szCs w:val="24"/>
        </w:rPr>
        <w:t>Titulo:</w:t>
      </w:r>
      <w:r w:rsidR="00155F15" w:rsidRPr="00BF237F">
        <w:rPr>
          <w:rFonts w:ascii="Times New Roman" w:hAnsi="Times New Roman" w:cs="Times New Roman"/>
          <w:b/>
          <w:sz w:val="24"/>
          <w:szCs w:val="24"/>
        </w:rPr>
        <w:t xml:space="preserve"> </w:t>
      </w:r>
      <w:r w:rsidR="00155F15" w:rsidRPr="00BF237F">
        <w:rPr>
          <w:rFonts w:ascii="Times New Roman" w:eastAsia="Calibri" w:hAnsi="Times New Roman" w:cs="Times New Roman"/>
          <w:b/>
          <w:sz w:val="24"/>
          <w:szCs w:val="24"/>
        </w:rPr>
        <w:t>Una verdad sin correlato orgánico</w:t>
      </w:r>
      <w:r w:rsidR="00155F15" w:rsidRPr="00BF237F">
        <w:rPr>
          <w:rFonts w:ascii="Times New Roman" w:hAnsi="Times New Roman" w:cs="Times New Roman"/>
          <w:b/>
          <w:sz w:val="24"/>
          <w:szCs w:val="24"/>
        </w:rPr>
        <w:t>.</w:t>
      </w:r>
      <w:r w:rsidRPr="00BF237F">
        <w:rPr>
          <w:rFonts w:ascii="Times New Roman" w:hAnsi="Times New Roman" w:cs="Times New Roman"/>
          <w:b/>
          <w:sz w:val="24"/>
          <w:szCs w:val="24"/>
        </w:rPr>
        <w:t xml:space="preserve"> </w:t>
      </w:r>
      <w:r w:rsidRPr="00BF237F">
        <w:rPr>
          <w:rFonts w:ascii="Times New Roman" w:eastAsia="Calibri" w:hAnsi="Times New Roman" w:cs="Times New Roman"/>
          <w:b/>
          <w:sz w:val="24"/>
          <w:szCs w:val="24"/>
        </w:rPr>
        <w:t>El extrañamiento del cuerpo</w:t>
      </w:r>
      <w:r w:rsidR="00155F15" w:rsidRPr="00BF237F">
        <w:rPr>
          <w:rFonts w:ascii="Times New Roman" w:hAnsi="Times New Roman" w:cs="Times New Roman"/>
          <w:b/>
          <w:sz w:val="24"/>
          <w:szCs w:val="24"/>
        </w:rPr>
        <w:t xml:space="preserve"> y</w:t>
      </w:r>
      <w:r w:rsidRPr="00BF237F">
        <w:rPr>
          <w:rFonts w:ascii="Times New Roman" w:eastAsia="Calibri" w:hAnsi="Times New Roman" w:cs="Times New Roman"/>
          <w:b/>
          <w:sz w:val="24"/>
          <w:szCs w:val="24"/>
        </w:rPr>
        <w:t xml:space="preserve"> el </w:t>
      </w:r>
      <w:r w:rsidR="002A4F83" w:rsidRPr="00BF237F">
        <w:rPr>
          <w:rFonts w:ascii="Times New Roman" w:eastAsia="Calibri" w:hAnsi="Times New Roman" w:cs="Times New Roman"/>
          <w:b/>
          <w:sz w:val="24"/>
          <w:szCs w:val="24"/>
        </w:rPr>
        <w:t xml:space="preserve">impasse del saber médico </w:t>
      </w:r>
      <w:r w:rsidR="002A4F83" w:rsidRPr="00BF237F">
        <w:rPr>
          <w:rFonts w:ascii="Times New Roman" w:hAnsi="Times New Roman" w:cs="Times New Roman"/>
          <w:b/>
          <w:sz w:val="24"/>
          <w:szCs w:val="24"/>
        </w:rPr>
        <w:t>en Uruguay del 900</w:t>
      </w:r>
    </w:p>
    <w:p w:rsidR="0031289F" w:rsidRPr="0031289F" w:rsidRDefault="0031289F" w:rsidP="0031289F">
      <w:pPr>
        <w:autoSpaceDE w:val="0"/>
        <w:autoSpaceDN w:val="0"/>
        <w:adjustRightInd w:val="0"/>
        <w:spacing w:after="0" w:line="360" w:lineRule="auto"/>
        <w:jc w:val="both"/>
        <w:rPr>
          <w:rFonts w:ascii="Times New Roman" w:hAnsi="Times New Roman" w:cs="Times New Roman"/>
          <w:b/>
          <w:sz w:val="24"/>
          <w:szCs w:val="24"/>
        </w:rPr>
      </w:pPr>
      <w:r w:rsidRPr="0031289F">
        <w:rPr>
          <w:rFonts w:ascii="Times New Roman" w:hAnsi="Times New Roman" w:cs="Times New Roman"/>
          <w:b/>
          <w:sz w:val="24"/>
          <w:szCs w:val="24"/>
        </w:rPr>
        <w:t xml:space="preserve">Palabras clave: verdad – saber – cuerpo – histeria  </w:t>
      </w:r>
    </w:p>
    <w:p w:rsidR="0031289F" w:rsidRPr="00BF237F" w:rsidRDefault="0031289F" w:rsidP="00BF237F">
      <w:pPr>
        <w:spacing w:after="0" w:line="360" w:lineRule="auto"/>
        <w:rPr>
          <w:rFonts w:ascii="Times New Roman" w:hAnsi="Times New Roman" w:cs="Times New Roman"/>
          <w:b/>
          <w:sz w:val="24"/>
          <w:szCs w:val="24"/>
        </w:rPr>
      </w:pPr>
    </w:p>
    <w:p w:rsidR="00D741BC" w:rsidRDefault="00D741BC" w:rsidP="00BF237F">
      <w:pPr>
        <w:spacing w:after="0" w:line="360" w:lineRule="auto"/>
        <w:rPr>
          <w:rFonts w:ascii="Times New Roman" w:hAnsi="Times New Roman"/>
          <w:b/>
          <w:sz w:val="24"/>
          <w:szCs w:val="24"/>
        </w:rPr>
      </w:pPr>
    </w:p>
    <w:p w:rsidR="002A4F83" w:rsidRDefault="00F026F4" w:rsidP="00BF237F">
      <w:pPr>
        <w:spacing w:after="0" w:line="360" w:lineRule="auto"/>
        <w:rPr>
          <w:rFonts w:ascii="Times New Roman" w:hAnsi="Times New Roman"/>
          <w:b/>
          <w:sz w:val="24"/>
          <w:szCs w:val="24"/>
        </w:rPr>
      </w:pPr>
      <w:r>
        <w:rPr>
          <w:rFonts w:ascii="Times New Roman" w:hAnsi="Times New Roman"/>
          <w:b/>
          <w:sz w:val="24"/>
          <w:szCs w:val="24"/>
        </w:rPr>
        <w:t>Introducción</w:t>
      </w:r>
    </w:p>
    <w:p w:rsidR="00D741BC" w:rsidRDefault="00C0327E" w:rsidP="00BF237F">
      <w:pPr>
        <w:autoSpaceDE w:val="0"/>
        <w:autoSpaceDN w:val="0"/>
        <w:adjustRightInd w:val="0"/>
        <w:spacing w:after="0" w:line="360" w:lineRule="auto"/>
        <w:jc w:val="both"/>
        <w:rPr>
          <w:rStyle w:val="Fuentedeprrafopredeter1"/>
          <w:rFonts w:ascii="Times New Roman" w:hAnsi="Times New Roman"/>
          <w:sz w:val="24"/>
        </w:rPr>
      </w:pPr>
      <w:r>
        <w:rPr>
          <w:rStyle w:val="Fuentedeprrafopredeter1"/>
          <w:rFonts w:ascii="Times New Roman" w:eastAsia="Calibri" w:hAnsi="Times New Roman" w:cs="Times New Roman"/>
          <w:sz w:val="24"/>
        </w:rPr>
        <w:t xml:space="preserve">Este trabajo </w:t>
      </w:r>
      <w:r w:rsidRPr="00C0327E">
        <w:rPr>
          <w:rStyle w:val="Fuentedeprrafopredeter1"/>
          <w:rFonts w:ascii="Times New Roman" w:eastAsia="Calibri" w:hAnsi="Times New Roman" w:cs="Times New Roman"/>
          <w:sz w:val="24"/>
        </w:rPr>
        <w:t>corresponde a un fragmento de la tesis de maestría: “El sujeto entre la clínica y la escuela. La relación cuerpo – psique y la lectura de Freud, en el Uruguay (1900- 1930</w:t>
      </w:r>
      <w:r w:rsidRPr="002A4F83">
        <w:t>)</w:t>
      </w:r>
      <w:r>
        <w:rPr>
          <w:rStyle w:val="Fuentedeprrafopredeter1"/>
          <w:rFonts w:ascii="Times New Roman" w:eastAsia="Calibri" w:hAnsi="Times New Roman" w:cs="Times New Roman"/>
          <w:sz w:val="24"/>
        </w:rPr>
        <w:t>”. En el estudio realizado, e</w:t>
      </w:r>
      <w:r w:rsidR="005853F7">
        <w:rPr>
          <w:rStyle w:val="Fuentedeprrafopredeter1"/>
          <w:rFonts w:ascii="Times New Roman" w:eastAsia="Calibri" w:hAnsi="Times New Roman" w:cs="Times New Roman"/>
          <w:sz w:val="24"/>
        </w:rPr>
        <w:t>ncontramos variadas explicaciones etiológicas de la histeria, en los escritos y textos doctrinales publicados en el ámbito médico y psiquiátrico del Uruguay, a fines del siglo XIX y principio del siglo XX, agrupados principalment</w:t>
      </w:r>
      <w:r w:rsidR="005853F7">
        <w:rPr>
          <w:rStyle w:val="Fuentedeprrafopredeter1"/>
          <w:rFonts w:ascii="Times New Roman" w:hAnsi="Times New Roman"/>
          <w:sz w:val="24"/>
        </w:rPr>
        <w:t xml:space="preserve">e en la Revista Médica </w:t>
      </w:r>
      <w:r>
        <w:rPr>
          <w:rStyle w:val="Fuentedeprrafopredeter1"/>
          <w:rFonts w:ascii="Times New Roman" w:hAnsi="Times New Roman"/>
          <w:sz w:val="24"/>
        </w:rPr>
        <w:t xml:space="preserve">del </w:t>
      </w:r>
      <w:r w:rsidR="005853F7">
        <w:rPr>
          <w:rStyle w:val="Fuentedeprrafopredeter1"/>
          <w:rFonts w:ascii="Times New Roman" w:hAnsi="Times New Roman"/>
          <w:sz w:val="24"/>
        </w:rPr>
        <w:t>Uruguay. Por ser</w:t>
      </w:r>
      <w:r w:rsidR="005853F7">
        <w:rPr>
          <w:rStyle w:val="Fuentedeprrafopredeter1"/>
          <w:rFonts w:ascii="Times New Roman" w:eastAsia="Calibri" w:hAnsi="Times New Roman" w:cs="Times New Roman"/>
          <w:sz w:val="24"/>
        </w:rPr>
        <w:t xml:space="preserve"> la etiología </w:t>
      </w:r>
      <w:r w:rsidR="005853F7">
        <w:rPr>
          <w:rStyle w:val="Fuentedeprrafopredeter1"/>
          <w:rFonts w:ascii="Times New Roman" w:hAnsi="Times New Roman"/>
          <w:sz w:val="24"/>
        </w:rPr>
        <w:t xml:space="preserve">de la histeria </w:t>
      </w:r>
      <w:r w:rsidR="005853F7">
        <w:rPr>
          <w:rStyle w:val="Fuentedeprrafopredeter1"/>
          <w:rFonts w:ascii="Times New Roman" w:eastAsia="Calibri" w:hAnsi="Times New Roman" w:cs="Times New Roman"/>
          <w:sz w:val="24"/>
        </w:rPr>
        <w:t>el elemento más débil en la clínica de las afecciones mentales</w:t>
      </w:r>
      <w:r w:rsidR="005853F7">
        <w:rPr>
          <w:rStyle w:val="Fuentedeprrafopredeter1"/>
          <w:rFonts w:ascii="Times New Roman" w:hAnsi="Times New Roman"/>
          <w:sz w:val="24"/>
        </w:rPr>
        <w:t>,</w:t>
      </w:r>
      <w:r w:rsidR="005853F7">
        <w:rPr>
          <w:rStyle w:val="Fuentedeprrafopredeter1"/>
          <w:rFonts w:ascii="Times New Roman" w:eastAsia="Calibri" w:hAnsi="Times New Roman" w:cs="Times New Roman"/>
          <w:sz w:val="24"/>
        </w:rPr>
        <w:t xml:space="preserve"> resulta un elemento fundamental para an</w:t>
      </w:r>
      <w:r w:rsidR="005853F7">
        <w:rPr>
          <w:rStyle w:val="Fuentedeprrafopredeter1"/>
          <w:rFonts w:ascii="Times New Roman" w:hAnsi="Times New Roman"/>
          <w:sz w:val="24"/>
        </w:rPr>
        <w:t>alizar cómo el cuerpo constituyó</w:t>
      </w:r>
      <w:r w:rsidR="005853F7">
        <w:rPr>
          <w:rStyle w:val="Fuentedeprrafopredeter1"/>
          <w:rFonts w:ascii="Times New Roman" w:eastAsia="Calibri" w:hAnsi="Times New Roman" w:cs="Times New Roman"/>
          <w:sz w:val="24"/>
        </w:rPr>
        <w:t xml:space="preserve"> un límite para el saber médico, al tiempo que habilitó la recepción de las ideas freudianas en Uruguay</w:t>
      </w:r>
      <w:r w:rsidR="005853F7">
        <w:rPr>
          <w:rStyle w:val="Fuentedeprrafopredeter1"/>
          <w:rFonts w:ascii="Times New Roman" w:hAnsi="Times New Roman"/>
          <w:sz w:val="24"/>
        </w:rPr>
        <w:t xml:space="preserve">. </w:t>
      </w:r>
    </w:p>
    <w:p w:rsidR="00F026F4" w:rsidRPr="00C0327E" w:rsidRDefault="005853F7" w:rsidP="00C0327E">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rPr>
        <w:t xml:space="preserve">Vemos cómo un tal Freud aparece en </w:t>
      </w:r>
      <w:r w:rsidR="00947509">
        <w:rPr>
          <w:rFonts w:ascii="Times New Roman" w:hAnsi="Times New Roman"/>
          <w:sz w:val="24"/>
        </w:rPr>
        <w:t>la psiquiatría uruguaya</w:t>
      </w:r>
      <w:r>
        <w:rPr>
          <w:rFonts w:ascii="Times New Roman" w:eastAsia="Calibri" w:hAnsi="Times New Roman" w:cs="Times New Roman"/>
          <w:sz w:val="24"/>
        </w:rPr>
        <w:t>,</w:t>
      </w:r>
      <w:r w:rsidR="00947509">
        <w:rPr>
          <w:rFonts w:ascii="Times New Roman" w:hAnsi="Times New Roman"/>
          <w:sz w:val="24"/>
        </w:rPr>
        <w:t xml:space="preserve"> </w:t>
      </w:r>
      <w:r>
        <w:rPr>
          <w:rFonts w:ascii="Times New Roman" w:eastAsia="Calibri" w:hAnsi="Times New Roman" w:cs="Times New Roman"/>
          <w:sz w:val="24"/>
        </w:rPr>
        <w:t>justamente donde el acontecimiento en el cuerpo contradice la lógica del organismo</w:t>
      </w:r>
      <w:r w:rsidR="00947509">
        <w:rPr>
          <w:rFonts w:ascii="Times New Roman" w:hAnsi="Times New Roman"/>
          <w:sz w:val="24"/>
        </w:rPr>
        <w:t xml:space="preserve"> </w:t>
      </w:r>
      <w:r>
        <w:rPr>
          <w:rFonts w:ascii="Times New Roman" w:eastAsia="Calibri" w:hAnsi="Times New Roman" w:cs="Times New Roman"/>
          <w:sz w:val="24"/>
          <w:szCs w:val="24"/>
        </w:rPr>
        <w:t>y per</w:t>
      </w:r>
      <w:r w:rsidR="004C098B">
        <w:rPr>
          <w:rFonts w:ascii="Times New Roman" w:eastAsia="Calibri" w:hAnsi="Times New Roman" w:cs="Times New Roman"/>
          <w:sz w:val="24"/>
          <w:szCs w:val="24"/>
        </w:rPr>
        <w:t xml:space="preserve">miten pensar el </w:t>
      </w:r>
      <w:r>
        <w:rPr>
          <w:rFonts w:ascii="Times New Roman" w:eastAsia="Calibri" w:hAnsi="Times New Roman" w:cs="Times New Roman"/>
          <w:sz w:val="24"/>
          <w:szCs w:val="24"/>
        </w:rPr>
        <w:t>punto de encuentro entre el organismo viviente y la palabra</w:t>
      </w:r>
      <w:r>
        <w:rPr>
          <w:rFonts w:ascii="Times New Roman" w:hAnsi="Times New Roman"/>
          <w:sz w:val="24"/>
          <w:szCs w:val="24"/>
        </w:rPr>
        <w:t xml:space="preserve">. </w:t>
      </w:r>
      <w:r>
        <w:rPr>
          <w:rStyle w:val="Fuentedeprrafopredeter1"/>
          <w:rFonts w:ascii="Times New Roman" w:eastAsia="Calibri" w:hAnsi="Times New Roman" w:cs="Times New Roman"/>
          <w:sz w:val="24"/>
          <w:szCs w:val="24"/>
        </w:rPr>
        <w:t xml:space="preserve">No se trata de ver si la lectura fue “correcta”, o si se encuentra “acorde” a algún tipo de interpretación actual, sino ver de qué manera esto psiquiatras se toparon en el encuentro con la </w:t>
      </w:r>
      <w:r w:rsidR="004C098B">
        <w:rPr>
          <w:rStyle w:val="Fuentedeprrafopredeter1"/>
          <w:rFonts w:ascii="Times New Roman" w:eastAsia="Calibri" w:hAnsi="Times New Roman" w:cs="Times New Roman"/>
          <w:sz w:val="24"/>
          <w:szCs w:val="24"/>
        </w:rPr>
        <w:t>verdad del</w:t>
      </w:r>
      <w:r>
        <w:rPr>
          <w:rStyle w:val="Fuentedeprrafopredeter1"/>
          <w:rFonts w:ascii="Times New Roman" w:eastAsia="Calibri" w:hAnsi="Times New Roman" w:cs="Times New Roman"/>
          <w:sz w:val="24"/>
          <w:szCs w:val="24"/>
        </w:rPr>
        <w:t xml:space="preserve"> síntoma</w:t>
      </w:r>
      <w:r w:rsidRPr="002A4F83">
        <w:rPr>
          <w:rStyle w:val="Fuentedeprrafopredeter1"/>
          <w:rFonts w:ascii="Times New Roman" w:eastAsia="Calibri" w:hAnsi="Times New Roman" w:cs="Times New Roman"/>
          <w:sz w:val="24"/>
          <w:szCs w:val="24"/>
        </w:rPr>
        <w:t>,</w:t>
      </w:r>
      <w:r>
        <w:rPr>
          <w:rStyle w:val="Fuentedeprrafopredeter1"/>
          <w:rFonts w:ascii="Times New Roman" w:eastAsia="Calibri" w:hAnsi="Times New Roman" w:cs="Times New Roman"/>
          <w:sz w:val="24"/>
          <w:szCs w:val="24"/>
        </w:rPr>
        <w:t xml:space="preserve"> con el inconsciente y el cuerpo.</w:t>
      </w:r>
    </w:p>
    <w:p w:rsidR="00F026F4" w:rsidRDefault="00F026F4" w:rsidP="00F026F4">
      <w:pPr>
        <w:spacing w:after="0" w:line="360" w:lineRule="auto"/>
        <w:rPr>
          <w:rFonts w:ascii="Times New Roman" w:hAnsi="Times New Roman" w:cs="Times New Roman"/>
          <w:b/>
          <w:sz w:val="24"/>
          <w:szCs w:val="24"/>
        </w:rPr>
      </w:pPr>
    </w:p>
    <w:p w:rsidR="00F026F4" w:rsidRDefault="00F026F4" w:rsidP="00F026F4">
      <w:pPr>
        <w:spacing w:after="0" w:line="360" w:lineRule="auto"/>
        <w:rPr>
          <w:rFonts w:ascii="Times New Roman" w:hAnsi="Times New Roman" w:cs="Times New Roman"/>
          <w:b/>
          <w:sz w:val="24"/>
          <w:szCs w:val="24"/>
        </w:rPr>
      </w:pPr>
    </w:p>
    <w:p w:rsidR="00C0327E" w:rsidRDefault="00C0327E" w:rsidP="00F026F4">
      <w:pPr>
        <w:spacing w:after="0" w:line="360" w:lineRule="auto"/>
        <w:rPr>
          <w:rFonts w:ascii="Times New Roman" w:hAnsi="Times New Roman" w:cs="Times New Roman"/>
          <w:b/>
          <w:sz w:val="24"/>
          <w:szCs w:val="24"/>
        </w:rPr>
      </w:pPr>
    </w:p>
    <w:p w:rsidR="00C0327E" w:rsidRDefault="00C0327E" w:rsidP="00F026F4">
      <w:pPr>
        <w:spacing w:after="0" w:line="360" w:lineRule="auto"/>
        <w:rPr>
          <w:rFonts w:ascii="Times New Roman" w:hAnsi="Times New Roman" w:cs="Times New Roman"/>
          <w:b/>
          <w:sz w:val="24"/>
          <w:szCs w:val="24"/>
        </w:rPr>
      </w:pPr>
    </w:p>
    <w:p w:rsidR="00C0327E" w:rsidRPr="00BF237F" w:rsidRDefault="00C0327E" w:rsidP="00F026F4">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Cuerpo, sorpresa y saturación</w:t>
      </w:r>
    </w:p>
    <w:p w:rsidR="00F026F4" w:rsidRPr="00F026F4" w:rsidRDefault="00F026F4" w:rsidP="00F026F4">
      <w:pPr>
        <w:spacing w:after="0" w:line="360" w:lineRule="auto"/>
        <w:ind w:firstLine="284"/>
        <w:jc w:val="both"/>
        <w:rPr>
          <w:rFonts w:ascii="Times New Roman" w:hAnsi="Times New Roman" w:cs="Times New Roman"/>
          <w:sz w:val="24"/>
        </w:rPr>
      </w:pPr>
      <w:r w:rsidRPr="00F026F4">
        <w:rPr>
          <w:rFonts w:ascii="Times New Roman" w:hAnsi="Times New Roman" w:cs="Times New Roman"/>
          <w:sz w:val="24"/>
        </w:rPr>
        <w:t xml:space="preserve">En 1899, </w:t>
      </w:r>
      <w:r w:rsidR="009751AA">
        <w:rPr>
          <w:rFonts w:ascii="Times New Roman" w:hAnsi="Times New Roman" w:cs="Times New Roman"/>
          <w:sz w:val="24"/>
        </w:rPr>
        <w:t>el pediatra uruguayo Luis Morquio introdujo</w:t>
      </w:r>
      <w:r w:rsidRPr="00F026F4">
        <w:rPr>
          <w:rFonts w:ascii="Times New Roman" w:hAnsi="Times New Roman" w:cs="Times New Roman"/>
          <w:sz w:val="24"/>
        </w:rPr>
        <w:t xml:space="preserve"> la referencia a los estudios de Charcot en un texto denominado </w:t>
      </w:r>
      <w:r w:rsidRPr="00F026F4">
        <w:rPr>
          <w:rFonts w:ascii="Times New Roman" w:hAnsi="Times New Roman" w:cs="Times New Roman"/>
          <w:i/>
          <w:sz w:val="24"/>
        </w:rPr>
        <w:t>Parálisis dolorosa de los niños</w:t>
      </w:r>
      <w:r w:rsidRPr="00F026F4">
        <w:rPr>
          <w:rFonts w:ascii="Times New Roman" w:hAnsi="Times New Roman" w:cs="Times New Roman"/>
          <w:sz w:val="24"/>
        </w:rPr>
        <w:t xml:space="preserve"> (1899), en el cual señala las hipótesis fisiológicas ante una parálisis dolorosa del brazo izquierdo en niños pequeños que «desaparecen a los días sin dejar rastros […] completamente curados» (1899, p. 27). Establece como hipótesis que las parálisis se deben a una lesión en el plexo braquial, sin embargo «no podrían ser verificadas anatómicamente» (1899, p. 26). La siguiente expresión es contundente:</w:t>
      </w:r>
    </w:p>
    <w:p w:rsid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¡Grande fue nuestra sorpresa cuando al día siguiente, después de haber arreglado nuestro criterio terapéutico en el sentido de nuestra hipótesis, nos encontramos con el niño completamente sano! Sin embargo, siempre dentro de nuestro diagnóstico, porque no conocíamos otro, buscamos explicación al hecho (1899, p. 27).</w:t>
      </w:r>
    </w:p>
    <w:p w:rsidR="00C0327E" w:rsidRPr="00F026F4" w:rsidRDefault="00C0327E" w:rsidP="00F026F4">
      <w:pPr>
        <w:spacing w:before="240" w:after="240" w:line="240" w:lineRule="auto"/>
        <w:ind w:left="1134" w:right="1134"/>
        <w:contextualSpacing/>
        <w:jc w:val="both"/>
        <w:rPr>
          <w:rFonts w:ascii="Times New Roman" w:eastAsia="TimesNewRomanPSMT" w:hAnsi="Times New Roman" w:cs="Times New Roman"/>
        </w:rPr>
      </w:pPr>
    </w:p>
    <w:p w:rsidR="00F026F4" w:rsidRPr="00F026F4" w:rsidRDefault="00F026F4" w:rsidP="00F026F4">
      <w:pPr>
        <w:spacing w:after="0" w:line="360" w:lineRule="auto"/>
        <w:ind w:firstLine="284"/>
        <w:jc w:val="both"/>
        <w:rPr>
          <w:rFonts w:ascii="Times New Roman" w:hAnsi="Times New Roman"/>
          <w:sz w:val="24"/>
          <w:highlight w:val="white"/>
          <w:lang w:eastAsia="es-MX" w:bidi="en-US"/>
        </w:rPr>
      </w:pPr>
      <w:r w:rsidRPr="00F026F4">
        <w:rPr>
          <w:rFonts w:ascii="Times New Roman" w:hAnsi="Times New Roman"/>
          <w:sz w:val="24"/>
          <w:highlight w:val="white"/>
          <w:lang w:eastAsia="es-MX" w:bidi="en-US"/>
        </w:rPr>
        <w:t>Lo destacable, que coloca en serie este texto con otros, es que las madres de estos niños son nombradas como histéricas o nerviosas. Esto coloca a los niños en una cadena hereditaria y, por esto, en la posibilidad de poner en duda una cuota de histeria en el diagnóstico.</w:t>
      </w:r>
    </w:p>
    <w:p w:rsidR="00F026F4" w:rsidRPr="00F026F4" w:rsidRDefault="00F026F4" w:rsidP="00F026F4">
      <w:pPr>
        <w:spacing w:after="0" w:line="360" w:lineRule="auto"/>
        <w:ind w:firstLine="284"/>
        <w:jc w:val="both"/>
        <w:rPr>
          <w:rFonts w:ascii="Times New Roman" w:hAnsi="Times New Roman" w:cs="Times New Roman"/>
          <w:sz w:val="24"/>
        </w:rPr>
      </w:pPr>
      <w:r w:rsidRPr="00F026F4">
        <w:rPr>
          <w:rFonts w:ascii="Times New Roman" w:hAnsi="Times New Roman" w:cs="Times New Roman"/>
          <w:sz w:val="24"/>
        </w:rPr>
        <w:t>E</w:t>
      </w:r>
      <w:r w:rsidR="000320F1">
        <w:rPr>
          <w:rFonts w:ascii="Times New Roman" w:hAnsi="Times New Roman" w:cs="Times New Roman"/>
          <w:sz w:val="24"/>
        </w:rPr>
        <w:t>se</w:t>
      </w:r>
      <w:r w:rsidRPr="00F026F4">
        <w:rPr>
          <w:rFonts w:ascii="Times New Roman" w:hAnsi="Times New Roman" w:cs="Times New Roman"/>
          <w:sz w:val="24"/>
        </w:rPr>
        <w:t xml:space="preserve"> mismo año, Juan B. Morelli relata un caso, luego comentado por Morquio y Jacinto De León. Este escrito trata sobre «ataques producidos por la emoción» (1899, p. 258), constatados por disfunciones motrices que impiden caminar, pero no «correr, subir una escalera (muy inclinada) y bailar» (1899, p. 258). El diagnóstico final es una astasia abasia de Blocq y Charcot, como una especie neuropática, de origen histérico. Según Morelli, la cura sucedió por presiones en los brazos y excitaciones en la faringe provocando «una intensa crisis de lágrimas. Inmediatamente la enferma se siente mejor, y el siguiente día estaba curada» (1899, p. 258). Al final del texto escribe que las manifestaciones «han desaparecido de una manera más sugestiva que curativa» (1899, p. 560).</w:t>
      </w:r>
    </w:p>
    <w:p w:rsidR="00F026F4" w:rsidRPr="00F026F4" w:rsidRDefault="00F026F4" w:rsidP="00F026F4">
      <w:pPr>
        <w:spacing w:after="0" w:line="360" w:lineRule="auto"/>
        <w:ind w:firstLine="284"/>
        <w:jc w:val="both"/>
        <w:rPr>
          <w:rFonts w:ascii="Times New Roman" w:hAnsi="Times New Roman" w:cs="Times New Roman"/>
          <w:sz w:val="24"/>
        </w:rPr>
      </w:pPr>
      <w:r w:rsidRPr="00F026F4">
        <w:rPr>
          <w:rFonts w:ascii="Times New Roman" w:hAnsi="Times New Roman" w:cs="Times New Roman"/>
          <w:sz w:val="24"/>
        </w:rPr>
        <w:t xml:space="preserve">En 1900 Morquio, publica el artículo </w:t>
      </w:r>
      <w:r w:rsidRPr="00F026F4">
        <w:rPr>
          <w:rFonts w:ascii="Times New Roman" w:hAnsi="Times New Roman" w:cs="Times New Roman"/>
          <w:i/>
          <w:sz w:val="24"/>
        </w:rPr>
        <w:t>Di</w:t>
      </w:r>
      <w:r w:rsidR="000320F1">
        <w:rPr>
          <w:rFonts w:ascii="Times New Roman" w:hAnsi="Times New Roman" w:cs="Times New Roman"/>
          <w:i/>
          <w:sz w:val="24"/>
        </w:rPr>
        <w:t>s</w:t>
      </w:r>
      <w:r w:rsidRPr="00F026F4">
        <w:rPr>
          <w:rFonts w:ascii="Times New Roman" w:hAnsi="Times New Roman" w:cs="Times New Roman"/>
          <w:i/>
          <w:sz w:val="24"/>
        </w:rPr>
        <w:t>plejia espasmódica familiar (DEF)</w:t>
      </w:r>
      <w:r w:rsidRPr="00F026F4">
        <w:rPr>
          <w:rFonts w:ascii="Times New Roman" w:hAnsi="Times New Roman" w:cs="Times New Roman"/>
          <w:sz w:val="24"/>
        </w:rPr>
        <w:t>, texto destacable por ser la primera mención de Freud en el Uruguay.</w:t>
      </w:r>
      <w:r w:rsidRPr="00F026F4">
        <w:rPr>
          <w:rFonts w:ascii="Times New Roman" w:hAnsi="Times New Roman" w:cs="Times New Roman"/>
          <w:sz w:val="24"/>
          <w:vertAlign w:val="superscript"/>
        </w:rPr>
        <w:footnoteReference w:id="2"/>
      </w:r>
      <w:r w:rsidRPr="00F026F4">
        <w:rPr>
          <w:rFonts w:ascii="Times New Roman" w:hAnsi="Times New Roman" w:cs="Times New Roman"/>
          <w:sz w:val="24"/>
        </w:rPr>
        <w:t xml:space="preserve"> La</w:t>
      </w:r>
      <w:r w:rsidRPr="00F026F4">
        <w:rPr>
          <w:rFonts w:ascii="Times New Roman" w:hAnsi="Times New Roman" w:cs="Times New Roman"/>
          <w:color w:val="00000A"/>
          <w:sz w:val="24"/>
        </w:rPr>
        <w:t xml:space="preserve"> DEF es «una enfermedad caracterizada por un estado espasmo-paralítico localizado a las extremidades, principalmente inferiores, con o sin perturbaciones cerebrales, […] en patología y especialmente en clínica nerviosa se han llamado enfermedades familiares» (Morquio, 1900, p. 285). El pediatra realiza la descripción de lo observado en un niño </w:t>
      </w:r>
      <w:r w:rsidRPr="00F026F4">
        <w:rPr>
          <w:rFonts w:ascii="Times New Roman" w:hAnsi="Times New Roman" w:cs="Times New Roman"/>
          <w:color w:val="00000A"/>
          <w:sz w:val="24"/>
        </w:rPr>
        <w:lastRenderedPageBreak/>
        <w:t xml:space="preserve">de siete años, que llega al hospital en brazos de su padre, que no camina con fluidez, aunque sí puede sostenerse de pie, puede pararse y dar algunos pasos, apoyado en la punta de los pies con entrecruzamientos. Fácilmente puede también realizar una marcha en «cuatro patas», que es su forma de andar. A partir de su observación, conforma un cuadro con la contractura muscular de las piernas y el estrabismo del niño, </w:t>
      </w:r>
      <w:r w:rsidR="000320F1">
        <w:rPr>
          <w:rFonts w:ascii="Times New Roman" w:hAnsi="Times New Roman" w:cs="Times New Roman"/>
          <w:color w:val="00000A"/>
          <w:sz w:val="24"/>
        </w:rPr>
        <w:t>y agrega que v</w:t>
      </w:r>
      <w:r w:rsidRPr="00F026F4">
        <w:rPr>
          <w:rFonts w:ascii="Times New Roman" w:hAnsi="Times New Roman" w:cs="Times New Roman"/>
          <w:color w:val="00000A"/>
          <w:sz w:val="24"/>
        </w:rPr>
        <w:t xml:space="preserve">ive en campaña, que nunca asistió a la escuela, para diagnosticar un retardo intelectual. Lo que define al diagnóstico </w:t>
      </w:r>
      <w:r w:rsidR="000320F1">
        <w:rPr>
          <w:rFonts w:ascii="Times New Roman" w:hAnsi="Times New Roman"/>
          <w:sz w:val="24"/>
        </w:rPr>
        <w:t xml:space="preserve">- </w:t>
      </w:r>
      <w:r w:rsidRPr="00F026F4">
        <w:rPr>
          <w:rFonts w:ascii="Times New Roman" w:hAnsi="Times New Roman" w:cs="Times New Roman"/>
          <w:color w:val="00000A"/>
          <w:sz w:val="24"/>
        </w:rPr>
        <w:t>de la DEF</w:t>
      </w:r>
      <w:r w:rsidR="000320F1">
        <w:rPr>
          <w:rFonts w:ascii="Times New Roman" w:hAnsi="Times New Roman" w:cs="Times New Roman"/>
          <w:color w:val="00000A"/>
          <w:sz w:val="24"/>
        </w:rPr>
        <w:t xml:space="preserve"> - </w:t>
      </w:r>
      <w:r w:rsidRPr="00F026F4">
        <w:rPr>
          <w:rFonts w:ascii="Times New Roman" w:hAnsi="Times New Roman" w:cs="Times New Roman"/>
          <w:color w:val="00000A"/>
          <w:sz w:val="24"/>
        </w:rPr>
        <w:t>es el hecho de tener un hermano fallecido a su misma edad</w:t>
      </w:r>
      <w:r w:rsidR="000320F1">
        <w:rPr>
          <w:rFonts w:ascii="Times New Roman" w:hAnsi="Times New Roman" w:cs="Times New Roman"/>
          <w:color w:val="00000A"/>
          <w:sz w:val="24"/>
        </w:rPr>
        <w:t>,</w:t>
      </w:r>
      <w:r w:rsidRPr="00F026F4">
        <w:rPr>
          <w:rFonts w:ascii="Times New Roman" w:hAnsi="Times New Roman" w:cs="Times New Roman"/>
          <w:color w:val="00000A"/>
          <w:sz w:val="24"/>
        </w:rPr>
        <w:t xml:space="preserve"> y otro de tres años</w:t>
      </w:r>
      <w:r w:rsidR="000320F1">
        <w:rPr>
          <w:rFonts w:ascii="Times New Roman" w:hAnsi="Times New Roman" w:cs="Times New Roman"/>
          <w:color w:val="00000A"/>
          <w:sz w:val="24"/>
        </w:rPr>
        <w:t>,</w:t>
      </w:r>
      <w:r w:rsidRPr="00F026F4">
        <w:rPr>
          <w:rFonts w:ascii="Times New Roman" w:hAnsi="Times New Roman" w:cs="Times New Roman"/>
          <w:color w:val="00000A"/>
          <w:sz w:val="24"/>
        </w:rPr>
        <w:t xml:space="preserve"> con las mismas manifestaciones. </w:t>
      </w:r>
      <w:r w:rsidRPr="00F026F4">
        <w:rPr>
          <w:rFonts w:ascii="Times New Roman" w:hAnsi="Times New Roman" w:cs="Times New Roman"/>
          <w:sz w:val="24"/>
        </w:rPr>
        <w:t>El pediatra señala que</w:t>
      </w:r>
    </w:p>
    <w:p w:rsid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estas modalidades clínicas fueron conocidas recientemente por escasos estudios y por esto deben ser tenidas en cuenta para el esclarecimiento. Debemos señalar entre los observadores que previamente se ocuparon de estos estudios a Freud, Schultze, Pelizañs, New Mark, Strumpell, Raymond, Souques, tesis de Lorrain, por no citar otros que los principales (1900, p. 288).</w:t>
      </w:r>
    </w:p>
    <w:p w:rsidR="00C0327E" w:rsidRPr="00F026F4" w:rsidRDefault="00C0327E" w:rsidP="00F026F4">
      <w:pPr>
        <w:spacing w:before="240" w:after="240" w:line="240" w:lineRule="auto"/>
        <w:ind w:left="1134" w:right="1134"/>
        <w:contextualSpacing/>
        <w:jc w:val="both"/>
        <w:rPr>
          <w:rFonts w:ascii="Times New Roman" w:eastAsia="TimesNewRomanPSMT" w:hAnsi="Times New Roman" w:cs="Times New Roman"/>
        </w:rPr>
      </w:pPr>
    </w:p>
    <w:p w:rsidR="000320F1" w:rsidRDefault="00F026F4" w:rsidP="00F026F4">
      <w:pPr>
        <w:spacing w:after="0" w:line="360" w:lineRule="auto"/>
        <w:ind w:firstLine="284"/>
        <w:jc w:val="both"/>
        <w:rPr>
          <w:rFonts w:ascii="Times New Roman" w:hAnsi="Times New Roman"/>
          <w:color w:val="00000A"/>
          <w:sz w:val="24"/>
        </w:rPr>
      </w:pPr>
      <w:r w:rsidRPr="00F026F4">
        <w:rPr>
          <w:rFonts w:ascii="Times New Roman" w:hAnsi="Times New Roman"/>
          <w:color w:val="00000A"/>
          <w:sz w:val="24"/>
        </w:rPr>
        <w:t xml:space="preserve">Hacia el final del texto, dirá que «la anatomía patológica ofrece también sus oscuridades, […] la cuestión es conocer si esta esclerosis es idiopática, originaria de la médula o secundaria de una lesión cerebral según la opinión de Freud» (1900, p. 288). Retoma esta hipótesis freudiana, pues a su criterio es la que cuenta «con mayor aceptación y es la que más se adapta a los hechos» (1900, p. 288). </w:t>
      </w:r>
    </w:p>
    <w:p w:rsidR="00F026F4" w:rsidRPr="00F026F4" w:rsidRDefault="00F026F4" w:rsidP="00F026F4">
      <w:pPr>
        <w:spacing w:after="0" w:line="360" w:lineRule="auto"/>
        <w:ind w:firstLine="284"/>
        <w:jc w:val="both"/>
        <w:rPr>
          <w:rFonts w:ascii="Times New Roman" w:hAnsi="Times New Roman"/>
          <w:color w:val="00000A"/>
          <w:sz w:val="24"/>
        </w:rPr>
      </w:pPr>
      <w:r w:rsidRPr="00F026F4">
        <w:rPr>
          <w:rFonts w:ascii="Times New Roman" w:hAnsi="Times New Roman"/>
          <w:color w:val="00000A"/>
          <w:sz w:val="24"/>
        </w:rPr>
        <w:t xml:space="preserve">En 1913, Etchepare publica el artículo «Ceguera histérica», el caso de una mujer de diecinueve años que manifiesta una imposibilidad de ver. Al describir sus antecedentes personales, enuncia una constatada inteligencia «en largas conversaciones que con ella he sostenido […] utilizando el procedimiento de Freud» (1913, p. 113). En 1890, Freud postula que el tratamiento psíquico «quiere decir, más bien, tratamiento desde el alma […], con recursos que de manera primaria e inmediata influyen sobre lo anímico del hombre. Un recurso de esa índole es sobre todo la palabra, y las palabras son, en efecto, el instrumento esencial del tratamiento anímico» (Freud, 1890, p. 115). El psiquiatra uruguayo escribe que durante las visitas médicas habría observado que «tiene satisfacción en ser examinada y </w:t>
      </w:r>
      <w:r w:rsidRPr="00F026F4">
        <w:rPr>
          <w:rFonts w:ascii="Times New Roman" w:hAnsi="Times New Roman"/>
          <w:i/>
          <w:color w:val="00000A"/>
          <w:sz w:val="24"/>
        </w:rPr>
        <w:t>en decir lo que le pasa»</w:t>
      </w:r>
      <w:r w:rsidRPr="00F026F4">
        <w:rPr>
          <w:rFonts w:ascii="Times New Roman" w:hAnsi="Times New Roman"/>
          <w:color w:val="00000A"/>
          <w:sz w:val="24"/>
        </w:rPr>
        <w:t xml:space="preserve"> (1913, p. 117). En 1964, Lacan dirá al respecto que,</w:t>
      </w:r>
    </w:p>
    <w:p w:rsidR="00F026F4" w:rsidRP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en efecto, el rasgo diferencial de la histérica es precisamente ese: en el movimiento mismo de hablar, la histérica constituye su deseo. De modo que no debe sorprender que Freud haya entrado por esa puerta en lo que, en realidad, eran las relaciones del deseo con el lenguaje, y que haya descubierto los mecanismos del inconsciente (Lacan, 2016, p. 19</w:t>
      </w:r>
      <w:r w:rsidRPr="00F026F4">
        <w:rPr>
          <w:rFonts w:ascii="Times New Roman" w:eastAsia="TimesNewRomanPSMT" w:hAnsi="Times New Roman" w:cs="Times New Roman"/>
        </w:rPr>
        <w:noBreakHyphen/>
        <w:t>20).</w:t>
      </w: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rPr>
        <w:lastRenderedPageBreak/>
        <w:t>Etchepare (1913) describ</w:t>
      </w:r>
      <w:r w:rsidR="008F59C5">
        <w:rPr>
          <w:rFonts w:ascii="Times New Roman" w:hAnsi="Times New Roman"/>
          <w:sz w:val="24"/>
        </w:rPr>
        <w:t>e cómo le explica a la paciente</w:t>
      </w:r>
      <w:r w:rsidRPr="00F026F4">
        <w:rPr>
          <w:rFonts w:ascii="Times New Roman" w:hAnsi="Times New Roman"/>
          <w:sz w:val="24"/>
        </w:rPr>
        <w:t xml:space="preserve"> que hará una intervención quirúrgica y a los días la ceguera desaparece. La paciente no recuerda nada de su estado de ceguera, pero le menciona a su médico que teme por una operación que le realizarían. Durante el siguiente mes la paciente presenta otros síntomas, por lo cual el médico la convoca al sanatorio «tres veces por semana, a tomar un baño de electricidad estática. De esa manera, puede seguir el tratamiento moral, la psicoterapia, dejándola reconfortada» (1913, p. 117). Etchepare, apunta a controlar o reducir los síntomas, pues las causas permanecen desconocidas. De forma seguida, menciona que,</w:t>
      </w:r>
    </w:p>
    <w:p w:rsidR="00F026F4" w:rsidRP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en este período por medio de la conversación, pude hacerle recordar que en un cinematógrafo había visto una escena, que había olvidado completamente; esa escena representaba una niña que en un accidente había perdido la vista, habiéndola recobrado gracias a un oculista. Esta representación databa de un mes, más o menos, antes de su enfermedad (1913, p. 117).</w:t>
      </w:r>
    </w:p>
    <w:p w:rsidR="00F026F4" w:rsidRPr="00F026F4" w:rsidRDefault="00F026F4" w:rsidP="00F026F4">
      <w:pPr>
        <w:spacing w:after="0" w:line="360" w:lineRule="auto"/>
        <w:ind w:firstLine="284"/>
        <w:jc w:val="both"/>
        <w:rPr>
          <w:rFonts w:ascii="Times New Roman" w:hAnsi="Times New Roman"/>
          <w:color w:val="00000A"/>
          <w:sz w:val="24"/>
        </w:rPr>
      </w:pPr>
      <w:r w:rsidRPr="00F026F4">
        <w:rPr>
          <w:rFonts w:ascii="Times New Roman" w:hAnsi="Times New Roman"/>
          <w:color w:val="00000A"/>
          <w:sz w:val="24"/>
        </w:rPr>
        <w:t xml:space="preserve">Etchepare (1913) deja asomar un reconocimiento al lugar de la palabra, sin embargo, este dista de anudarse a un deseo de saber anclado en el síntoma y finalmente queda del lado de la comunicación del recuerdo de un episodio, como </w:t>
      </w:r>
      <w:r w:rsidRPr="00F026F4">
        <w:rPr>
          <w:rFonts w:ascii="Times New Roman" w:hAnsi="Times New Roman"/>
          <w:i/>
          <w:color w:val="00000A"/>
          <w:sz w:val="24"/>
        </w:rPr>
        <w:t>factum</w:t>
      </w:r>
      <w:r w:rsidRPr="00F026F4">
        <w:rPr>
          <w:rFonts w:ascii="Times New Roman" w:hAnsi="Times New Roman"/>
          <w:color w:val="00000A"/>
          <w:sz w:val="24"/>
        </w:rPr>
        <w:t>.</w:t>
      </w:r>
      <w:r w:rsidR="008F59C5">
        <w:rPr>
          <w:rFonts w:ascii="Times New Roman" w:hAnsi="Times New Roman"/>
          <w:color w:val="00000A"/>
          <w:sz w:val="24"/>
        </w:rPr>
        <w:t xml:space="preserve"> </w:t>
      </w:r>
      <w:r w:rsidRPr="00F026F4">
        <w:rPr>
          <w:rFonts w:ascii="Times New Roman" w:hAnsi="Times New Roman"/>
          <w:color w:val="00000A"/>
          <w:sz w:val="24"/>
        </w:rPr>
        <w:t xml:space="preserve">El recuerdo que actualiza un pasado, como un segundo tiempo traumático </w:t>
      </w:r>
      <w:r w:rsidR="008F59C5">
        <w:rPr>
          <w:rFonts w:ascii="Times New Roman" w:hAnsi="Times New Roman"/>
          <w:sz w:val="24"/>
        </w:rPr>
        <w:t xml:space="preserve">- </w:t>
      </w:r>
      <w:r w:rsidRPr="00F026F4">
        <w:rPr>
          <w:rFonts w:ascii="Times New Roman" w:hAnsi="Times New Roman"/>
          <w:color w:val="00000A"/>
          <w:sz w:val="24"/>
        </w:rPr>
        <w:t>temporalidad que sorprende a Freud (1895)</w:t>
      </w:r>
      <w:r w:rsidR="008F59C5">
        <w:rPr>
          <w:rFonts w:ascii="Times New Roman" w:hAnsi="Times New Roman"/>
          <w:color w:val="00000A"/>
          <w:sz w:val="24"/>
        </w:rPr>
        <w:t xml:space="preserve"> -</w:t>
      </w:r>
      <w:r w:rsidRPr="00F026F4">
        <w:rPr>
          <w:rFonts w:ascii="Times New Roman" w:hAnsi="Times New Roman"/>
          <w:color w:val="00000A"/>
          <w:sz w:val="24"/>
        </w:rPr>
        <w:t>, no es la escena en sí misma, «solo</w:t>
      </w:r>
      <w:r w:rsidR="008F59C5">
        <w:rPr>
          <w:rFonts w:ascii="Times New Roman" w:hAnsi="Times New Roman"/>
          <w:color w:val="00000A"/>
          <w:sz w:val="24"/>
        </w:rPr>
        <w:t xml:space="preserve"> </w:t>
      </w:r>
      <w:r w:rsidRPr="00F026F4">
        <w:rPr>
          <w:rFonts w:ascii="Times New Roman" w:hAnsi="Times New Roman"/>
          <w:i/>
          <w:color w:val="00000A"/>
          <w:sz w:val="24"/>
        </w:rPr>
        <w:t>nachträglich</w:t>
      </w:r>
      <w:r w:rsidRPr="00F026F4">
        <w:rPr>
          <w:rFonts w:ascii="Times New Roman" w:hAnsi="Times New Roman"/>
          <w:color w:val="00000A"/>
          <w:sz w:val="24"/>
        </w:rPr>
        <w:t xml:space="preserve"> han devenido en traumas» (Freud, 1895, p. 403).</w:t>
      </w:r>
      <w:r w:rsidR="008F59C5">
        <w:rPr>
          <w:rFonts w:ascii="Times New Roman" w:hAnsi="Times New Roman"/>
          <w:color w:val="00000A"/>
          <w:sz w:val="24"/>
        </w:rPr>
        <w:t xml:space="preserve"> </w:t>
      </w:r>
      <w:r w:rsidRPr="00F026F4">
        <w:rPr>
          <w:rFonts w:ascii="Times New Roman" w:hAnsi="Times New Roman"/>
          <w:color w:val="00000A"/>
          <w:sz w:val="24"/>
        </w:rPr>
        <w:t>Hay una distancia entre una etiología en Freud y la que caracteriza al discurso psiquiátrico del novecientos en Uruguay (Grau, Novas, 2015). Mientras que, para este último, la neurosis responde a un movimiento lineal de causa</w:t>
      </w:r>
      <w:r w:rsidRPr="00F026F4">
        <w:rPr>
          <w:rFonts w:ascii="Times New Roman" w:hAnsi="Times New Roman"/>
          <w:color w:val="00000A"/>
          <w:sz w:val="24"/>
        </w:rPr>
        <w:noBreakHyphen/>
      </w:r>
      <w:r w:rsidR="008F59C5">
        <w:rPr>
          <w:rFonts w:ascii="Times New Roman" w:hAnsi="Times New Roman"/>
          <w:color w:val="00000A"/>
          <w:sz w:val="24"/>
        </w:rPr>
        <w:t xml:space="preserve"> </w:t>
      </w:r>
      <w:r w:rsidRPr="00F026F4">
        <w:rPr>
          <w:rFonts w:ascii="Times New Roman" w:hAnsi="Times New Roman"/>
          <w:color w:val="00000A"/>
          <w:sz w:val="24"/>
        </w:rPr>
        <w:t>efecto en un tiempo presente y de carácter inmanente, para el modelo etiológico freudiano, el acontecimiento del presente «resignifica» el acontecimiento pasado (</w:t>
      </w:r>
      <w:r w:rsidRPr="00F026F4">
        <w:rPr>
          <w:rFonts w:ascii="Times New Roman" w:hAnsi="Times New Roman"/>
          <w:i/>
          <w:color w:val="00000A"/>
          <w:sz w:val="24"/>
        </w:rPr>
        <w:t>Nachträglichkeit</w:t>
      </w:r>
      <w:r w:rsidRPr="00F026F4">
        <w:rPr>
          <w:rFonts w:ascii="Times New Roman" w:hAnsi="Times New Roman"/>
          <w:color w:val="00000A"/>
          <w:sz w:val="24"/>
        </w:rPr>
        <w:t xml:space="preserve">). La </w:t>
      </w:r>
      <w:r w:rsidRPr="00F026F4">
        <w:rPr>
          <w:rFonts w:ascii="Times New Roman" w:hAnsi="Times New Roman"/>
          <w:i/>
          <w:color w:val="00000A"/>
          <w:sz w:val="24"/>
        </w:rPr>
        <w:t xml:space="preserve">Nachträglichkeit </w:t>
      </w:r>
      <w:r w:rsidRPr="00F026F4">
        <w:rPr>
          <w:rFonts w:ascii="Times New Roman" w:hAnsi="Times New Roman"/>
          <w:color w:val="00000A"/>
          <w:sz w:val="24"/>
        </w:rPr>
        <w:t>pone en juego una temporalidad que es retroactiva,</w:t>
      </w:r>
      <w:r w:rsidR="008F59C5">
        <w:rPr>
          <w:rFonts w:ascii="Times New Roman" w:hAnsi="Times New Roman"/>
          <w:color w:val="00000A"/>
          <w:sz w:val="24"/>
        </w:rPr>
        <w:t xml:space="preserve"> </w:t>
      </w:r>
      <w:r w:rsidRPr="00F026F4">
        <w:rPr>
          <w:rFonts w:ascii="Times New Roman" w:hAnsi="Times New Roman"/>
          <w:color w:val="00000A"/>
          <w:sz w:val="24"/>
        </w:rPr>
        <w:t>en la cual el presente resitúa al pasado o lo resignifica, desencadenando de esta forma la neurosis. La linealidad temporal, la perspectiva cronológica del hecho, responde a un pasado que causa un presente, y no al revés.</w:t>
      </w:r>
    </w:p>
    <w:p w:rsidR="00F026F4" w:rsidRPr="00F026F4" w:rsidRDefault="00F026F4" w:rsidP="00F026F4">
      <w:pPr>
        <w:spacing w:after="0" w:line="360" w:lineRule="auto"/>
        <w:ind w:firstLine="284"/>
        <w:jc w:val="both"/>
        <w:rPr>
          <w:rFonts w:ascii="Times New Roman" w:hAnsi="Times New Roman"/>
          <w:sz w:val="24"/>
          <w:lang w:eastAsia="es-ES"/>
        </w:rPr>
      </w:pPr>
      <w:r w:rsidRPr="00F026F4">
        <w:rPr>
          <w:rFonts w:ascii="Times New Roman" w:hAnsi="Times New Roman"/>
          <w:color w:val="00000A"/>
          <w:sz w:val="24"/>
        </w:rPr>
        <w:t xml:space="preserve">Es notable el modo en que Etchepare reconoce que está frente a un caso indudable de histeria, en el cual su «ansiedad […] fue buscar una afección real, orgánica de la visión» (1913, p. 117). </w:t>
      </w:r>
      <w:r w:rsidRPr="00F026F4">
        <w:rPr>
          <w:rFonts w:ascii="Times New Roman" w:hAnsi="Times New Roman"/>
          <w:sz w:val="24"/>
          <w:lang w:eastAsia="es-ES"/>
        </w:rPr>
        <w:t>Su argumento señala que fue prudente con la ciencia de su tiempo, y que, descartada cualquier tipo de lesión orgánica, debía tratarse de una mentira, de «una simulación interesada» (1913, p. 118). Sin embargo, argumenta que la enferma no parece tener problemas familiares, sociales «o de amor», como para necesitar llamar la atención o sacar partido de alguna situación, por lo cual también descarta la farsa voluntaria, es decir, que «existía pues un cuadro puramente mental» (1913, p. 118).</w:t>
      </w:r>
    </w:p>
    <w:p w:rsidR="00F026F4" w:rsidRPr="00F026F4" w:rsidRDefault="00F026F4" w:rsidP="001442A3">
      <w:pPr>
        <w:spacing w:after="0" w:line="360" w:lineRule="auto"/>
        <w:ind w:firstLine="284"/>
        <w:jc w:val="both"/>
        <w:rPr>
          <w:rFonts w:ascii="Times New Roman" w:hAnsi="Times New Roman"/>
          <w:sz w:val="24"/>
        </w:rPr>
      </w:pPr>
      <w:r w:rsidRPr="00F026F4">
        <w:rPr>
          <w:rFonts w:ascii="Times New Roman" w:hAnsi="Times New Roman"/>
          <w:sz w:val="24"/>
          <w:lang w:eastAsia="es-ES"/>
        </w:rPr>
        <w:lastRenderedPageBreak/>
        <w:t>En un primer momento señala que está frente a un caso de histeria «de esos descritos por Janel</w:t>
      </w:r>
      <w:r w:rsidR="008F59C5">
        <w:rPr>
          <w:rFonts w:ascii="Times New Roman" w:hAnsi="Times New Roman"/>
          <w:sz w:val="24"/>
          <w:lang w:eastAsia="es-ES"/>
        </w:rPr>
        <w:t xml:space="preserve"> </w:t>
      </w:r>
      <w:r w:rsidR="001442A3">
        <w:rPr>
          <w:rFonts w:ascii="Times New Roman" w:hAnsi="Times New Roman"/>
          <w:sz w:val="24"/>
          <w:lang w:eastAsia="es-ES"/>
        </w:rPr>
        <w:t xml:space="preserve">[…] </w:t>
      </w:r>
      <w:r w:rsidRPr="00F026F4">
        <w:rPr>
          <w:rFonts w:ascii="Times New Roman" w:hAnsi="Times New Roman"/>
          <w:sz w:val="24"/>
          <w:lang w:eastAsia="es-ES"/>
        </w:rPr>
        <w:t>de las que no tiene ni ha tenido ni conciencia completa» (1913, p. 118).</w:t>
      </w:r>
      <w:r w:rsidR="001442A3">
        <w:rPr>
          <w:rFonts w:ascii="Times New Roman" w:hAnsi="Times New Roman"/>
          <w:sz w:val="24"/>
          <w:lang w:eastAsia="es-ES"/>
        </w:rPr>
        <w:t xml:space="preserve"> </w:t>
      </w:r>
      <w:r w:rsidRPr="00F026F4">
        <w:rPr>
          <w:rFonts w:ascii="Times New Roman" w:hAnsi="Times New Roman"/>
          <w:sz w:val="24"/>
          <w:lang w:eastAsia="es-ES"/>
        </w:rPr>
        <w:t>Es de suponer que hay un error y que la referencia corresponde a Pierre Janet. Este mismo año Janet había escrito su crítica al psicoanálisis y la referencia de Etchepare sobre «el procedimiento de Freud» nos lo remiten. Este texto, que fue presentado en 1913 en el 18</w:t>
      </w:r>
      <w:r w:rsidR="001442A3" w:rsidRPr="00F026F4">
        <w:rPr>
          <w:rFonts w:ascii="Times New Roman" w:hAnsi="Times New Roman"/>
          <w:sz w:val="24"/>
          <w:lang w:eastAsia="es-ES"/>
        </w:rPr>
        <w:t>. °</w:t>
      </w:r>
      <w:r w:rsidRPr="00F026F4">
        <w:rPr>
          <w:rFonts w:ascii="Times New Roman" w:hAnsi="Times New Roman"/>
          <w:sz w:val="24"/>
          <w:lang w:eastAsia="es-ES"/>
        </w:rPr>
        <w:t xml:space="preserve"> Congreso Internacional de Medicina, en Londres, ya se encontraba en 1913 en el Río de la Plata, publicado por Ingenieros en la revista de Víctor Mercante en La Plata. Allí, Janet cuestiona la amplitud y la generalidad de la etiología traumática, que podría ser responsable solamente de algunos de los casos de histeria. Para él, la histeria se sostiene en un conjunto de síntomas complejo y que su desencadenamiento requiere, además del «recuerdo», un estado psíquico definido como «reducción del campo de conciencia» (Dagfal, 1913, p. 17).</w:t>
      </w:r>
      <w:r w:rsidRPr="00F026F4">
        <w:rPr>
          <w:rFonts w:ascii="Times New Roman" w:hAnsi="Times New Roman"/>
          <w:sz w:val="24"/>
        </w:rPr>
        <w:t xml:space="preserve"> La lectura de Etchepare deja apreciar un tinte janetiano, al dejar un espacio al estado fisiológico (que destaca Ingenieros) frente a la causalidad propiamente psíquica que predominaba en Freud.</w:t>
      </w:r>
      <w:r w:rsidR="001442A3">
        <w:rPr>
          <w:rFonts w:ascii="Times New Roman" w:hAnsi="Times New Roman"/>
          <w:sz w:val="24"/>
        </w:rPr>
        <w:t xml:space="preserve"> </w:t>
      </w:r>
      <w:r w:rsidRPr="00F026F4">
        <w:rPr>
          <w:rFonts w:ascii="Times New Roman" w:hAnsi="Times New Roman"/>
          <w:sz w:val="24"/>
          <w:lang w:eastAsia="es-ES"/>
        </w:rPr>
        <w:t xml:space="preserve">Este texto de Etchepare fue discutido en la </w:t>
      </w:r>
      <w:r w:rsidR="001442A3">
        <w:rPr>
          <w:rFonts w:ascii="Times New Roman" w:hAnsi="Times New Roman"/>
          <w:sz w:val="24"/>
          <w:lang w:eastAsia="es-ES"/>
        </w:rPr>
        <w:t>por</w:t>
      </w:r>
      <w:r w:rsidRPr="00F026F4">
        <w:rPr>
          <w:rFonts w:ascii="Times New Roman" w:hAnsi="Times New Roman"/>
          <w:sz w:val="24"/>
          <w:lang w:eastAsia="es-ES"/>
        </w:rPr>
        <w:t xml:space="preserve"> la Sociedad de Medicina, </w:t>
      </w:r>
      <w:r w:rsidR="001442A3">
        <w:rPr>
          <w:rFonts w:ascii="Times New Roman" w:hAnsi="Times New Roman"/>
          <w:sz w:val="24"/>
          <w:lang w:eastAsia="es-ES"/>
        </w:rPr>
        <w:t xml:space="preserve">donde se </w:t>
      </w:r>
      <w:r w:rsidRPr="00F026F4">
        <w:rPr>
          <w:rFonts w:ascii="Times New Roman" w:hAnsi="Times New Roman"/>
          <w:sz w:val="24"/>
          <w:lang w:eastAsia="es-ES"/>
        </w:rPr>
        <w:t>sugiri</w:t>
      </w:r>
      <w:r w:rsidR="001442A3">
        <w:rPr>
          <w:rFonts w:ascii="Times New Roman" w:hAnsi="Times New Roman"/>
          <w:sz w:val="24"/>
          <w:lang w:eastAsia="es-ES"/>
        </w:rPr>
        <w:t>ó</w:t>
      </w:r>
      <w:r w:rsidRPr="00F026F4">
        <w:rPr>
          <w:rFonts w:ascii="Times New Roman" w:hAnsi="Times New Roman"/>
          <w:sz w:val="24"/>
          <w:lang w:eastAsia="es-ES"/>
        </w:rPr>
        <w:t xml:space="preserve"> que en cualquier caso de histeria sea puesto un «punto interrogante en el diagnóstico», y que, siguiendo la opinión de Etchepare,</w:t>
      </w:r>
      <w:r w:rsidR="00C0327E">
        <w:rPr>
          <w:rFonts w:ascii="Times New Roman" w:hAnsi="Times New Roman"/>
          <w:sz w:val="24"/>
          <w:lang w:eastAsia="es-ES"/>
        </w:rPr>
        <w:t xml:space="preserve"> </w:t>
      </w:r>
      <w:r w:rsidRPr="00F026F4">
        <w:rPr>
          <w:rFonts w:ascii="Times New Roman" w:hAnsi="Times New Roman"/>
          <w:sz w:val="24"/>
          <w:lang w:eastAsia="es-ES"/>
        </w:rPr>
        <w:t>«se trata aquí de un histérica con manifestaciones cerebrales» (1913, p. 122).</w:t>
      </w:r>
    </w:p>
    <w:p w:rsidR="00F026F4" w:rsidRPr="00F026F4" w:rsidRDefault="00F026F4" w:rsidP="00F026F4">
      <w:pPr>
        <w:spacing w:after="0" w:line="360" w:lineRule="auto"/>
        <w:ind w:firstLine="284"/>
        <w:jc w:val="both"/>
        <w:rPr>
          <w:rFonts w:ascii="Times New Roman" w:hAnsi="Times New Roman"/>
          <w:sz w:val="24"/>
          <w:lang w:eastAsia="es-ES"/>
        </w:rPr>
      </w:pPr>
      <w:r w:rsidRPr="00F026F4">
        <w:rPr>
          <w:rFonts w:ascii="Times New Roman" w:hAnsi="Times New Roman"/>
          <w:sz w:val="24"/>
          <w:lang w:eastAsia="es-ES"/>
        </w:rPr>
        <w:t xml:space="preserve">Otro texto fundamental para esta indagación es el publicado en 1919 por la </w:t>
      </w:r>
      <w:r w:rsidRPr="00F026F4">
        <w:rPr>
          <w:rFonts w:ascii="Times New Roman" w:hAnsi="Times New Roman"/>
          <w:i/>
          <w:sz w:val="24"/>
          <w:lang w:eastAsia="es-ES"/>
        </w:rPr>
        <w:t>Revista Médica del Uruguay</w:t>
      </w:r>
      <w:r w:rsidRPr="00F026F4">
        <w:rPr>
          <w:rFonts w:ascii="Times New Roman" w:hAnsi="Times New Roman"/>
          <w:sz w:val="24"/>
          <w:lang w:eastAsia="es-ES"/>
        </w:rPr>
        <w:t>, titulado «Significado biológico de los fenómenos histéricos», autoría del chileno Oscar Fontecilla</w:t>
      </w:r>
      <w:r w:rsidRPr="00F026F4">
        <w:rPr>
          <w:rFonts w:ascii="Times New Roman" w:hAnsi="Times New Roman"/>
          <w:sz w:val="24"/>
          <w:vertAlign w:val="superscript"/>
          <w:lang w:eastAsia="es-ES"/>
        </w:rPr>
        <w:footnoteReference w:id="3"/>
      </w:r>
      <w:r w:rsidR="001442A3">
        <w:rPr>
          <w:rFonts w:ascii="Times New Roman" w:hAnsi="Times New Roman"/>
          <w:sz w:val="24"/>
          <w:lang w:eastAsia="es-ES"/>
        </w:rPr>
        <w:t>.</w:t>
      </w:r>
      <w:r w:rsidRPr="00F026F4">
        <w:rPr>
          <w:rFonts w:ascii="Times New Roman" w:eastAsia="Times New Roman" w:hAnsi="Times New Roman"/>
          <w:sz w:val="24"/>
          <w:lang w:eastAsia="es-ES"/>
        </w:rPr>
        <w:t xml:space="preserve"> A propósito de una histeria como sinónimo de sugestión</w:t>
      </w:r>
      <w:r w:rsidR="00C0327E">
        <w:rPr>
          <w:rFonts w:ascii="Times New Roman" w:hAnsi="Times New Roman"/>
          <w:sz w:val="24"/>
        </w:rPr>
        <w:t xml:space="preserve"> - </w:t>
      </w:r>
      <w:r w:rsidRPr="00F026F4">
        <w:rPr>
          <w:rFonts w:ascii="Times New Roman" w:eastAsia="Times New Roman" w:hAnsi="Times New Roman"/>
          <w:sz w:val="24"/>
          <w:lang w:eastAsia="es-ES"/>
        </w:rPr>
        <w:t>desde Babinski</w:t>
      </w:r>
      <w:r w:rsidR="00C0327E">
        <w:rPr>
          <w:rFonts w:ascii="Times New Roman" w:eastAsia="Times New Roman" w:hAnsi="Times New Roman"/>
          <w:sz w:val="24"/>
          <w:lang w:eastAsia="es-ES"/>
        </w:rPr>
        <w:t xml:space="preserve"> -</w:t>
      </w:r>
      <w:r w:rsidRPr="00F026F4">
        <w:rPr>
          <w:rFonts w:ascii="Times New Roman" w:eastAsia="Times New Roman" w:hAnsi="Times New Roman"/>
          <w:sz w:val="24"/>
          <w:lang w:eastAsia="es-ES"/>
        </w:rPr>
        <w:t xml:space="preserve"> su trabajo rodea la siguiente pregunta: «</w:t>
      </w:r>
      <w:r w:rsidR="001442A3">
        <w:rPr>
          <w:rFonts w:ascii="Times New Roman" w:eastAsia="Times New Roman" w:hAnsi="Times New Roman"/>
          <w:sz w:val="24"/>
          <w:lang w:eastAsia="es-ES"/>
        </w:rPr>
        <w:t xml:space="preserve"> </w:t>
      </w:r>
      <w:r w:rsidRPr="00F026F4">
        <w:rPr>
          <w:rFonts w:ascii="Times New Roman" w:eastAsia="Times New Roman" w:hAnsi="Times New Roman"/>
          <w:sz w:val="24"/>
          <w:lang w:eastAsia="es-ES"/>
        </w:rPr>
        <w:t>¿cómo explicarse desde el punto de vista biológico estas reacciones anormales que por el camino de la sugestión se producen en ciertos individuos?» (1919, p. 515). Pregunta que ya contiene una respuesta: «por el camino de la sugestión»</w:t>
      </w:r>
      <w:r w:rsidR="001442A3">
        <w:rPr>
          <w:rFonts w:ascii="Times New Roman" w:eastAsia="Times New Roman" w:hAnsi="Times New Roman"/>
          <w:sz w:val="24"/>
          <w:lang w:eastAsia="es-ES"/>
        </w:rPr>
        <w:t xml:space="preserve"> </w:t>
      </w:r>
      <w:r w:rsidRPr="00F026F4">
        <w:rPr>
          <w:rFonts w:ascii="Times New Roman" w:eastAsia="Times New Roman" w:hAnsi="Times New Roman"/>
          <w:sz w:val="24"/>
          <w:lang w:eastAsia="es-ES"/>
        </w:rPr>
        <w:t>(1919, p. 515). Fontecilla</w:t>
      </w:r>
      <w:r w:rsidRPr="00F026F4">
        <w:rPr>
          <w:rFonts w:ascii="Times New Roman" w:hAnsi="Times New Roman"/>
          <w:sz w:val="24"/>
          <w:lang w:eastAsia="es-ES"/>
        </w:rPr>
        <w:t xml:space="preserve"> sostiene la dimensión emocional de la histeria propuesta por Charcot y la ubica como instrumento de «defensa de la lucha de la vida» (1919, p. 515) en el niño y la mujer. Son armas, «reacciones efectivas útiles», a diferencia del hombre que utiliza herramientas con «sentido más intelectual, más lógico, racional» (1919, p. 515), y es que «el hombre </w:t>
      </w:r>
      <w:r w:rsidRPr="00F026F4">
        <w:rPr>
          <w:rFonts w:ascii="Times New Roman" w:hAnsi="Times New Roman"/>
          <w:sz w:val="24"/>
          <w:lang w:eastAsia="es-ES"/>
        </w:rPr>
        <w:lastRenderedPageBreak/>
        <w:t>moderno […] no grita, no se encoleriza, no gesticula: reflexiona, calcula, piensa» (1919, p. 516).</w:t>
      </w:r>
      <w:r w:rsidR="001442A3">
        <w:rPr>
          <w:rFonts w:ascii="Times New Roman" w:hAnsi="Times New Roman"/>
          <w:sz w:val="24"/>
          <w:lang w:eastAsia="es-ES"/>
        </w:rPr>
        <w:t xml:space="preserve"> </w:t>
      </w:r>
      <w:r w:rsidRPr="00F026F4">
        <w:rPr>
          <w:rFonts w:ascii="Times New Roman" w:hAnsi="Times New Roman"/>
          <w:sz w:val="24"/>
          <w:lang w:eastAsia="es-ES"/>
        </w:rPr>
        <w:t>En su exposición señala que</w:t>
      </w:r>
    </w:p>
    <w:p w:rsidR="00F026F4" w:rsidRDefault="00F026F4" w:rsidP="00F026F4">
      <w:pPr>
        <w:spacing w:before="240" w:after="240" w:line="240" w:lineRule="auto"/>
        <w:ind w:left="1134" w:right="1134"/>
        <w:contextualSpacing/>
        <w:jc w:val="both"/>
        <w:rPr>
          <w:rFonts w:ascii="Times New Roman" w:eastAsia="TimesNewRomanPSMT" w:hAnsi="Times New Roman" w:cs="Times New Roman"/>
          <w:lang w:eastAsia="es-ES"/>
        </w:rPr>
      </w:pPr>
      <w:r w:rsidRPr="00F026F4">
        <w:rPr>
          <w:rFonts w:ascii="Times New Roman" w:eastAsia="TimesNewRomanPSMT" w:hAnsi="Times New Roman" w:cs="Times New Roman"/>
          <w:lang w:eastAsia="es-ES"/>
        </w:rPr>
        <w:t>el diagnóstico clínico de la histeria casi siempre es bastante difícil. Más desde el momento en que abandonamos el terreno de lo concreto, para determinar la teoría de la histeria, su patogenia, su etiología, su significado biológico, comienza el desacuerdo (1919, p. 513).</w:t>
      </w:r>
    </w:p>
    <w:p w:rsidR="001442A3" w:rsidRPr="00F026F4" w:rsidRDefault="001442A3" w:rsidP="00F026F4">
      <w:pPr>
        <w:spacing w:before="240" w:after="240" w:line="240" w:lineRule="auto"/>
        <w:ind w:left="1134" w:right="1134"/>
        <w:contextualSpacing/>
        <w:jc w:val="both"/>
        <w:rPr>
          <w:rFonts w:ascii="Times New Roman" w:eastAsia="TimesNewRomanPSMT" w:hAnsi="Times New Roman" w:cs="Times New Roman"/>
        </w:rPr>
      </w:pP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lang w:eastAsia="es-ES"/>
        </w:rPr>
        <w:t>Tal oscuridad, desacuerdo, tal vacío explicativo es, para el médico chileno, señal de que la medicina tiene la tarea de eliminar tal «considerable número de errores» para «acercarnos a la verdad» (1919, p. 513), sin embargo, es algo que</w:t>
      </w:r>
    </w:p>
    <w:p w:rsid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sobrepasa los límites de la Medicina práctica, invade los dominios de la Pedagogía y trasciende por mil aspectos a la vida social […] solo una mínima parte llega al conocimiento del médico, pues la mayoría de sus modalidades se revelan como anomalías en las relaciones conyugales, del hogar y de la sociedad, solamente al psicólogo experimentado y advertido (1919, p. 513- 514).</w:t>
      </w:r>
    </w:p>
    <w:p w:rsidR="001442A3" w:rsidRPr="00F026F4" w:rsidRDefault="001442A3" w:rsidP="00F026F4">
      <w:pPr>
        <w:spacing w:before="240" w:after="240" w:line="240" w:lineRule="auto"/>
        <w:ind w:left="1134" w:right="1134"/>
        <w:contextualSpacing/>
        <w:jc w:val="both"/>
        <w:rPr>
          <w:rFonts w:ascii="Times New Roman" w:eastAsia="TimesNewRomanPSMT" w:hAnsi="Times New Roman" w:cs="Times New Roman"/>
        </w:rPr>
      </w:pPr>
    </w:p>
    <w:p w:rsidR="00F026F4" w:rsidRPr="00F026F4" w:rsidRDefault="00F026F4" w:rsidP="00F026F4">
      <w:pPr>
        <w:spacing w:after="0" w:line="360" w:lineRule="auto"/>
        <w:ind w:firstLine="284"/>
        <w:jc w:val="both"/>
        <w:rPr>
          <w:rFonts w:ascii="Times New Roman" w:hAnsi="Times New Roman"/>
          <w:sz w:val="24"/>
          <w:lang w:eastAsia="es-ES"/>
        </w:rPr>
      </w:pPr>
      <w:r w:rsidRPr="00F026F4">
        <w:rPr>
          <w:rFonts w:ascii="Times New Roman" w:hAnsi="Times New Roman"/>
          <w:sz w:val="24"/>
          <w:lang w:eastAsia="es-ES"/>
        </w:rPr>
        <w:t>En los grados y la intensidad residió el bastón que medió y separó lo patológico de la normalidad. La diferencia entre la histeria y una defensa normal</w:t>
      </w:r>
      <w:r w:rsidR="00C0327E">
        <w:rPr>
          <w:rFonts w:ascii="Times New Roman" w:hAnsi="Times New Roman"/>
          <w:sz w:val="24"/>
          <w:lang w:eastAsia="es-ES"/>
        </w:rPr>
        <w:t xml:space="preserve"> </w:t>
      </w:r>
      <w:r w:rsidRPr="00F026F4">
        <w:rPr>
          <w:rFonts w:ascii="Times New Roman" w:hAnsi="Times New Roman"/>
          <w:sz w:val="24"/>
          <w:lang w:eastAsia="es-ES"/>
        </w:rPr>
        <w:t>contra la vida es de grados e intensidad,</w:t>
      </w:r>
      <w:r w:rsidR="00250BFD">
        <w:rPr>
          <w:rFonts w:ascii="Times New Roman" w:hAnsi="Times New Roman"/>
          <w:sz w:val="24"/>
          <w:lang w:eastAsia="es-ES"/>
        </w:rPr>
        <w:t xml:space="preserve"> la calidad es la misma (Fonteci</w:t>
      </w:r>
      <w:r w:rsidRPr="00F026F4">
        <w:rPr>
          <w:rFonts w:ascii="Times New Roman" w:hAnsi="Times New Roman"/>
          <w:sz w:val="24"/>
          <w:lang w:eastAsia="es-ES"/>
        </w:rPr>
        <w:t xml:space="preserve">lla, 1919), por ejemplo, la mentira vulgar y la simulación. Si la histeria es leve, es suceptible de corregirse por medio de la educación; si es acentuada y el sujeto anormal no se adapta, </w:t>
      </w:r>
      <w:r w:rsidR="00250BFD">
        <w:rPr>
          <w:rFonts w:ascii="Times New Roman" w:hAnsi="Times New Roman"/>
          <w:sz w:val="24"/>
          <w:lang w:eastAsia="es-ES"/>
        </w:rPr>
        <w:t>persiste hasta la vejez (Fonteci</w:t>
      </w:r>
      <w:r w:rsidRPr="00F026F4">
        <w:rPr>
          <w:rFonts w:ascii="Times New Roman" w:hAnsi="Times New Roman"/>
          <w:sz w:val="24"/>
          <w:lang w:eastAsia="es-ES"/>
        </w:rPr>
        <w:t>lla, 1919). El médico se posiciona desde el discurso pedagógico cuando demanda introducir la moral, como una solución preventiva y como tratamiento de estas manifestaciones, que pueden conducir al contagio, vía sugestión.</w:t>
      </w: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lang w:eastAsia="es-ES"/>
        </w:rPr>
        <w:t>Estas ideas sobre la causa originaria de los fenómenos histéricos eran muy aceptadas en la época (Bercherie, 1986). Hay una intencionalidad en estas patologías, son falsas, pues no se ofrecen fácilmente al diccionario biológico. Principalmente las mujeres y los niños son simuladores y mitómanos, por eso, son justamente los principales a educar. Aun cuando fuere en forma inconsciente e involuntaria, sucede que son personas sugestionables (Bercherie, 1986). Si la histeria se adquiere por sugestión o autosugestión, la terapéutica se da a través de la sugestión, que es lo mismo que decir que si lo que rige es una causa moral que manipula lo orgánico</w:t>
      </w:r>
      <w:r w:rsidR="001442A3">
        <w:rPr>
          <w:rFonts w:ascii="Times New Roman" w:hAnsi="Times New Roman"/>
          <w:sz w:val="24"/>
          <w:lang w:eastAsia="es-ES"/>
        </w:rPr>
        <w:t xml:space="preserve"> </w:t>
      </w:r>
      <w:r w:rsidRPr="00F026F4">
        <w:rPr>
          <w:rFonts w:ascii="Times New Roman" w:hAnsi="Times New Roman"/>
          <w:sz w:val="24"/>
          <w:lang w:eastAsia="es-ES"/>
        </w:rPr>
        <w:noBreakHyphen/>
      </w:r>
      <w:r w:rsidR="001442A3">
        <w:rPr>
          <w:rFonts w:ascii="Times New Roman" w:hAnsi="Times New Roman"/>
          <w:sz w:val="24"/>
          <w:lang w:eastAsia="es-ES"/>
        </w:rPr>
        <w:t xml:space="preserve"> </w:t>
      </w:r>
      <w:r w:rsidRPr="00F026F4">
        <w:rPr>
          <w:rFonts w:ascii="Times New Roman" w:hAnsi="Times New Roman"/>
          <w:sz w:val="24"/>
          <w:lang w:eastAsia="es-ES"/>
        </w:rPr>
        <w:t>fisiológico como única materia, es sobre la primera que debe operarse para salvar la segunda. Fontecilla (1919) pondrá como discursos clave para este asunto oscuro para la medicina, a la pedagogía y la psicología.</w:t>
      </w:r>
    </w:p>
    <w:p w:rsidR="00F026F4" w:rsidRPr="001442A3" w:rsidRDefault="00F026F4" w:rsidP="001442A3">
      <w:pPr>
        <w:spacing w:after="0" w:line="360" w:lineRule="auto"/>
        <w:ind w:firstLine="284"/>
        <w:jc w:val="both"/>
        <w:rPr>
          <w:rFonts w:ascii="Times New Roman" w:eastAsia="TimesNewRomanPSMT" w:hAnsi="Times New Roman" w:cs="Times New Roman"/>
        </w:rPr>
      </w:pPr>
      <w:r w:rsidRPr="00F026F4">
        <w:rPr>
          <w:rFonts w:ascii="Times New Roman" w:hAnsi="Times New Roman"/>
          <w:sz w:val="24"/>
        </w:rPr>
        <w:t>Cuando la anormalidad de la histeria no fue pensada como asunto moral, siendo la pedagogía la tecnología de modulación y supresión (</w:t>
      </w:r>
      <w:r w:rsidRPr="00F026F4">
        <w:rPr>
          <w:rFonts w:ascii="Times New Roman" w:hAnsi="Times New Roman"/>
          <w:sz w:val="24"/>
          <w:lang w:eastAsia="es-ES"/>
        </w:rPr>
        <w:t>Fontecilla, 1919)</w:t>
      </w:r>
      <w:r w:rsidRPr="00F026F4">
        <w:rPr>
          <w:rFonts w:ascii="Times New Roman" w:hAnsi="Times New Roman"/>
          <w:sz w:val="24"/>
        </w:rPr>
        <w:t xml:space="preserve">, fue entendida en </w:t>
      </w:r>
      <w:r w:rsidRPr="00F026F4">
        <w:rPr>
          <w:rFonts w:ascii="Times New Roman" w:hAnsi="Times New Roman"/>
          <w:sz w:val="24"/>
        </w:rPr>
        <w:lastRenderedPageBreak/>
        <w:t>su causa neurológica, para lo que se recurrió a la psiquiatría francesa, encabezada por Charcot, Babinski y Janet</w:t>
      </w:r>
      <w:r w:rsidR="001442A3">
        <w:rPr>
          <w:rFonts w:ascii="Times New Roman" w:hAnsi="Times New Roman"/>
          <w:sz w:val="24"/>
        </w:rPr>
        <w:t>, conluyentes en un r</w:t>
      </w:r>
      <w:r w:rsidRPr="00F026F4">
        <w:rPr>
          <w:rFonts w:ascii="Times New Roman" w:hAnsi="Times New Roman"/>
          <w:sz w:val="24"/>
        </w:rPr>
        <w:t>etrato de la racionalidad cartesiana, un organismo animado por lo consiente, como instancia superior.</w:t>
      </w:r>
    </w:p>
    <w:p w:rsidR="00F026F4" w:rsidRPr="00F026F4" w:rsidRDefault="00F026F4" w:rsidP="00F026F4">
      <w:pPr>
        <w:spacing w:after="0" w:line="360" w:lineRule="auto"/>
        <w:ind w:firstLine="284"/>
        <w:jc w:val="both"/>
        <w:rPr>
          <w:rFonts w:ascii="Times New Roman" w:hAnsi="Times New Roman"/>
          <w:sz w:val="24"/>
          <w:lang w:eastAsia="es-ES"/>
        </w:rPr>
      </w:pPr>
      <w:r w:rsidRPr="00F026F4">
        <w:rPr>
          <w:rFonts w:ascii="Times New Roman" w:hAnsi="Times New Roman"/>
          <w:sz w:val="24"/>
          <w:lang w:eastAsia="es-ES"/>
        </w:rPr>
        <w:t>La palabra pone límites y el discurso médico evidencia la imposibilidad de ponerle palabras a esa oscuridad que insiste. Basta con nombrar histeria a ese mundo desconocido, ese espacio vacío de verdades que el saber de la anatomía y la fisiología no alcanza. Sin causas orgánicas evidentes, «visto que no había explicación ni del lado del riñón, ni del de las vías urinarias, no nos quedaba más que la histeria que pudiera explicarlo» (Scremini, 1899, p. 312); algo del cuerpo queda sin palabras.</w:t>
      </w: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lang w:val="es-MX"/>
        </w:rPr>
        <w:t xml:space="preserve">El discurso que toma a estos uruguayos le anuncia al mundo la llegada de un </w:t>
      </w:r>
      <w:r w:rsidRPr="00F026F4">
        <w:rPr>
          <w:rFonts w:ascii="Times New Roman" w:hAnsi="Times New Roman"/>
          <w:i/>
          <w:sz w:val="24"/>
          <w:lang w:val="es-MX"/>
        </w:rPr>
        <w:t>otro</w:t>
      </w:r>
      <w:r w:rsidRPr="00F026F4">
        <w:rPr>
          <w:rFonts w:ascii="Times New Roman" w:hAnsi="Times New Roman"/>
          <w:sz w:val="24"/>
          <w:lang w:val="es-MX"/>
        </w:rPr>
        <w:t xml:space="preserve">, al que le dirige un discurso que instala una realidad particular. Esto supuso, por un lado, que hay un sufrimiento conocido por un experto: el médico, aquel que sabe. </w:t>
      </w:r>
      <w:r w:rsidRPr="00F026F4">
        <w:rPr>
          <w:rFonts w:ascii="Times New Roman" w:hAnsi="Times New Roman"/>
          <w:sz w:val="24"/>
        </w:rPr>
        <w:t>Bien señala Duprat en 1911, que terapéutica significa en griego «yo cuido, yo curo» (1911, p. 166), ubicando al sujeto en el médico. Por otro, que t</w:t>
      </w:r>
      <w:r w:rsidRPr="00F026F4">
        <w:rPr>
          <w:rFonts w:ascii="Times New Roman" w:hAnsi="Times New Roman"/>
          <w:sz w:val="24"/>
          <w:lang w:val="es-MX"/>
        </w:rPr>
        <w:t xml:space="preserve">al conocimiento está dado por la mirada externa, no por el propio sujeto, pues «conocemos esa enfermedad lo bastante para saber que no puedes ejercer sobre ella y con respecto a ella ningún derecho» (Foucault, 2003, p. 394). </w:t>
      </w:r>
      <w:r w:rsidRPr="00F026F4">
        <w:rPr>
          <w:rFonts w:ascii="Times New Roman" w:hAnsi="Times New Roman"/>
          <w:sz w:val="24"/>
        </w:rPr>
        <w:t>En 1914, Mateo Legnani</w:t>
      </w:r>
      <w:r w:rsidRPr="00F026F4">
        <w:rPr>
          <w:rFonts w:ascii="Times New Roman" w:hAnsi="Times New Roman"/>
          <w:sz w:val="24"/>
          <w:vertAlign w:val="superscript"/>
        </w:rPr>
        <w:footnoteReference w:id="4"/>
      </w:r>
      <w:r w:rsidRPr="00F026F4">
        <w:rPr>
          <w:rFonts w:ascii="Times New Roman" w:hAnsi="Times New Roman"/>
          <w:sz w:val="24"/>
        </w:rPr>
        <w:t xml:space="preserve"> señalaba que «el enfermo debe entregarse inerte; otro temperamento sería contraproducente» (1915, p. 798). </w:t>
      </w:r>
      <w:r w:rsidRPr="00F026F4">
        <w:rPr>
          <w:rFonts w:ascii="Times New Roman" w:hAnsi="Times New Roman"/>
          <w:sz w:val="24"/>
          <w:lang w:eastAsia="es-ES"/>
        </w:rPr>
        <w:t xml:space="preserve">Como señaló Lacan, Freud «supo dejar, bajo el nombre de inconsciente, a la verdad hablar» (2002, p. 824), </w:t>
      </w:r>
      <w:r w:rsidR="009D7971">
        <w:rPr>
          <w:rFonts w:ascii="Times New Roman" w:hAnsi="Times New Roman"/>
          <w:sz w:val="24"/>
          <w:lang w:eastAsia="es-ES"/>
        </w:rPr>
        <w:t>si para este en</w:t>
      </w:r>
      <w:r w:rsidRPr="00F026F4">
        <w:rPr>
          <w:rFonts w:ascii="Times New Roman" w:hAnsi="Times New Roman"/>
          <w:sz w:val="24"/>
        </w:rPr>
        <w:t xml:space="preserve"> la escucha del paciente se ubica su singularidad</w:t>
      </w:r>
      <w:r w:rsidR="009D7971">
        <w:rPr>
          <w:rFonts w:ascii="Times New Roman" w:hAnsi="Times New Roman"/>
          <w:sz w:val="24"/>
        </w:rPr>
        <w:t>, para estos médicos</w:t>
      </w:r>
      <w:r w:rsidRPr="00F026F4">
        <w:rPr>
          <w:rFonts w:ascii="Times New Roman" w:hAnsi="Times New Roman"/>
          <w:sz w:val="24"/>
        </w:rPr>
        <w:t xml:space="preserve"> el sufrimiento es el de cualquiera, por esto será tratado como un particular de la generalidad. No hay lugar para la palabra de quien sufre, más que para recabar datos hereditarios y señalar la forma del dolor; hay síntomas genéricos, poco y nada tiene que decir que merezca ser escuchado. Freud señalaba que los médicos «oyen con tan poca atención lo que ellos tienen para decirles que se han enajenado la posibilidad de extraer algo valioso de sus comunicaciones» (1976, p. 224). Un elemento fundamental sobre el saber psiquiátrico es la posición del médico como aquel que sabe, por lo tanto, es el responsable de la cura del paciente, como aquel que espera «pacientemente». Uno sabe, el otro espera; uno cura, el otro padece. Quien soporta el malestar es víctima de un cuerpo que no conoce, en palabras de Foucault,</w:t>
      </w:r>
    </w:p>
    <w:p w:rsid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 xml:space="preserve">el paciente es un hecho exterior en relación a aquello por lo cual sufre; la lectura del médico no debe tomarlo en consideración sino para meterlo entre paréntesis. Claro está, es preciso «conocer la estructura </w:t>
      </w:r>
      <w:r w:rsidRPr="00F026F4">
        <w:rPr>
          <w:rFonts w:ascii="Times New Roman" w:eastAsia="TimesNewRomanPSMT" w:hAnsi="Times New Roman" w:cs="Times New Roman"/>
        </w:rPr>
        <w:lastRenderedPageBreak/>
        <w:t>interna de nuestros cuerpos», pero para sustraerla más bien, y liberar bajo la mirada del médico la naturaleza y la combinación de los síntomas, de las crisis, y de las demás circunstancias que acompañan a las enfermedades (2004, p. 23).</w:t>
      </w:r>
    </w:p>
    <w:p w:rsidR="009D7971" w:rsidRPr="00F026F4" w:rsidRDefault="009D7971" w:rsidP="00F026F4">
      <w:pPr>
        <w:spacing w:before="240" w:after="240" w:line="240" w:lineRule="auto"/>
        <w:ind w:left="1134" w:right="1134"/>
        <w:contextualSpacing/>
        <w:jc w:val="both"/>
        <w:rPr>
          <w:rFonts w:ascii="Times New Roman" w:eastAsia="TimesNewRomanPSMT" w:hAnsi="Times New Roman" w:cs="Times New Roman"/>
        </w:rPr>
      </w:pP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rPr>
        <w:t xml:space="preserve">Todo síntoma se reduce a una generalidad nosográfica y etiológica; se desvía de cualquier verdad singular allí contenida. Hay clasificación, pero hay también un cuerpo que sufre y el suspenso de un saber externo que no puede fijarlo, porque no puede acceder. El extrañamiento frente a tales manifestaciones y el vacío explicativo en el corpus médico intentarán construir cualquier manifestación de anormalidad en relación a causas orgánicas. Este momento de la recepción es fundamental, pues nos confronta con el complejo tema </w:t>
      </w:r>
      <w:r w:rsidR="009D7971">
        <w:rPr>
          <w:rFonts w:ascii="Times New Roman" w:hAnsi="Times New Roman"/>
          <w:sz w:val="24"/>
        </w:rPr>
        <w:t xml:space="preserve">de las relaciones entre cuerpo - </w:t>
      </w:r>
      <w:r w:rsidRPr="00F026F4">
        <w:rPr>
          <w:rFonts w:ascii="Times New Roman" w:hAnsi="Times New Roman"/>
          <w:sz w:val="24"/>
        </w:rPr>
        <w:t>como organismo</w:t>
      </w:r>
      <w:r w:rsidR="009D7971">
        <w:rPr>
          <w:rFonts w:ascii="Times New Roman" w:hAnsi="Times New Roman"/>
          <w:sz w:val="24"/>
        </w:rPr>
        <w:t xml:space="preserve"> -</w:t>
      </w:r>
      <w:r w:rsidRPr="00F026F4">
        <w:rPr>
          <w:rFonts w:ascii="Times New Roman" w:hAnsi="Times New Roman"/>
          <w:sz w:val="24"/>
        </w:rPr>
        <w:t xml:space="preserve"> y psiquismo, esto es, el problema de la materialidad. La división cartesiana característica entre mente</w:t>
      </w:r>
      <w:r w:rsidRPr="00F026F4">
        <w:rPr>
          <w:rFonts w:ascii="Times New Roman" w:hAnsi="Times New Roman"/>
          <w:sz w:val="24"/>
        </w:rPr>
        <w:noBreakHyphen/>
        <w:t>cuerpo y el monismo organicista de la medicina chocan contra un conflicto psíquico que se pone de manifiesto en lo somático.</w:t>
      </w:r>
    </w:p>
    <w:p w:rsidR="00F026F4" w:rsidRP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Yo afirmo […] que la lesión de las parálisis histéricas debe ser por completo independiente de la anatomía del sistema nervioso, puesto que la histeria se comporta en sus parálisis y otras manifestaciones como si la anatomía no existiera (Freud, 1893, p. 206).</w:t>
      </w: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rPr>
        <w:t>Para Freud, la parálisis histérica no puede ser explicada con el discurso de la biología. Ciertas anestesias, las contracturas, convulsiones, tics, las alteraciones de la visión, etc., no poseen un correlato orgánico. Su nueva teoría abrirá un lugar a la defensa y a la represión, desde donde la división anormalidad/nor</w:t>
      </w:r>
      <w:r w:rsidR="009D7971">
        <w:rPr>
          <w:rFonts w:ascii="Times New Roman" w:hAnsi="Times New Roman"/>
          <w:sz w:val="24"/>
        </w:rPr>
        <w:t>malidad</w:t>
      </w:r>
      <w:r w:rsidRPr="00F026F4">
        <w:rPr>
          <w:rFonts w:ascii="Times New Roman" w:hAnsi="Times New Roman"/>
          <w:sz w:val="24"/>
        </w:rPr>
        <w:t xml:space="preserve"> no tiene lugar. Con el concepto de conversión (Freud, 1893), aparece un nuevo sujeto para un discurso que está en vías de constituirse, la histérica revela la división del sujeto psicoanalítico.</w:t>
      </w: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rPr>
        <w:t xml:space="preserve">Para aquel entonces, Freud ya estará pensando que es un cuerpo con una historia que se actualiza, en un </w:t>
      </w:r>
      <w:r w:rsidRPr="00F026F4">
        <w:rPr>
          <w:rFonts w:ascii="Times New Roman" w:hAnsi="Times New Roman"/>
          <w:i/>
          <w:sz w:val="24"/>
        </w:rPr>
        <w:t>entre</w:t>
      </w:r>
      <w:r w:rsidRPr="00F026F4">
        <w:rPr>
          <w:rFonts w:ascii="Times New Roman" w:hAnsi="Times New Roman"/>
          <w:sz w:val="24"/>
        </w:rPr>
        <w:t xml:space="preserve"> lo somático y psíquico de difícil acceso. La presencia de este modo sorprendente de síntoma y modo de curación habla, sin saberlo, de la verdad de la pulsión. A partir de este concepto, el cuerpo fisiológico ya no dará respuestas acabadas, pues no habrá una referencia concomitante en lo somático. Se insinúa, así, una fisura en el discurso de la medicina moderna, del monismo psicofísico, como «lo anímico […] comandado por lo corporal y dependiente de él» (Freud, 1890, p. 116), esto es, el fundamento propio de las ideas freudianas, el encuentro con los límites de las células y la constatación de que el sujeto está dividido. Hacia 1890, Freud señalaba que</w:t>
      </w:r>
    </w:p>
    <w:p w:rsidR="00F026F4" w:rsidRP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 xml:space="preserve">el lego hallará difícil concebir que unas perturbaciones patológicas del cuerpo y del alma puedan eliminarse mediante «meras» palabras del médico. Pensará que se lo está alentando a creer en ensalmos. Y no andará tan equivocado […] el ensalmo de la palabra puede eliminar </w:t>
      </w:r>
      <w:r w:rsidRPr="00F026F4">
        <w:rPr>
          <w:rFonts w:ascii="Times New Roman" w:eastAsia="TimesNewRomanPSMT" w:hAnsi="Times New Roman" w:cs="Times New Roman"/>
        </w:rPr>
        <w:lastRenderedPageBreak/>
        <w:t>fenómenos patológicos, tanto más aquellos que, a su vez, tienen su raíz en estados anímicos. (Freud, 1890, p. 115, 124).</w:t>
      </w: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rPr>
        <w:t>La palabra como ensalmo, como conjuro (Corominas, 1974), cuya finalidad es «una acción curativa fundamentada en el valor mágico de las palabras» (</w:t>
      </w:r>
      <w:r w:rsidRPr="00F026F4">
        <w:rPr>
          <w:rFonts w:ascii="Times New Roman" w:hAnsi="Times New Roman"/>
          <w:smallCaps/>
          <w:sz w:val="24"/>
        </w:rPr>
        <w:t>rae</w:t>
      </w:r>
      <w:r w:rsidRPr="00F026F4">
        <w:rPr>
          <w:rFonts w:ascii="Times New Roman" w:hAnsi="Times New Roman"/>
          <w:sz w:val="24"/>
        </w:rPr>
        <w:t>, 2014); como sustantivo su significado determina una realidad, la de modificar por encanto: «Usted ya está curado». El «médico encontraba el signo de la simulación en el triunfo de su parálisis evangélica, puesto que la enferma, siguiendo la prescripción irónicamente profética, realmente se levantaba» (Foucault, 1991, p. 54). Este que actúa «sobre un terreno, sobre un organismo» (Duprat, 1911, p.175) se pregunta:</w:t>
      </w:r>
    </w:p>
    <w:p w:rsidR="00F026F4" w:rsidRDefault="00F026F4" w:rsidP="00F026F4">
      <w:pPr>
        <w:spacing w:before="240" w:after="240" w:line="240" w:lineRule="auto"/>
        <w:ind w:left="1134" w:right="1134"/>
        <w:contextualSpacing/>
        <w:jc w:val="both"/>
        <w:rPr>
          <w:rFonts w:ascii="Times New Roman" w:eastAsia="TimesNewRomanPSMT" w:hAnsi="Times New Roman" w:cs="Times New Roman"/>
        </w:rPr>
      </w:pPr>
      <w:r w:rsidRPr="00F026F4">
        <w:rPr>
          <w:rFonts w:ascii="Times New Roman" w:eastAsia="TimesNewRomanPSMT" w:hAnsi="Times New Roman" w:cs="Times New Roman"/>
        </w:rPr>
        <w:t>¿Cuál es la causa determinante de la derrota o de la victoria del organismo? ¿Por qué dos organismos iguales sometidos a las influencias de una causa mórbida, la misma en apariencia, reaccionan de distinto modo? Lo ignoramos. Llamar causa ocasional a los agentes mórbidos no es más que dar un solo paso dentro «del misterio de los misterios» (Raynaud) (Duprat, 1911, p. 175-176).</w:t>
      </w:r>
    </w:p>
    <w:p w:rsidR="00F026F4" w:rsidRPr="00F026F4" w:rsidRDefault="00F026F4" w:rsidP="00F026F4">
      <w:pPr>
        <w:spacing w:before="240" w:after="240" w:line="240" w:lineRule="auto"/>
        <w:ind w:left="1134" w:right="1134"/>
        <w:contextualSpacing/>
        <w:jc w:val="both"/>
        <w:rPr>
          <w:rFonts w:ascii="Times New Roman" w:eastAsia="TimesNewRomanPSMT" w:hAnsi="Times New Roman" w:cs="Times New Roman"/>
        </w:rPr>
      </w:pPr>
    </w:p>
    <w:p w:rsidR="00192012"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rPr>
        <w:t xml:space="preserve">La «cura maravillosa» de De León en 1903 o su expresión «como por arte de encantamiento» (1905, p. 211), la «gran sorpresa» de Morquio en 1899, festeja un funcionamiento eficaz que desconoce; como dice Lacan, «la magia es la verdad como causa bajo su aspecto de causa eficiente. El saber se caracteriza en ella no solo por quedar velado para el sujeto de la ciencia, sino por disimularse como tal…» (2002, p. 828). </w:t>
      </w:r>
    </w:p>
    <w:p w:rsidR="00F026F4" w:rsidRPr="00F026F4" w:rsidRDefault="00F026F4" w:rsidP="00F026F4">
      <w:pPr>
        <w:spacing w:after="0" w:line="360" w:lineRule="auto"/>
        <w:ind w:firstLine="284"/>
        <w:jc w:val="both"/>
        <w:rPr>
          <w:rFonts w:ascii="Times New Roman" w:hAnsi="Times New Roman"/>
          <w:sz w:val="24"/>
        </w:rPr>
      </w:pPr>
      <w:r w:rsidRPr="00F026F4">
        <w:rPr>
          <w:rFonts w:ascii="Times New Roman" w:hAnsi="Times New Roman"/>
          <w:sz w:val="24"/>
        </w:rPr>
        <w:t>Si pudiéramos identificar un axioma fundamental del paradigma médico, probablemente se sostendría en la consideración de que un organismo (humano o no) no posee la capacidad de mentir si epistemológicamente la pa</w:t>
      </w:r>
      <w:r w:rsidR="009D7971">
        <w:rPr>
          <w:rFonts w:ascii="Times New Roman" w:hAnsi="Times New Roman"/>
          <w:sz w:val="24"/>
        </w:rPr>
        <w:t>tología tiene su causa orgánica</w:t>
      </w:r>
      <w:r w:rsidRPr="00F026F4">
        <w:rPr>
          <w:rFonts w:ascii="Times New Roman" w:hAnsi="Times New Roman"/>
          <w:sz w:val="24"/>
        </w:rPr>
        <w:t xml:space="preserve">. La verdad de estos psiquiatras está atada a un saber conceptual referencial que tiene una correspondencia directa con la cosa. Esta define algo que </w:t>
      </w:r>
      <w:r w:rsidRPr="00F026F4">
        <w:rPr>
          <w:rFonts w:ascii="Times New Roman" w:hAnsi="Times New Roman"/>
          <w:i/>
          <w:sz w:val="24"/>
        </w:rPr>
        <w:t>es</w:t>
      </w:r>
      <w:r w:rsidRPr="00F026F4">
        <w:rPr>
          <w:rFonts w:ascii="Times New Roman" w:hAnsi="Times New Roman"/>
          <w:sz w:val="24"/>
        </w:rPr>
        <w:t>. Esta premisa fundamental es la que cae con el peso de la histeria, no hay modelo etiológico válido. Pensamos entonces de un fracaso de saber médico, en tanto que, frente a la falta de fundamento orgánico de la histeria, lo único que pudo reconocer fue su oscuridad y no pudo más que manifestar su impotencia de representar la totalidad de lo real como orgánico.</w:t>
      </w:r>
      <w:r w:rsidR="009D7971">
        <w:rPr>
          <w:rFonts w:ascii="Times New Roman" w:hAnsi="Times New Roman"/>
          <w:sz w:val="24"/>
        </w:rPr>
        <w:t xml:space="preserve"> </w:t>
      </w:r>
      <w:r w:rsidRPr="00F026F4">
        <w:rPr>
          <w:rFonts w:ascii="Times New Roman" w:hAnsi="Times New Roman"/>
          <w:sz w:val="24"/>
        </w:rPr>
        <w:t>Es que</w:t>
      </w:r>
      <w:r w:rsidR="00192012">
        <w:rPr>
          <w:rFonts w:ascii="Times New Roman" w:hAnsi="Times New Roman"/>
          <w:sz w:val="24"/>
        </w:rPr>
        <w:t xml:space="preserve"> </w:t>
      </w:r>
      <w:r w:rsidRPr="00F026F4">
        <w:rPr>
          <w:rFonts w:ascii="Times New Roman" w:hAnsi="Times New Roman"/>
          <w:sz w:val="24"/>
        </w:rPr>
        <w:t xml:space="preserve">«parecieron temer que, si concedían cierta autonomía a la vida anímica, dejarían de pisar el seguro terreno de la ciencia» (Freud, 1980, p. 116). En el problema de la verdad en la ciencia, se halla la pregunta por su sujeto. La teoría del sujeto lacaniana es clave en este asunto, para esta, es en la falla del saber donde acontece una verdad. Su pretendido conocimiento positivo, aquel que permitiría el total conocimiento del sujeto, queda velado. La actitud diagnóstica, que busca la esencia </w:t>
      </w:r>
      <w:r w:rsidRPr="00F026F4">
        <w:rPr>
          <w:rFonts w:ascii="Times New Roman" w:hAnsi="Times New Roman"/>
          <w:sz w:val="24"/>
        </w:rPr>
        <w:lastRenderedPageBreak/>
        <w:t xml:space="preserve">orgánica del padecimiento, es la vía por la cual se clarifica la naturaleza categorial del sujeto; en el método y en el sujeto, la histeria pone al frente al sujeto de la ciencia. En la tendencia al cierre de este, su pretensión de totalización imaginaria, se abre la posibilidad de recibir a Freud. </w:t>
      </w:r>
      <w:r w:rsidR="009D7971">
        <w:rPr>
          <w:rFonts w:ascii="Times New Roman" w:hAnsi="Times New Roman"/>
          <w:sz w:val="24"/>
        </w:rPr>
        <w:t xml:space="preserve">Lo principal a destacar en esta lectura </w:t>
      </w:r>
      <w:r w:rsidRPr="00F026F4">
        <w:rPr>
          <w:rFonts w:ascii="Times New Roman" w:hAnsi="Times New Roman"/>
          <w:sz w:val="24"/>
        </w:rPr>
        <w:t>se halla en la distancia existente entre la propuesta freudiana y lo que fue posible de ser leído (y escuchado) en la psiquiatría de la época, que, en definitiva, no pudo dejarse afectar en su saber ni en su verdad. Se trata de un punto de quiebre epistemológico para pensar otro cuerpo, uno que está conformado por células, pero también y sobre todo por una materia hecha de palabras.</w:t>
      </w:r>
    </w:p>
    <w:p w:rsidR="006215B9" w:rsidRPr="00C0327E" w:rsidRDefault="006215B9" w:rsidP="00BF237F">
      <w:pPr>
        <w:spacing w:after="0" w:line="360" w:lineRule="auto"/>
        <w:rPr>
          <w:rFonts w:ascii="Times New Roman" w:hAnsi="Times New Roman" w:cs="Times New Roman"/>
          <w:b/>
          <w:sz w:val="24"/>
        </w:rPr>
      </w:pPr>
    </w:p>
    <w:p w:rsidR="00C0327E" w:rsidRPr="00C0327E" w:rsidRDefault="00C0327E" w:rsidP="00BF237F">
      <w:pPr>
        <w:spacing w:after="0" w:line="360" w:lineRule="auto"/>
        <w:rPr>
          <w:rFonts w:ascii="Times New Roman" w:hAnsi="Times New Roman" w:cs="Times New Roman"/>
          <w:b/>
          <w:sz w:val="24"/>
        </w:rPr>
      </w:pPr>
      <w:r w:rsidRPr="00C0327E">
        <w:rPr>
          <w:rFonts w:ascii="Times New Roman" w:hAnsi="Times New Roman" w:cs="Times New Roman"/>
          <w:b/>
          <w:sz w:val="24"/>
        </w:rPr>
        <w:t>Cierre</w:t>
      </w:r>
    </w:p>
    <w:p w:rsidR="00C0327E" w:rsidRPr="00F026F4" w:rsidRDefault="00C0327E" w:rsidP="00192012">
      <w:pPr>
        <w:spacing w:after="0" w:line="360" w:lineRule="auto"/>
        <w:ind w:firstLine="284"/>
        <w:jc w:val="both"/>
        <w:rPr>
          <w:rFonts w:ascii="Times New Roman" w:hAnsi="Times New Roman"/>
          <w:sz w:val="24"/>
        </w:rPr>
      </w:pPr>
      <w:r w:rsidRPr="00F026F4">
        <w:rPr>
          <w:rFonts w:ascii="Times New Roman" w:hAnsi="Times New Roman"/>
          <w:sz w:val="24"/>
        </w:rPr>
        <w:t>Si «en siglos anteriores, como posesas, habían sido quemadas en la hoguera o exorcizadas, en la moderna época ilustrada ya no recibieron más que el anatema del ridículo; [y] sus estados se consideraban mera simulación y exageraciones» (Freud, 1888, p. 45), los cambios en el saber psiquiátrico fueron dándole un lugar de observación clínica, que los uruguayos aprehenderán principalmente de Charcot</w:t>
      </w:r>
      <w:r w:rsidR="009D7971">
        <w:rPr>
          <w:rFonts w:ascii="Times New Roman" w:hAnsi="Times New Roman"/>
          <w:sz w:val="24"/>
        </w:rPr>
        <w:t>, Babinsky y Janet</w:t>
      </w:r>
      <w:r w:rsidRPr="00F026F4">
        <w:rPr>
          <w:rFonts w:ascii="Times New Roman" w:hAnsi="Times New Roman"/>
          <w:sz w:val="24"/>
        </w:rPr>
        <w:t xml:space="preserve">. </w:t>
      </w:r>
      <w:r w:rsidR="00192012">
        <w:rPr>
          <w:rFonts w:ascii="Times New Roman" w:hAnsi="Times New Roman"/>
          <w:sz w:val="24"/>
        </w:rPr>
        <w:t xml:space="preserve">Las primeras referencias Freud fueron leídas en clave biológica, siendo solidaria a </w:t>
      </w:r>
      <w:r w:rsidRPr="00F026F4">
        <w:rPr>
          <w:rFonts w:ascii="Times New Roman" w:hAnsi="Times New Roman"/>
          <w:sz w:val="24"/>
        </w:rPr>
        <w:t>los argumentos y los tratamientos de</w:t>
      </w:r>
      <w:r w:rsidR="00192012">
        <w:rPr>
          <w:rFonts w:ascii="Times New Roman" w:hAnsi="Times New Roman"/>
          <w:sz w:val="24"/>
        </w:rPr>
        <w:t xml:space="preserve"> estos cuerpos, vistos como </w:t>
      </w:r>
      <w:r w:rsidRPr="00F026F4">
        <w:rPr>
          <w:rFonts w:ascii="Times New Roman" w:hAnsi="Times New Roman"/>
          <w:sz w:val="24"/>
        </w:rPr>
        <w:t>inoperante</w:t>
      </w:r>
      <w:r w:rsidR="00192012">
        <w:rPr>
          <w:rFonts w:ascii="Times New Roman" w:hAnsi="Times New Roman"/>
          <w:sz w:val="24"/>
        </w:rPr>
        <w:t>s ante el</w:t>
      </w:r>
      <w:r w:rsidRPr="00F026F4">
        <w:rPr>
          <w:rFonts w:ascii="Times New Roman" w:hAnsi="Times New Roman"/>
          <w:sz w:val="24"/>
        </w:rPr>
        <w:t xml:space="preserve"> sometimiento progresivo de lo instintivo a la voluntad de los otros y a la propia. Lo que nos interesa en este punto es señalar cómo la histérica </w:t>
      </w:r>
      <w:r w:rsidR="00192012">
        <w:rPr>
          <w:rFonts w:ascii="Times New Roman" w:hAnsi="Times New Roman"/>
          <w:sz w:val="24"/>
        </w:rPr>
        <w:t>es portadora</w:t>
      </w:r>
      <w:r w:rsidRPr="00F026F4">
        <w:rPr>
          <w:rFonts w:ascii="Times New Roman" w:hAnsi="Times New Roman"/>
          <w:sz w:val="24"/>
        </w:rPr>
        <w:t xml:space="preserve"> de un cuerpo que habla de una incompletud para el «discurso pedagógico»</w:t>
      </w:r>
      <w:r w:rsidR="00192012">
        <w:rPr>
          <w:rFonts w:ascii="Times New Roman" w:hAnsi="Times New Roman"/>
          <w:sz w:val="24"/>
        </w:rPr>
        <w:t>, es decir de gobierno del cuerpo</w:t>
      </w:r>
      <w:r w:rsidRPr="00F026F4">
        <w:rPr>
          <w:rFonts w:ascii="Times New Roman" w:hAnsi="Times New Roman"/>
          <w:sz w:val="24"/>
        </w:rPr>
        <w:t>, al tiempo que indica al médico</w:t>
      </w:r>
      <w:r w:rsidR="00192012">
        <w:rPr>
          <w:rFonts w:ascii="Times New Roman" w:hAnsi="Times New Roman"/>
          <w:sz w:val="24"/>
        </w:rPr>
        <w:t xml:space="preserve"> su falta</w:t>
      </w:r>
      <w:r w:rsidRPr="00F026F4">
        <w:rPr>
          <w:rFonts w:ascii="Times New Roman" w:hAnsi="Times New Roman"/>
          <w:sz w:val="24"/>
        </w:rPr>
        <w:t>.</w:t>
      </w:r>
    </w:p>
    <w:p w:rsidR="006215B9" w:rsidRDefault="006215B9" w:rsidP="00BF237F">
      <w:pPr>
        <w:spacing w:after="0" w:line="360" w:lineRule="auto"/>
      </w:pPr>
    </w:p>
    <w:p w:rsidR="00250BFD" w:rsidRDefault="00250BFD" w:rsidP="005A2172">
      <w:pPr>
        <w:autoSpaceDE w:val="0"/>
        <w:autoSpaceDN w:val="0"/>
        <w:adjustRightInd w:val="0"/>
        <w:spacing w:after="160" w:line="252" w:lineRule="auto"/>
        <w:jc w:val="both"/>
      </w:pPr>
    </w:p>
    <w:p w:rsidR="00250BFD" w:rsidRDefault="00250BFD" w:rsidP="005A2172">
      <w:pPr>
        <w:autoSpaceDE w:val="0"/>
        <w:autoSpaceDN w:val="0"/>
        <w:adjustRightInd w:val="0"/>
        <w:spacing w:after="160" w:line="252" w:lineRule="auto"/>
        <w:jc w:val="both"/>
        <w:rPr>
          <w:rFonts w:ascii="Calibri" w:hAnsi="Calibri" w:cs="Calibri"/>
        </w:rPr>
      </w:pPr>
    </w:p>
    <w:p w:rsidR="005A2172" w:rsidRPr="00250BFD" w:rsidRDefault="005A2172" w:rsidP="00250BFD">
      <w:pPr>
        <w:autoSpaceDE w:val="0"/>
        <w:autoSpaceDN w:val="0"/>
        <w:adjustRightInd w:val="0"/>
        <w:spacing w:after="0" w:line="252" w:lineRule="auto"/>
        <w:jc w:val="both"/>
        <w:rPr>
          <w:rFonts w:ascii="Times New Roman" w:hAnsi="Times New Roman" w:cs="Times New Roman"/>
          <w:b/>
          <w:bCs/>
          <w:szCs w:val="24"/>
        </w:rPr>
      </w:pPr>
      <w:r w:rsidRPr="00250BFD">
        <w:rPr>
          <w:rFonts w:ascii="Times New Roman" w:hAnsi="Times New Roman" w:cs="Times New Roman"/>
          <w:b/>
          <w:bCs/>
          <w:szCs w:val="24"/>
        </w:rPr>
        <w:t>Referencias bibliográficas</w:t>
      </w:r>
    </w:p>
    <w:p w:rsidR="005A2172" w:rsidRPr="00250BFD" w:rsidRDefault="005A2172" w:rsidP="00250BFD">
      <w:pPr>
        <w:autoSpaceDE w:val="0"/>
        <w:autoSpaceDN w:val="0"/>
        <w:adjustRightInd w:val="0"/>
        <w:spacing w:after="0" w:line="360" w:lineRule="auto"/>
        <w:ind w:left="1134" w:hanging="1134"/>
        <w:jc w:val="both"/>
        <w:rPr>
          <w:rFonts w:ascii="Times New Roman" w:hAnsi="Times New Roman" w:cs="Times New Roman"/>
          <w:szCs w:val="24"/>
        </w:rPr>
      </w:pPr>
      <w:r w:rsidRPr="00250BFD">
        <w:rPr>
          <w:rFonts w:ascii="Times New Roman" w:hAnsi="Times New Roman" w:cs="Times New Roman"/>
          <w:szCs w:val="24"/>
        </w:rPr>
        <w:t xml:space="preserve">BARRÁN, J. P. (1995). </w:t>
      </w:r>
      <w:r w:rsidRPr="00250BFD">
        <w:rPr>
          <w:rFonts w:ascii="Times New Roman" w:hAnsi="Times New Roman" w:cs="Times New Roman"/>
          <w:i/>
          <w:iCs/>
          <w:szCs w:val="24"/>
        </w:rPr>
        <w:t>Medicina y Sociedad en el Uruguay del Novecientos. La invención del cuerpo.</w:t>
      </w:r>
      <w:r w:rsidRPr="00250BFD">
        <w:rPr>
          <w:rFonts w:ascii="Times New Roman" w:hAnsi="Times New Roman" w:cs="Times New Roman"/>
          <w:szCs w:val="24"/>
        </w:rPr>
        <w:t xml:space="preserve"> Montevideo: Banda Oriental.</w:t>
      </w:r>
    </w:p>
    <w:p w:rsidR="005A2172" w:rsidRPr="00250BFD" w:rsidRDefault="005A2172" w:rsidP="00250BFD">
      <w:pPr>
        <w:autoSpaceDE w:val="0"/>
        <w:autoSpaceDN w:val="0"/>
        <w:adjustRightInd w:val="0"/>
        <w:spacing w:after="0" w:line="360" w:lineRule="auto"/>
        <w:jc w:val="both"/>
        <w:rPr>
          <w:rFonts w:ascii="Times New Roman" w:hAnsi="Times New Roman" w:cs="Times New Roman"/>
          <w:szCs w:val="24"/>
        </w:rPr>
      </w:pPr>
      <w:r w:rsidRPr="00250BFD">
        <w:rPr>
          <w:rFonts w:ascii="Times New Roman" w:hAnsi="Times New Roman" w:cs="Times New Roman"/>
          <w:szCs w:val="24"/>
        </w:rPr>
        <w:t xml:space="preserve">BERCHERIE, P. (1980). </w:t>
      </w:r>
      <w:r w:rsidRPr="00250BFD">
        <w:rPr>
          <w:rFonts w:ascii="Times New Roman" w:hAnsi="Times New Roman" w:cs="Times New Roman"/>
          <w:i/>
          <w:iCs/>
          <w:szCs w:val="24"/>
        </w:rPr>
        <w:t>Los fundamentos de la clínica</w:t>
      </w:r>
      <w:r w:rsidRPr="00250BFD">
        <w:rPr>
          <w:rFonts w:ascii="Times New Roman" w:hAnsi="Times New Roman" w:cs="Times New Roman"/>
          <w:szCs w:val="24"/>
        </w:rPr>
        <w:t xml:space="preserve">. Buenos Aires: Manantial </w:t>
      </w:r>
    </w:p>
    <w:p w:rsidR="005A2172" w:rsidRPr="00250BFD" w:rsidRDefault="005A2172" w:rsidP="00250BFD">
      <w:pPr>
        <w:autoSpaceDE w:val="0"/>
        <w:autoSpaceDN w:val="0"/>
        <w:adjustRightInd w:val="0"/>
        <w:spacing w:after="0" w:line="360" w:lineRule="auto"/>
        <w:jc w:val="both"/>
        <w:rPr>
          <w:rFonts w:ascii="Times New Roman" w:hAnsi="Times New Roman" w:cs="Times New Roman"/>
          <w:szCs w:val="24"/>
          <w:lang w:val="pt-BR"/>
        </w:rPr>
      </w:pPr>
      <w:r w:rsidRPr="00250BFD">
        <w:rPr>
          <w:rFonts w:ascii="Times New Roman" w:hAnsi="Times New Roman" w:cs="Times New Roman"/>
          <w:szCs w:val="24"/>
        </w:rPr>
        <w:t xml:space="preserve">__________. (1983). </w:t>
      </w:r>
      <w:r w:rsidRPr="00250BFD">
        <w:rPr>
          <w:rFonts w:ascii="Times New Roman" w:hAnsi="Times New Roman" w:cs="Times New Roman"/>
          <w:i/>
          <w:iCs/>
          <w:szCs w:val="24"/>
        </w:rPr>
        <w:t>Génesis de los conceptos freudianos</w:t>
      </w:r>
      <w:r w:rsidRPr="00250BFD">
        <w:rPr>
          <w:rFonts w:ascii="Times New Roman" w:hAnsi="Times New Roman" w:cs="Times New Roman"/>
          <w:szCs w:val="24"/>
        </w:rPr>
        <w:t xml:space="preserve">. </w:t>
      </w:r>
      <w:r w:rsidRPr="00250BFD">
        <w:rPr>
          <w:rFonts w:ascii="Times New Roman" w:hAnsi="Times New Roman" w:cs="Times New Roman"/>
          <w:szCs w:val="24"/>
          <w:lang w:val="pt-BR"/>
        </w:rPr>
        <w:t>Editorial Gedisa. 1988</w:t>
      </w:r>
    </w:p>
    <w:p w:rsidR="005A2172" w:rsidRPr="00250BFD" w:rsidRDefault="005A2172" w:rsidP="00250BFD">
      <w:pPr>
        <w:autoSpaceDE w:val="0"/>
        <w:autoSpaceDN w:val="0"/>
        <w:adjustRightInd w:val="0"/>
        <w:spacing w:after="0" w:line="360" w:lineRule="auto"/>
        <w:ind w:left="1134" w:hanging="1134"/>
        <w:jc w:val="both"/>
        <w:rPr>
          <w:rFonts w:ascii="Times New Roman" w:hAnsi="Times New Roman" w:cs="Times New Roman"/>
          <w:szCs w:val="24"/>
        </w:rPr>
      </w:pPr>
      <w:r w:rsidRPr="00250BFD">
        <w:rPr>
          <w:rFonts w:ascii="Times New Roman" w:hAnsi="Times New Roman" w:cs="Times New Roman"/>
          <w:szCs w:val="24"/>
          <w:lang w:val="pt-BR"/>
        </w:rPr>
        <w:t xml:space="preserve">BREUER, J; FREUD, S. (1893-1895). </w:t>
      </w:r>
      <w:r w:rsidRPr="00250BFD">
        <w:rPr>
          <w:rFonts w:ascii="Times New Roman" w:hAnsi="Times New Roman" w:cs="Times New Roman"/>
          <w:szCs w:val="24"/>
        </w:rPr>
        <w:t xml:space="preserve">“Estudios sobre la histeria”. Obras Completas, Volumen 1, Traducción del alemán de José L. Etcheverry Buenos Aires: Amorrortu Editores, 1976. </w:t>
      </w:r>
    </w:p>
    <w:p w:rsidR="00250BFD" w:rsidRPr="00250BFD" w:rsidRDefault="00250BFD" w:rsidP="00250BFD">
      <w:pPr>
        <w:autoSpaceDE w:val="0"/>
        <w:autoSpaceDN w:val="0"/>
        <w:adjustRightInd w:val="0"/>
        <w:spacing w:after="0" w:line="360" w:lineRule="auto"/>
        <w:ind w:left="1134" w:hanging="1134"/>
        <w:jc w:val="both"/>
        <w:rPr>
          <w:rFonts w:ascii="Times New Roman" w:hAnsi="Times New Roman" w:cs="Times New Roman"/>
          <w:szCs w:val="24"/>
          <w:lang w:val="pt-BR"/>
        </w:rPr>
      </w:pPr>
    </w:p>
    <w:p w:rsidR="005A2172" w:rsidRPr="00250BFD" w:rsidRDefault="005A2172" w:rsidP="00250BFD">
      <w:pPr>
        <w:autoSpaceDE w:val="0"/>
        <w:autoSpaceDN w:val="0"/>
        <w:adjustRightInd w:val="0"/>
        <w:spacing w:after="0" w:line="360" w:lineRule="auto"/>
        <w:ind w:left="1134" w:hanging="1134"/>
        <w:jc w:val="both"/>
        <w:rPr>
          <w:rFonts w:ascii="Times New Roman" w:hAnsi="Times New Roman" w:cs="Times New Roman"/>
          <w:szCs w:val="24"/>
        </w:rPr>
      </w:pPr>
      <w:r w:rsidRPr="00250BFD">
        <w:rPr>
          <w:rFonts w:ascii="Times New Roman" w:hAnsi="Times New Roman" w:cs="Times New Roman"/>
          <w:szCs w:val="24"/>
        </w:rPr>
        <w:lastRenderedPageBreak/>
        <w:t xml:space="preserve">FREUD, S. (1886-1899). “Tratamiento psíquico (tratamiento del alma)”, en Publicaciones prepsicoanalíticas y manuscritos inéditos en vida de Freud. Obras Completas, Volumen 1, Traducción directa del alemán de José L. Etcheverry Buenos Aires: Amorrortu Editores, 1976. </w:t>
      </w:r>
    </w:p>
    <w:p w:rsidR="005A2172" w:rsidRPr="00250BFD" w:rsidRDefault="005A2172" w:rsidP="00250BFD">
      <w:pPr>
        <w:autoSpaceDE w:val="0"/>
        <w:autoSpaceDN w:val="0"/>
        <w:adjustRightInd w:val="0"/>
        <w:spacing w:after="0" w:line="360" w:lineRule="auto"/>
        <w:jc w:val="both"/>
        <w:rPr>
          <w:rFonts w:ascii="Times New Roman" w:hAnsi="Times New Roman" w:cs="Times New Roman"/>
          <w:szCs w:val="24"/>
        </w:rPr>
      </w:pPr>
      <w:r w:rsidRPr="00250BFD">
        <w:rPr>
          <w:rFonts w:ascii="Times New Roman" w:hAnsi="Times New Roman" w:cs="Times New Roman"/>
          <w:szCs w:val="24"/>
        </w:rPr>
        <w:t>FOUCAULT, M. (1954).  “Enfermedad mental y personalidad”, Barcelona, Paidós, 1991</w:t>
      </w:r>
    </w:p>
    <w:p w:rsidR="005A2172" w:rsidRPr="00250BFD" w:rsidRDefault="005A2172" w:rsidP="00250BFD">
      <w:pPr>
        <w:tabs>
          <w:tab w:val="left" w:pos="2318"/>
        </w:tabs>
        <w:autoSpaceDE w:val="0"/>
        <w:autoSpaceDN w:val="0"/>
        <w:adjustRightInd w:val="0"/>
        <w:spacing w:after="0" w:line="360" w:lineRule="auto"/>
        <w:ind w:left="1134" w:hanging="1134"/>
        <w:jc w:val="both"/>
        <w:rPr>
          <w:rFonts w:ascii="Times New Roman" w:hAnsi="Times New Roman" w:cs="Times New Roman"/>
          <w:szCs w:val="24"/>
        </w:rPr>
      </w:pPr>
      <w:r w:rsidRPr="00250BFD">
        <w:rPr>
          <w:rFonts w:ascii="Times New Roman" w:hAnsi="Times New Roman" w:cs="Times New Roman"/>
          <w:szCs w:val="24"/>
        </w:rPr>
        <w:t>_______. (1982) La hermenéutica del sujeto. Curso de la Collége de France (1981-1982) 1º ed. Argentina: Fondo de Cultura Económia, 2001. Primera reimpresión, 2006. 539 p.</w:t>
      </w:r>
    </w:p>
    <w:p w:rsidR="005A2172" w:rsidRPr="00250BFD" w:rsidRDefault="005A2172" w:rsidP="00250BFD">
      <w:pPr>
        <w:autoSpaceDE w:val="0"/>
        <w:autoSpaceDN w:val="0"/>
        <w:adjustRightInd w:val="0"/>
        <w:spacing w:after="0" w:line="360" w:lineRule="auto"/>
        <w:ind w:left="993" w:hanging="993"/>
        <w:jc w:val="both"/>
        <w:rPr>
          <w:rFonts w:ascii="Times New Roman" w:hAnsi="Times New Roman" w:cs="Times New Roman"/>
          <w:szCs w:val="24"/>
        </w:rPr>
      </w:pPr>
      <w:r w:rsidRPr="00250BFD">
        <w:rPr>
          <w:rFonts w:ascii="Times New Roman" w:hAnsi="Times New Roman" w:cs="Times New Roman"/>
          <w:szCs w:val="24"/>
        </w:rPr>
        <w:t>________. ([1973–1974] 2000). El poder psiquiátrico. Buenos Aires: Fondo de Cultura Económica.</w:t>
      </w:r>
    </w:p>
    <w:p w:rsidR="005A2172" w:rsidRPr="00250BFD" w:rsidRDefault="005A2172" w:rsidP="00250BFD">
      <w:pPr>
        <w:autoSpaceDE w:val="0"/>
        <w:autoSpaceDN w:val="0"/>
        <w:adjustRightInd w:val="0"/>
        <w:spacing w:after="0" w:line="360" w:lineRule="auto"/>
        <w:ind w:left="993" w:hanging="993"/>
        <w:jc w:val="both"/>
        <w:rPr>
          <w:rFonts w:ascii="Times New Roman" w:hAnsi="Times New Roman" w:cs="Times New Roman"/>
          <w:szCs w:val="24"/>
        </w:rPr>
      </w:pPr>
      <w:r w:rsidRPr="00250BFD">
        <w:rPr>
          <w:rFonts w:ascii="Times New Roman" w:hAnsi="Times New Roman" w:cs="Times New Roman"/>
          <w:szCs w:val="24"/>
        </w:rPr>
        <w:t>LACAN, J. (2002). La ciencia y la verdad. In Escritos 2. Buenos Aires: Siglo Veintiuno Editores S.A.</w:t>
      </w:r>
    </w:p>
    <w:p w:rsidR="005A2172" w:rsidRPr="00250BFD" w:rsidRDefault="005A2172" w:rsidP="00250BFD">
      <w:pPr>
        <w:autoSpaceDE w:val="0"/>
        <w:autoSpaceDN w:val="0"/>
        <w:adjustRightInd w:val="0"/>
        <w:spacing w:after="0" w:line="360" w:lineRule="auto"/>
        <w:ind w:left="993" w:hanging="993"/>
        <w:jc w:val="both"/>
        <w:rPr>
          <w:rFonts w:ascii="Times New Roman" w:hAnsi="Times New Roman" w:cs="Times New Roman"/>
          <w:szCs w:val="24"/>
        </w:rPr>
      </w:pPr>
      <w:r w:rsidRPr="00250BFD">
        <w:rPr>
          <w:rFonts w:ascii="Times New Roman" w:hAnsi="Times New Roman" w:cs="Times New Roman"/>
          <w:szCs w:val="24"/>
        </w:rPr>
        <w:t>________. (1964) Los cuatro conceptos fundamentales del psicoanálisis. Paidós. Buenos Aires, 1987</w:t>
      </w:r>
    </w:p>
    <w:p w:rsidR="005A2172" w:rsidRPr="00250BFD" w:rsidRDefault="005A2172" w:rsidP="00250BFD">
      <w:pPr>
        <w:autoSpaceDE w:val="0"/>
        <w:autoSpaceDN w:val="0"/>
        <w:adjustRightInd w:val="0"/>
        <w:spacing w:after="0" w:line="360" w:lineRule="auto"/>
        <w:jc w:val="both"/>
        <w:rPr>
          <w:rFonts w:ascii="Times New Roman" w:hAnsi="Times New Roman" w:cs="Times New Roman"/>
          <w:szCs w:val="24"/>
        </w:rPr>
      </w:pPr>
      <w:r w:rsidRPr="00250BFD">
        <w:rPr>
          <w:rFonts w:ascii="Times New Roman" w:hAnsi="Times New Roman" w:cs="Times New Roman"/>
          <w:szCs w:val="24"/>
        </w:rPr>
        <w:t>Fuentes:</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color w:val="000000"/>
          <w:szCs w:val="24"/>
        </w:rPr>
      </w:pPr>
      <w:r w:rsidRPr="00250BFD">
        <w:rPr>
          <w:rFonts w:ascii="Times New Roman" w:hAnsi="Times New Roman" w:cs="Times New Roman"/>
          <w:szCs w:val="24"/>
        </w:rPr>
        <w:t>AGUERRE, A (</w:t>
      </w:r>
      <w:r w:rsidRPr="00250BFD">
        <w:rPr>
          <w:rFonts w:ascii="Times New Roman" w:hAnsi="Times New Roman" w:cs="Times New Roman"/>
          <w:color w:val="000000"/>
          <w:szCs w:val="24"/>
        </w:rPr>
        <w:t>1903). “Un caso de tic del brazo de naturaleza histérica”. Revista Médica Del Uruguay, vol. VI, año VI, 180–182.</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szCs w:val="24"/>
        </w:rPr>
      </w:pPr>
      <w:r w:rsidRPr="00250BFD">
        <w:rPr>
          <w:rFonts w:ascii="Times New Roman" w:hAnsi="Times New Roman" w:cs="Times New Roman"/>
          <w:szCs w:val="24"/>
        </w:rPr>
        <w:t xml:space="preserve">ETCHEPARE, B. “Displegia espasmódica familiar”. Montevideo: </w:t>
      </w:r>
      <w:r w:rsidRPr="00250BFD">
        <w:rPr>
          <w:rFonts w:ascii="Times New Roman" w:hAnsi="Times New Roman" w:cs="Times New Roman"/>
          <w:color w:val="000000"/>
          <w:szCs w:val="24"/>
        </w:rPr>
        <w:t xml:space="preserve">Revista </w:t>
      </w:r>
      <w:r w:rsidR="00250BFD" w:rsidRPr="00250BFD">
        <w:rPr>
          <w:rFonts w:ascii="Times New Roman" w:hAnsi="Times New Roman" w:cs="Times New Roman"/>
          <w:color w:val="000000"/>
          <w:szCs w:val="24"/>
        </w:rPr>
        <w:t>Médica</w:t>
      </w:r>
      <w:r w:rsidRPr="00250BFD">
        <w:rPr>
          <w:rFonts w:ascii="Times New Roman" w:hAnsi="Times New Roman" w:cs="Times New Roman"/>
          <w:color w:val="000000"/>
          <w:szCs w:val="24"/>
        </w:rPr>
        <w:t xml:space="preserve"> del Uruguay</w:t>
      </w:r>
      <w:r w:rsidRPr="00250BFD">
        <w:rPr>
          <w:rFonts w:ascii="Times New Roman" w:hAnsi="Times New Roman" w:cs="Times New Roman"/>
          <w:szCs w:val="24"/>
        </w:rPr>
        <w:t xml:space="preserve">, N° 11, Año 3, 1900 </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szCs w:val="24"/>
        </w:rPr>
      </w:pPr>
      <w:r w:rsidRPr="00250BFD">
        <w:rPr>
          <w:rFonts w:ascii="Times New Roman" w:hAnsi="Times New Roman" w:cs="Times New Roman"/>
          <w:szCs w:val="24"/>
        </w:rPr>
        <w:t xml:space="preserve">DE LEÓN, J. 1905 –“Un caso de histero-traumatismo: cura maravillosa”, Revista </w:t>
      </w:r>
      <w:r w:rsidR="00250BFD" w:rsidRPr="00250BFD">
        <w:rPr>
          <w:rFonts w:ascii="Times New Roman" w:hAnsi="Times New Roman" w:cs="Times New Roman"/>
          <w:szCs w:val="24"/>
        </w:rPr>
        <w:t>Médica</w:t>
      </w:r>
      <w:r w:rsidRPr="00250BFD">
        <w:rPr>
          <w:rFonts w:ascii="Times New Roman" w:hAnsi="Times New Roman" w:cs="Times New Roman"/>
          <w:szCs w:val="24"/>
        </w:rPr>
        <w:t xml:space="preserve"> del Uruguay, p. 208-213</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szCs w:val="24"/>
        </w:rPr>
      </w:pPr>
      <w:r w:rsidRPr="00250BFD">
        <w:rPr>
          <w:rFonts w:ascii="Times New Roman" w:hAnsi="Times New Roman" w:cs="Times New Roman"/>
          <w:color w:val="000000"/>
          <w:szCs w:val="24"/>
        </w:rPr>
        <w:t>DUPRAT, P. E (1911) “Introducción al estudio de la Terapéutica”, Revista Medica del Uruguay, N° 8, Año XIV, p. 163- 180</w:t>
      </w:r>
      <w:r w:rsidRPr="00250BFD">
        <w:rPr>
          <w:rFonts w:ascii="Times New Roman" w:hAnsi="Times New Roman" w:cs="Times New Roman"/>
          <w:szCs w:val="24"/>
        </w:rPr>
        <w:t xml:space="preserve"> </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color w:val="000000"/>
          <w:szCs w:val="24"/>
        </w:rPr>
      </w:pPr>
      <w:r w:rsidRPr="00250BFD">
        <w:rPr>
          <w:rFonts w:ascii="Times New Roman" w:hAnsi="Times New Roman" w:cs="Times New Roman"/>
          <w:szCs w:val="24"/>
        </w:rPr>
        <w:t>FONTE</w:t>
      </w:r>
      <w:r w:rsidR="00250BFD" w:rsidRPr="00250BFD">
        <w:rPr>
          <w:rFonts w:ascii="Times New Roman" w:hAnsi="Times New Roman" w:cs="Times New Roman"/>
          <w:szCs w:val="24"/>
        </w:rPr>
        <w:t>CI</w:t>
      </w:r>
      <w:r w:rsidRPr="00250BFD">
        <w:rPr>
          <w:rFonts w:ascii="Times New Roman" w:hAnsi="Times New Roman" w:cs="Times New Roman"/>
          <w:szCs w:val="24"/>
        </w:rPr>
        <w:t>LLA, O. (</w:t>
      </w:r>
      <w:r w:rsidRPr="00250BFD">
        <w:rPr>
          <w:rFonts w:ascii="Times New Roman" w:hAnsi="Times New Roman" w:cs="Times New Roman"/>
          <w:color w:val="000000"/>
          <w:szCs w:val="24"/>
        </w:rPr>
        <w:t xml:space="preserve">1919). “Significado biológico de los fenómenos histéricos” Revista </w:t>
      </w:r>
      <w:r w:rsidR="00250BFD" w:rsidRPr="00250BFD">
        <w:rPr>
          <w:rFonts w:ascii="Times New Roman" w:hAnsi="Times New Roman" w:cs="Times New Roman"/>
          <w:color w:val="000000"/>
          <w:szCs w:val="24"/>
        </w:rPr>
        <w:t>Médica</w:t>
      </w:r>
      <w:r w:rsidRPr="00250BFD">
        <w:rPr>
          <w:rFonts w:ascii="Times New Roman" w:hAnsi="Times New Roman" w:cs="Times New Roman"/>
          <w:color w:val="000000"/>
          <w:szCs w:val="24"/>
        </w:rPr>
        <w:t xml:space="preserve"> del Uruguay</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color w:val="000000"/>
          <w:szCs w:val="24"/>
        </w:rPr>
      </w:pPr>
      <w:r w:rsidRPr="00250BFD">
        <w:rPr>
          <w:rFonts w:ascii="Times New Roman" w:hAnsi="Times New Roman" w:cs="Times New Roman"/>
          <w:color w:val="000000"/>
          <w:szCs w:val="24"/>
        </w:rPr>
        <w:t>MORELLI, JB. (1899). “Un caso de Astasia – Abasia”, Montevideo, Revista Médica del Uruguay N17, Ano 11, p. 257-262</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szCs w:val="24"/>
        </w:rPr>
      </w:pPr>
      <w:r w:rsidRPr="00250BFD">
        <w:rPr>
          <w:rFonts w:ascii="Times New Roman" w:hAnsi="Times New Roman" w:cs="Times New Roman"/>
          <w:szCs w:val="24"/>
        </w:rPr>
        <w:t xml:space="preserve">MORQUIO, L. (1899) “Parálisis dolorosa de los niños”, Montevideo: </w:t>
      </w:r>
      <w:r w:rsidRPr="00250BFD">
        <w:rPr>
          <w:rFonts w:ascii="Times New Roman" w:hAnsi="Times New Roman" w:cs="Times New Roman"/>
          <w:color w:val="000000"/>
          <w:szCs w:val="24"/>
        </w:rPr>
        <w:t>Revista Medica del Uruguay</w:t>
      </w:r>
      <w:r w:rsidRPr="00250BFD">
        <w:rPr>
          <w:rFonts w:ascii="Times New Roman" w:hAnsi="Times New Roman" w:cs="Times New Roman"/>
          <w:szCs w:val="24"/>
        </w:rPr>
        <w:t>, N°10, Año 11</w:t>
      </w:r>
    </w:p>
    <w:p w:rsidR="005A2172" w:rsidRPr="00250BFD" w:rsidRDefault="005A2172" w:rsidP="00250BFD">
      <w:pPr>
        <w:autoSpaceDE w:val="0"/>
        <w:autoSpaceDN w:val="0"/>
        <w:adjustRightInd w:val="0"/>
        <w:spacing w:after="0" w:line="360" w:lineRule="auto"/>
        <w:ind w:left="709" w:hanging="709"/>
        <w:jc w:val="both"/>
        <w:rPr>
          <w:rFonts w:ascii="Times New Roman" w:hAnsi="Times New Roman" w:cs="Times New Roman"/>
          <w:szCs w:val="24"/>
        </w:rPr>
      </w:pPr>
      <w:r w:rsidRPr="00250BFD">
        <w:rPr>
          <w:rFonts w:ascii="Times New Roman" w:hAnsi="Times New Roman" w:cs="Times New Roman"/>
          <w:szCs w:val="24"/>
        </w:rPr>
        <w:t xml:space="preserve">_______________. (1900) “Cuatro del Servicio Externo del Asilo de Huérfanos”. Montevideo: RMU, p.169-201 40 </w:t>
      </w:r>
    </w:p>
    <w:p w:rsidR="00192012" w:rsidRPr="00250BFD" w:rsidRDefault="005A2172" w:rsidP="00250BFD">
      <w:pPr>
        <w:autoSpaceDE w:val="0"/>
        <w:autoSpaceDN w:val="0"/>
        <w:adjustRightInd w:val="0"/>
        <w:spacing w:after="0" w:line="360" w:lineRule="auto"/>
        <w:ind w:left="709" w:hanging="709"/>
        <w:jc w:val="both"/>
        <w:rPr>
          <w:rFonts w:ascii="Times New Roman" w:hAnsi="Times New Roman" w:cs="Times New Roman"/>
          <w:szCs w:val="24"/>
        </w:rPr>
      </w:pPr>
      <w:r w:rsidRPr="00250BFD">
        <w:rPr>
          <w:rFonts w:ascii="Times New Roman" w:hAnsi="Times New Roman" w:cs="Times New Roman"/>
          <w:szCs w:val="24"/>
        </w:rPr>
        <w:t xml:space="preserve">___________. (1911) “Introducción al estudio de la Terapéutica”, Capitulo Segundo (conclusión), Revista </w:t>
      </w:r>
      <w:r w:rsidR="00250BFD" w:rsidRPr="00250BFD">
        <w:rPr>
          <w:rFonts w:ascii="Times New Roman" w:hAnsi="Times New Roman" w:cs="Times New Roman"/>
          <w:szCs w:val="24"/>
        </w:rPr>
        <w:t>Médica</w:t>
      </w:r>
      <w:r w:rsidRPr="00250BFD">
        <w:rPr>
          <w:rFonts w:ascii="Times New Roman" w:hAnsi="Times New Roman" w:cs="Times New Roman"/>
          <w:szCs w:val="24"/>
        </w:rPr>
        <w:t xml:space="preserve"> del Uruguay, N° 9, Año XIV, p.  181</w:t>
      </w:r>
    </w:p>
    <w:sectPr w:rsidR="00192012" w:rsidRPr="00250BFD" w:rsidSect="00987E5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2EA" w:rsidRDefault="000F02EA" w:rsidP="00B05853">
      <w:pPr>
        <w:spacing w:after="0" w:line="240" w:lineRule="auto"/>
      </w:pPr>
      <w:r>
        <w:separator/>
      </w:r>
    </w:p>
  </w:endnote>
  <w:endnote w:type="continuationSeparator" w:id="1">
    <w:p w:rsidR="000F02EA" w:rsidRDefault="000F02EA" w:rsidP="00B05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2EA" w:rsidRDefault="000F02EA" w:rsidP="00B05853">
      <w:pPr>
        <w:spacing w:after="0" w:line="240" w:lineRule="auto"/>
      </w:pPr>
      <w:r>
        <w:separator/>
      </w:r>
    </w:p>
  </w:footnote>
  <w:footnote w:type="continuationSeparator" w:id="1">
    <w:p w:rsidR="000F02EA" w:rsidRDefault="000F02EA" w:rsidP="00B05853">
      <w:pPr>
        <w:spacing w:after="0" w:line="240" w:lineRule="auto"/>
      </w:pPr>
      <w:r>
        <w:continuationSeparator/>
      </w:r>
    </w:p>
  </w:footnote>
  <w:footnote w:id="2">
    <w:p w:rsidR="00F026F4" w:rsidRPr="00071367" w:rsidRDefault="00F026F4" w:rsidP="00F026F4">
      <w:pPr>
        <w:pStyle w:val="notaalpie"/>
      </w:pPr>
      <w:r w:rsidRPr="00484B48">
        <w:rPr>
          <w:rStyle w:val="Refdenotaalpie"/>
        </w:rPr>
        <w:footnoteRef/>
      </w:r>
      <w:r w:rsidRPr="00071367">
        <w:rPr>
          <w:rStyle w:val="Fuentedeprrafopredeter1"/>
          <w:color w:val="000000"/>
          <w:lang w:eastAsia="es-ES"/>
        </w:rPr>
        <w:t>Barr</w:t>
      </w:r>
      <w:r>
        <w:rPr>
          <w:rStyle w:val="Fuentedeprrafopredeter1"/>
          <w:color w:val="000000"/>
          <w:lang w:eastAsia="es-ES"/>
        </w:rPr>
        <w:t>á</w:t>
      </w:r>
      <w:r w:rsidRPr="00071367">
        <w:rPr>
          <w:rStyle w:val="Fuentedeprrafopredeter1"/>
          <w:color w:val="000000"/>
          <w:lang w:eastAsia="es-ES"/>
        </w:rPr>
        <w:t>n (1999) señala que la primera mención a Freud se realiza en 1913, por Bernardo Etchepare</w:t>
      </w:r>
      <w:r>
        <w:rPr>
          <w:rStyle w:val="Fuentedeprrafopredeter1"/>
          <w:color w:val="000000"/>
          <w:lang w:eastAsia="es-ES"/>
        </w:rPr>
        <w:t>,</w:t>
      </w:r>
      <w:r w:rsidRPr="00071367">
        <w:rPr>
          <w:rStyle w:val="Fuentedeprrafopredeter1"/>
          <w:color w:val="000000"/>
          <w:lang w:eastAsia="es-ES"/>
        </w:rPr>
        <w:t xml:space="preserve"> en el artículo </w:t>
      </w:r>
      <w:r>
        <w:rPr>
          <w:rStyle w:val="Fuentedeprrafopredeter1"/>
          <w:color w:val="000000"/>
          <w:lang w:eastAsia="es-ES"/>
        </w:rPr>
        <w:t>«</w:t>
      </w:r>
      <w:r w:rsidRPr="00071367">
        <w:rPr>
          <w:rStyle w:val="Fuentedeprrafopredeter1"/>
          <w:color w:val="000000"/>
          <w:lang w:eastAsia="es-ES"/>
        </w:rPr>
        <w:t>Ceguera histérica</w:t>
      </w:r>
      <w:r w:rsidRPr="00DB5976">
        <w:rPr>
          <w:rStyle w:val="Fuentedeprrafopredeter1"/>
          <w:color w:val="00000A"/>
        </w:rPr>
        <w:t>»</w:t>
      </w:r>
      <w:r w:rsidRPr="00071367">
        <w:rPr>
          <w:rStyle w:val="Fuentedeprrafopredeter1"/>
          <w:color w:val="000000"/>
          <w:lang w:eastAsia="es-ES"/>
        </w:rPr>
        <w:t>.</w:t>
      </w:r>
    </w:p>
  </w:footnote>
  <w:footnote w:id="3">
    <w:p w:rsidR="00F026F4" w:rsidRPr="00071367" w:rsidRDefault="00F026F4" w:rsidP="00F026F4">
      <w:pPr>
        <w:pStyle w:val="notaalpie"/>
      </w:pPr>
      <w:r>
        <w:rPr>
          <w:rStyle w:val="Refdenotaalpie"/>
        </w:rPr>
        <w:footnoteRef/>
      </w:r>
      <w:r w:rsidRPr="00071367">
        <w:rPr>
          <w:rStyle w:val="Fuentedeprrafopredeter1"/>
          <w:rFonts w:eastAsia="Times New Roman"/>
          <w:lang w:eastAsia="es-ES"/>
        </w:rPr>
        <w:t>Fue sucesor de Augusto Orrego Luco, político, historiador y psiquiatra chileno. Se formó en el énfasis</w:t>
      </w:r>
      <w:r>
        <w:rPr>
          <w:rStyle w:val="Fuentedeprrafopredeter1"/>
          <w:rFonts w:eastAsia="Times New Roman"/>
          <w:lang w:eastAsia="es-ES"/>
        </w:rPr>
        <w:t xml:space="preserve"> organicista de la escena neuro</w:t>
      </w:r>
      <w:r w:rsidRPr="00071367">
        <w:rPr>
          <w:rStyle w:val="Fuentedeprrafopredeter1"/>
          <w:rFonts w:eastAsia="Times New Roman"/>
          <w:lang w:eastAsia="es-ES"/>
        </w:rPr>
        <w:t xml:space="preserve">psiquiátrica nacional, influenciada por el pensamiento de Charcot y su método anatomoclínico (Ruperthuz, 2013). En la sesión del 28 de mayo de 1919, Pou Orfilia comenta el artículo del médico chileno, destacando su formación norteamericana </w:t>
      </w:r>
      <w:r w:rsidRPr="00577182">
        <w:t>—</w:t>
      </w:r>
      <w:r w:rsidRPr="00071367">
        <w:rPr>
          <w:rStyle w:val="Fuentedeprrafopredeter1"/>
          <w:rFonts w:eastAsia="Times New Roman"/>
          <w:lang w:eastAsia="es-ES"/>
        </w:rPr>
        <w:t>no francesa</w:t>
      </w:r>
      <w:r w:rsidRPr="00577182">
        <w:t>—</w:t>
      </w:r>
      <w:r w:rsidRPr="00071367">
        <w:rPr>
          <w:rStyle w:val="Fuentedeprrafopredeter1"/>
          <w:rFonts w:eastAsia="Times New Roman"/>
          <w:lang w:eastAsia="es-ES"/>
        </w:rPr>
        <w:t>, y agradece su enorme aporte.</w:t>
      </w:r>
    </w:p>
  </w:footnote>
  <w:footnote w:id="4">
    <w:p w:rsidR="00F026F4" w:rsidRPr="00071367" w:rsidRDefault="00F026F4" w:rsidP="00F026F4">
      <w:pPr>
        <w:pStyle w:val="notaalpie"/>
      </w:pPr>
      <w:r w:rsidRPr="00BD5B97">
        <w:rPr>
          <w:rStyle w:val="Refdenotaalpie"/>
        </w:rPr>
        <w:footnoteRef/>
      </w:r>
      <w:r>
        <w:t xml:space="preserve">Mateo Legnani </w:t>
      </w:r>
      <w:r w:rsidRPr="00071367">
        <w:rPr>
          <w:rStyle w:val="Fuentedeprrafopredeter1"/>
        </w:rPr>
        <w:t>(1884</w:t>
      </w:r>
      <w:r>
        <w:rPr>
          <w:rStyle w:val="Fuentedeprrafopredeter1"/>
        </w:rPr>
        <w:noBreakHyphen/>
      </w:r>
      <w:r w:rsidRPr="00071367">
        <w:rPr>
          <w:rStyle w:val="Fuentedeprrafopredeter1"/>
        </w:rPr>
        <w:t>1964)</w:t>
      </w:r>
      <w:r>
        <w:rPr>
          <w:rStyle w:val="Fuentedeprrafopredeter1"/>
        </w:rPr>
        <w:t>,m</w:t>
      </w:r>
      <w:r w:rsidRPr="00071367">
        <w:rPr>
          <w:rStyle w:val="Fuentedeprrafopredeter1"/>
        </w:rPr>
        <w:t xml:space="preserve">édico </w:t>
      </w:r>
      <w:r>
        <w:rPr>
          <w:rStyle w:val="Fuentedeprrafopredeter1"/>
        </w:rPr>
        <w:t>c</w:t>
      </w:r>
      <w:r w:rsidRPr="00071367">
        <w:rPr>
          <w:rStyle w:val="Fuentedeprrafopredeter1"/>
        </w:rPr>
        <w:t>irujano, desarroll</w:t>
      </w:r>
      <w:r>
        <w:rPr>
          <w:rStyle w:val="Fuentedeprrafopredeter1"/>
        </w:rPr>
        <w:t>ó su c</w:t>
      </w:r>
      <w:r w:rsidRPr="00071367">
        <w:rPr>
          <w:rStyle w:val="Fuentedeprrafopredeter1"/>
        </w:rPr>
        <w:t>arrera políti</w:t>
      </w:r>
      <w:r>
        <w:rPr>
          <w:rStyle w:val="Fuentedeprrafopredeter1"/>
        </w:rPr>
        <w:t>ca como diputado y senador del P</w:t>
      </w:r>
      <w:r w:rsidRPr="00071367">
        <w:rPr>
          <w:rStyle w:val="Fuentedeprrafopredeter1"/>
        </w:rPr>
        <w:t xml:space="preserve">artido Colorado. En 1926, fue </w:t>
      </w:r>
      <w:r>
        <w:rPr>
          <w:rStyle w:val="Fuentedeprrafopredeter1"/>
        </w:rPr>
        <w:t>m</w:t>
      </w:r>
      <w:r w:rsidRPr="00071367">
        <w:rPr>
          <w:rStyle w:val="Fuentedeprrafopredeter1"/>
        </w:rPr>
        <w:t xml:space="preserve">édico </w:t>
      </w:r>
      <w:r>
        <w:rPr>
          <w:rStyle w:val="Fuentedeprrafopredeter1"/>
        </w:rPr>
        <w:t>a</w:t>
      </w:r>
      <w:r w:rsidRPr="00071367">
        <w:rPr>
          <w:rStyle w:val="Fuentedeprrafopredeter1"/>
        </w:rPr>
        <w:t>sistente de la Colonia Dr. Bernardo Etchepare.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741BC"/>
    <w:rsid w:val="000320F1"/>
    <w:rsid w:val="000F02EA"/>
    <w:rsid w:val="001442A3"/>
    <w:rsid w:val="00155F15"/>
    <w:rsid w:val="00192012"/>
    <w:rsid w:val="00242222"/>
    <w:rsid w:val="00250BFD"/>
    <w:rsid w:val="002A4F83"/>
    <w:rsid w:val="0031289F"/>
    <w:rsid w:val="004128B6"/>
    <w:rsid w:val="0045208E"/>
    <w:rsid w:val="004C098B"/>
    <w:rsid w:val="00520E7B"/>
    <w:rsid w:val="005853F7"/>
    <w:rsid w:val="005A2172"/>
    <w:rsid w:val="005D7A31"/>
    <w:rsid w:val="006215B9"/>
    <w:rsid w:val="006E2451"/>
    <w:rsid w:val="007E4F17"/>
    <w:rsid w:val="00817392"/>
    <w:rsid w:val="00844FCB"/>
    <w:rsid w:val="008F59C5"/>
    <w:rsid w:val="00947509"/>
    <w:rsid w:val="009751AA"/>
    <w:rsid w:val="00987E5A"/>
    <w:rsid w:val="009D7971"/>
    <w:rsid w:val="009E2A22"/>
    <w:rsid w:val="00B00609"/>
    <w:rsid w:val="00B05853"/>
    <w:rsid w:val="00BF237F"/>
    <w:rsid w:val="00C0327E"/>
    <w:rsid w:val="00C56108"/>
    <w:rsid w:val="00D741BC"/>
    <w:rsid w:val="00F026F4"/>
    <w:rsid w:val="00FF2F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5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5853F7"/>
  </w:style>
  <w:style w:type="paragraph" w:styleId="Textonotapie">
    <w:name w:val="footnote text"/>
    <w:basedOn w:val="Normal"/>
    <w:link w:val="TextonotapieCar"/>
    <w:uiPriority w:val="99"/>
    <w:semiHidden/>
    <w:unhideWhenUsed/>
    <w:rsid w:val="00B058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5853"/>
    <w:rPr>
      <w:sz w:val="20"/>
      <w:szCs w:val="20"/>
    </w:rPr>
  </w:style>
  <w:style w:type="character" w:styleId="Refdenotaalpie">
    <w:name w:val="footnote reference"/>
    <w:basedOn w:val="Fuentedeprrafopredeter"/>
    <w:uiPriority w:val="99"/>
    <w:unhideWhenUsed/>
    <w:rsid w:val="00B05853"/>
    <w:rPr>
      <w:vertAlign w:val="superscript"/>
    </w:rPr>
  </w:style>
  <w:style w:type="paragraph" w:styleId="Encabezado">
    <w:name w:val="header"/>
    <w:basedOn w:val="Normal"/>
    <w:link w:val="EncabezadoCar"/>
    <w:uiPriority w:val="99"/>
    <w:unhideWhenUsed/>
    <w:rsid w:val="002A4F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4F83"/>
  </w:style>
  <w:style w:type="paragraph" w:styleId="Piedepgina">
    <w:name w:val="footer"/>
    <w:basedOn w:val="Normal"/>
    <w:link w:val="PiedepginaCar"/>
    <w:uiPriority w:val="99"/>
    <w:semiHidden/>
    <w:unhideWhenUsed/>
    <w:rsid w:val="002A4F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A4F83"/>
  </w:style>
  <w:style w:type="paragraph" w:customStyle="1" w:styleId="notaalpie">
    <w:name w:val="nota al pie"/>
    <w:basedOn w:val="Normal"/>
    <w:link w:val="notaalpieCar"/>
    <w:qFormat/>
    <w:rsid w:val="00F026F4"/>
    <w:pPr>
      <w:spacing w:after="40" w:line="240" w:lineRule="auto"/>
      <w:jc w:val="both"/>
    </w:pPr>
    <w:rPr>
      <w:rFonts w:ascii="Times New Roman" w:hAnsi="Times New Roman"/>
      <w:sz w:val="20"/>
      <w:szCs w:val="24"/>
    </w:rPr>
  </w:style>
  <w:style w:type="character" w:customStyle="1" w:styleId="notaalpieCar">
    <w:name w:val="nota al pie Car"/>
    <w:basedOn w:val="Fuentedeprrafopredeter"/>
    <w:link w:val="notaalpie"/>
    <w:rsid w:val="00F026F4"/>
    <w:rPr>
      <w:rFonts w:ascii="Times New Roman" w:hAnsi="Times New Roman"/>
      <w:sz w:val="20"/>
      <w:szCs w:val="24"/>
    </w:rPr>
  </w:style>
  <w:style w:type="paragraph" w:styleId="Textodeglobo">
    <w:name w:val="Balloon Text"/>
    <w:basedOn w:val="Normal"/>
    <w:link w:val="TextodegloboCar"/>
    <w:uiPriority w:val="99"/>
    <w:semiHidden/>
    <w:unhideWhenUsed/>
    <w:rsid w:val="00F026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6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1E33-A340-47DE-AD7E-987893B6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4200</Words>
  <Characters>23105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Craviotto</dc:creator>
  <cp:lastModifiedBy>Agustina Craviotto</cp:lastModifiedBy>
  <cp:revision>5</cp:revision>
  <dcterms:created xsi:type="dcterms:W3CDTF">2017-08-07T19:37:00Z</dcterms:created>
  <dcterms:modified xsi:type="dcterms:W3CDTF">2017-08-10T16:12:00Z</dcterms:modified>
</cp:coreProperties>
</file>