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87EBF" w14:textId="32E7BB95" w:rsidR="002F47DB" w:rsidRPr="009653F9" w:rsidRDefault="002F47DB" w:rsidP="009653F9">
      <w:pPr>
        <w:ind w:firstLine="0"/>
        <w:rPr>
          <w:lang w:val="pt-BR"/>
        </w:rPr>
      </w:pPr>
      <w:bookmarkStart w:id="0" w:name="_GoBack"/>
      <w:bookmarkEnd w:id="0"/>
    </w:p>
    <w:p w14:paraId="7D413EBD" w14:textId="77777777" w:rsidR="009653F9" w:rsidRDefault="009653F9" w:rsidP="002F47DB">
      <w:r>
        <w:t xml:space="preserve">IX Jornadas de Jóvenes Investigadores Instituto de Investigaciones Gino </w:t>
      </w:r>
      <w:proofErr w:type="spellStart"/>
      <w:r>
        <w:t>Germani</w:t>
      </w:r>
      <w:proofErr w:type="spellEnd"/>
      <w:r>
        <w:t xml:space="preserve"> 1, 2 y 3 de Noviembre de 2017 </w:t>
      </w:r>
    </w:p>
    <w:p w14:paraId="3FB34827" w14:textId="77777777" w:rsidR="009653F9" w:rsidRDefault="009653F9" w:rsidP="009653F9">
      <w:pPr>
        <w:jc w:val="left"/>
      </w:pPr>
      <w:r>
        <w:t>Autor: Guillermo Omar Orsi</w:t>
      </w:r>
      <w:r>
        <w:rPr>
          <w:rStyle w:val="Refdenotaalpie"/>
        </w:rPr>
        <w:footnoteReference w:id="1"/>
      </w:r>
    </w:p>
    <w:p w14:paraId="30F10699" w14:textId="77777777" w:rsidR="009653F9" w:rsidRPr="0068678E" w:rsidRDefault="009653F9" w:rsidP="009653F9">
      <w:pPr>
        <w:rPr>
          <w:lang w:val="pt-BR"/>
        </w:rPr>
      </w:pPr>
      <w:proofErr w:type="spellStart"/>
      <w:r w:rsidRPr="0068678E">
        <w:rPr>
          <w:lang w:val="pt-BR"/>
        </w:rPr>
        <w:t>Institución</w:t>
      </w:r>
      <w:proofErr w:type="spellEnd"/>
      <w:r w:rsidRPr="0068678E">
        <w:rPr>
          <w:lang w:val="pt-BR"/>
        </w:rPr>
        <w:t xml:space="preserve"> de </w:t>
      </w:r>
      <w:proofErr w:type="spellStart"/>
      <w:r w:rsidRPr="0068678E">
        <w:rPr>
          <w:lang w:val="pt-BR"/>
        </w:rPr>
        <w:t>pertenencia</w:t>
      </w:r>
      <w:proofErr w:type="spellEnd"/>
      <w:r>
        <w:rPr>
          <w:lang w:val="pt-BR"/>
        </w:rPr>
        <w:t>:</w:t>
      </w:r>
      <w:r w:rsidRPr="0068678E">
        <w:rPr>
          <w:lang w:val="pt-BR"/>
        </w:rPr>
        <w:t xml:space="preserve"> Universidade Federal do rio grande do sul (PPGS – UFRGS)</w:t>
      </w:r>
      <w:r>
        <w:rPr>
          <w:lang w:val="pt-BR"/>
        </w:rPr>
        <w:t>.</w:t>
      </w:r>
    </w:p>
    <w:p w14:paraId="60172CAA" w14:textId="4CBC662F" w:rsidR="009653F9" w:rsidRPr="009653F9" w:rsidRDefault="009653F9" w:rsidP="009653F9">
      <w:pPr>
        <w:rPr>
          <w:lang w:val="pt-BR"/>
        </w:rPr>
      </w:pPr>
      <w:r w:rsidRPr="009653F9">
        <w:rPr>
          <w:lang w:val="pt-BR"/>
        </w:rPr>
        <w:t xml:space="preserve">E-mail: </w:t>
      </w:r>
      <w:hyperlink r:id="rId8" w:history="1">
        <w:r w:rsidRPr="009653F9">
          <w:rPr>
            <w:rStyle w:val="Hipervnculo"/>
            <w:lang w:val="pt-BR"/>
          </w:rPr>
          <w:t>gorsi83@gmail.com</w:t>
        </w:r>
      </w:hyperlink>
    </w:p>
    <w:p w14:paraId="74196A58" w14:textId="6F7FE1BD" w:rsidR="009653F9" w:rsidRPr="009653F9" w:rsidRDefault="009653F9" w:rsidP="009653F9">
      <w:r w:rsidRPr="009653F9">
        <w:t>Máximo título alcanzado</w:t>
      </w:r>
      <w:r w:rsidRPr="009653F9">
        <w:t xml:space="preserve">: Magister en </w:t>
      </w:r>
      <w:proofErr w:type="spellStart"/>
      <w:r w:rsidRPr="009653F9">
        <w:t>Sociologia</w:t>
      </w:r>
      <w:proofErr w:type="spellEnd"/>
      <w:r w:rsidRPr="009653F9">
        <w:t xml:space="preserve"> (UFRGS).</w:t>
      </w:r>
    </w:p>
    <w:p w14:paraId="64D017F2" w14:textId="69928F11" w:rsidR="009653F9" w:rsidRDefault="009653F9" w:rsidP="002F47DB">
      <w:r>
        <w:t>Eje</w:t>
      </w:r>
      <w:r>
        <w:t xml:space="preserve"> problemático</w:t>
      </w:r>
      <w:r>
        <w:t xml:space="preserve"> 4: T</w:t>
      </w:r>
      <w:r w:rsidRPr="009653F9">
        <w:t>ecnologías digitales y producciones estético-culturales: consumos, política, cultura y comunicación</w:t>
      </w:r>
      <w:r>
        <w:t>.</w:t>
      </w:r>
    </w:p>
    <w:p w14:paraId="44152DC8" w14:textId="7CCBD643" w:rsidR="00187E7A" w:rsidRDefault="009653F9" w:rsidP="009653F9">
      <w:r w:rsidRPr="009653F9">
        <w:t xml:space="preserve">Título: </w:t>
      </w:r>
      <w:r w:rsidRPr="009653F9">
        <w:rPr>
          <w:b/>
        </w:rPr>
        <w:t>Nuevos y viejos: Las redes sociales virtuales y la prensa escrita durante la organización del 8N</w:t>
      </w:r>
    </w:p>
    <w:p w14:paraId="63D1DE5E" w14:textId="0E392CF8" w:rsidR="009653F9" w:rsidRDefault="009653F9" w:rsidP="009653F9">
      <w:r>
        <w:t>Palabras clave: Medios de comunicación, protesta social, redes sociales</w:t>
      </w:r>
    </w:p>
    <w:p w14:paraId="054CAA39" w14:textId="77777777" w:rsidR="009653F9" w:rsidRPr="00E24B93" w:rsidRDefault="009653F9" w:rsidP="009653F9"/>
    <w:p w14:paraId="518320F4" w14:textId="77777777" w:rsidR="00F92233" w:rsidRDefault="00F92233" w:rsidP="00F92233">
      <w:pPr>
        <w:pStyle w:val="Ttulo1"/>
      </w:pPr>
      <w:r>
        <w:t>Resumen</w:t>
      </w:r>
    </w:p>
    <w:p w14:paraId="2E9419FE" w14:textId="7CBAF7C0" w:rsidR="001C73E7" w:rsidRPr="001C73E7" w:rsidRDefault="001C73E7" w:rsidP="001C73E7">
      <w:r w:rsidRPr="001C73E7">
        <w:t>El trabajo propuesto analiza las relaciones entre las redes sociales virtuales (facebook) y los medios</w:t>
      </w:r>
      <w:r w:rsidR="00570BD8">
        <w:t xml:space="preserve"> de comunicación tradicionales</w:t>
      </w:r>
      <w:r w:rsidRPr="001C73E7">
        <w:t xml:space="preserve">, así como el papel desempeñado por cada actor en relación al surgimiento y desarrollo de masivas movilizaciones sociales. Particularmente analiza los grupos de facebook (y sus administradores) que lideraron la organización del “Cacerolazo” del 8 de noviembre de 2012, frente al papel desempeñado por el diario Clarín. Frente a numerosos trabajos actuales que celebran la muerte de los medios de comunicación tradicionales, y colocan la centralidad en las nuevas tecnologías y las redes sociales, la hipótesis central del trabajo es que las tanto uno como otro, no son actores autónomos e independientes, por lo que se produce un intercambio constante (de actores, información, </w:t>
      </w:r>
      <w:proofErr w:type="spellStart"/>
      <w:r w:rsidRPr="001C73E7">
        <w:t>etc</w:t>
      </w:r>
      <w:proofErr w:type="spellEnd"/>
      <w:r w:rsidRPr="001C73E7">
        <w:t>), pero que además en esa relación, los medios de comunicación tradicionales mantienen todavía la credibilidad y legitimidad en la producción y difusión de información</w:t>
      </w:r>
      <w:r w:rsidR="006030F8">
        <w:t>.</w:t>
      </w:r>
      <w:r w:rsidRPr="001C73E7">
        <w:t xml:space="preserve"> </w:t>
      </w:r>
      <w:r w:rsidR="006030F8">
        <w:t>E</w:t>
      </w:r>
      <w:r w:rsidRPr="001C73E7">
        <w:t xml:space="preserve">l análisis propuesto presupone que la misma aún no ha sucedido y que, inclusive las nuevas tecnologías pueden ser subsidiarias de estas en contextos específicos. </w:t>
      </w:r>
    </w:p>
    <w:p w14:paraId="02B5E797" w14:textId="4805828E" w:rsidR="00175349" w:rsidRDefault="00175349" w:rsidP="001C73E7"/>
    <w:p w14:paraId="166E6312" w14:textId="364C2964" w:rsidR="00187E7A" w:rsidRDefault="00187E7A" w:rsidP="001C73E7">
      <w:r>
        <w:t>Palabras clave: Medios de comunicación, Redes sociales virtuales, protesta.</w:t>
      </w:r>
    </w:p>
    <w:p w14:paraId="178235D1" w14:textId="77777777" w:rsidR="000A2AFF" w:rsidRDefault="000A2AFF" w:rsidP="001C73E7"/>
    <w:p w14:paraId="795761F9" w14:textId="77777777" w:rsidR="00F92233" w:rsidRPr="00F92233" w:rsidRDefault="00F92233" w:rsidP="00F92233">
      <w:pPr>
        <w:pStyle w:val="Ttulo1"/>
      </w:pPr>
      <w:r w:rsidRPr="00F92233">
        <w:t>Introducción</w:t>
      </w:r>
    </w:p>
    <w:p w14:paraId="28569681" w14:textId="77777777" w:rsidR="00F92233" w:rsidRDefault="00F92233" w:rsidP="001C73E7"/>
    <w:p w14:paraId="1CD88EE2" w14:textId="77777777" w:rsidR="00CC1C40" w:rsidRDefault="00CD03F8" w:rsidP="001C73E7">
      <w:r>
        <w:lastRenderedPageBreak/>
        <w:t>Desde la consolidación de Internet como un elemento presente de la vida cotidiana diversos académicos han comenzado a anunciar</w:t>
      </w:r>
      <w:r w:rsidR="006030F8">
        <w:t xml:space="preserve"> la</w:t>
      </w:r>
      <w:r>
        <w:t xml:space="preserve"> </w:t>
      </w:r>
      <w:r w:rsidR="00CC1C40">
        <w:t>sustitución</w:t>
      </w:r>
      <w:r>
        <w:t xml:space="preserve"> de los medios de comunicación tradicionales</w:t>
      </w:r>
      <w:r w:rsidR="00570BD8">
        <w:t xml:space="preserve"> (diarios impresos, programas de televisión y radio)</w:t>
      </w:r>
      <w:r w:rsidR="00CC1C40">
        <w:t xml:space="preserve"> por estos </w:t>
      </w:r>
      <w:r w:rsidR="00941998">
        <w:fldChar w:fldCharType="begin" w:fldLock="1"/>
      </w:r>
      <w:r w:rsidR="00EF7F9E">
        <w:instrText>ADDIN CSL_CITATION { "citationItems" : [ { "id" : "ITEM-1", "itemData" : { "author" : [ { "dropping-particle" : "", "family" : "Tufekci", "given" : "Zeynep", "non-dropping-particle" : "", "parse-names" : false, "suffix" : "" }, { "dropping-particle" : "", "family" : "Wilson", "given" : "Christopher", "non-dropping-particle" : "", "parse-names" : false, "suffix" : "" } ], "container-title" : "Journal of Communication", "id" : "ITEM-1", "issued" : { "date-parts" : [ [ "2012" ] ] }, "title" : "Social Media and the Decision to Participate in Political Protest: Observations From Tahrir Square", "type" : "article-journal" }, "uris" : [ "http://www.mendeley.com/documents/?uuid=f914afd1-accb-49a7-b3af-8af8458615ae" ] }, { "id" : "ITEM-2", "itemData" : { "author" : [ { "dropping-particle" : "", "family" : "Vasi", "given" : "Ion Bogdan", "non-dropping-particle" : "", "parse-names" : false, "suffix" : "" }, { "dropping-particle" : "", "family" : "Suh", "given" : "CHan", "non-dropping-particle" : "", "parse-names" : false, "suffix" : "" } ], "id" : "ITEM-2", "issued" : { "date-parts" : [ [ "2013" ] ] }, "title" : "Protest in the Internet Age: Public Attention, Social Media, and the Spread of \u201cOccupy\u201d Protests in the United States", "type" : "report" }, "uris" : [ "http://www.mendeley.com/documents/?uuid=1a768df6-5005-4d04-82fe-685ff89364fd" ] }, { "id" : "ITEM-3", "itemData" : { "DOI" : "10.1111/j.1751-9020.2008.00145.x", "ISSN" : "17519020", "abstract" : "This article explores the contention that social movements are a significant social force transforming societies through their engagement with new media, such as the Internet, Web 2.0, and digital communications, which are seen as capable of facilitating new power structures. Utilizing della Porta and Diani\u2019s framework, it considers how new media technologies may be shaping the structure, identity, opportunity, and protest dimensions of social movements. It concludes by sug- gesting that new media does offer important opportunities for cost-effective networking, interpretive framing, mobilization, and repertoires of protest action. However, their adoption does not represent the creation of entirely new virtual social movements but rather a new means of providing existing social movement organisations, local activist networks, and street-level protest with a trans-national capacity to collaborate, share information, and communicate with a wider audience. Such new media-enabled social action is both more congruent with a politics of identity but may also increasingly be competing within a media environment saturated by user-generated content.", "author" : [ { "dropping-particle" : "", "family" : "Loader", "given" : "Brian", "non-dropping-particle" : "", "parse-names" : false, "suffix" : "" } ], "container-title" : "Sociology Compass", "id" : "ITEM-3", "issue" : "6", "issued" : { "date-parts" : [ [ "2008" ] ] }, "page" : "1920-1933", "title" : "Social Movements and New Media", "type" : "article-journal", "volume" : "2" }, "uris" : [ "http://www.mendeley.com/documents/?uuid=77c161c8-315c-40cf-b4d3-9242f26c99d6" ] } ], "mendeley" : { "formattedCitation" : "(LOADER, 2008; TUFEKCI; WILSON, 2012; VASI; SUH, 2013)", "plainTextFormattedCitation" : "(LOADER, 2008; TUFEKCI; WILSON, 2012; VASI; SUH, 2013)", "previouslyFormattedCitation" : "(LOADER, 2008; TUFEKCI; WILSON, 2012; VASI; SUH, 2013)" }, "properties" : { "noteIndex" : 0 }, "schema" : "https://github.com/citation-style-language/schema/raw/master/csl-citation.json" }</w:instrText>
      </w:r>
      <w:r w:rsidR="00941998">
        <w:fldChar w:fldCharType="separate"/>
      </w:r>
      <w:r w:rsidR="00941998" w:rsidRPr="00941998">
        <w:rPr>
          <w:noProof/>
        </w:rPr>
        <w:t>(LOADER, 2008; TUFEKCI; WILSON, 2012; VASI; SUH, 2013)</w:t>
      </w:r>
      <w:r w:rsidR="00941998">
        <w:fldChar w:fldCharType="end"/>
      </w:r>
      <w:r w:rsidR="00941998">
        <w:t>.</w:t>
      </w:r>
      <w:r>
        <w:t xml:space="preserve"> El objetivo de este trabajo</w:t>
      </w:r>
      <w:r w:rsidR="008B7F5B">
        <w:rPr>
          <w:rStyle w:val="Refdenotaalpie"/>
        </w:rPr>
        <w:footnoteReference w:id="2"/>
      </w:r>
      <w:r w:rsidR="008B7F5B">
        <w:t>,</w:t>
      </w:r>
      <w:r>
        <w:t xml:space="preserve"> es demostrar que en la actualidad sudamericana ese postulado aún se encuentra muy lejos de tornarse realidad. </w:t>
      </w:r>
    </w:p>
    <w:p w14:paraId="604869B7" w14:textId="2BBF8D04" w:rsidR="00F92233" w:rsidRDefault="00CD03F8">
      <w:r>
        <w:t xml:space="preserve">Aunque es innegable que el desarrollo de las </w:t>
      </w:r>
      <w:proofErr w:type="spellStart"/>
      <w:r>
        <w:t>TICs</w:t>
      </w:r>
      <w:proofErr w:type="spellEnd"/>
      <w:r>
        <w:t xml:space="preserve"> (</w:t>
      </w:r>
      <w:r w:rsidR="00570BD8">
        <w:t>Tecnologías</w:t>
      </w:r>
      <w:r>
        <w:t xml:space="preserve"> de información y comunicación) está tornándolas cada vez mas </w:t>
      </w:r>
      <w:r w:rsidR="00AB0856">
        <w:t xml:space="preserve">presentes, impulsadas por el progresivo abaratamiento de los </w:t>
      </w:r>
      <w:proofErr w:type="spellStart"/>
      <w:r w:rsidR="00AB0856" w:rsidRPr="00AB0856">
        <w:rPr>
          <w:i/>
        </w:rPr>
        <w:t>smartphones</w:t>
      </w:r>
      <w:proofErr w:type="spellEnd"/>
      <w:r w:rsidR="00AB0856">
        <w:t>,</w:t>
      </w:r>
      <w:r w:rsidR="008B7F5B">
        <w:t xml:space="preserve"> determinadas </w:t>
      </w:r>
      <w:r w:rsidR="00570BD8">
        <w:t>características</w:t>
      </w:r>
      <w:r w:rsidR="008B7F5B">
        <w:t xml:space="preserve"> de la comunicación pública aún no han podido ser  apropiadas por ellas, </w:t>
      </w:r>
      <w:r w:rsidR="00C54DB2">
        <w:t>principalmente</w:t>
      </w:r>
      <w:r w:rsidR="008B7F5B">
        <w:t xml:space="preserve"> en lo que refiere a la validez</w:t>
      </w:r>
      <w:r w:rsidR="00CC1C40">
        <w:t xml:space="preserve"> y</w:t>
      </w:r>
      <w:r w:rsidR="00C118C8">
        <w:t xml:space="preserve"> confianza en la información.</w:t>
      </w:r>
      <w:r w:rsidR="00E66464">
        <w:t xml:space="preserve"> Es decir, la percepción que los individuos tienen sobre la validez de las diversas fuentes. </w:t>
      </w:r>
      <w:r w:rsidR="008B7F5B">
        <w:t xml:space="preserve">Nuestra hipótesis es que los medios de comunicación tradicionales conservan la hegemonía y centralidad en la comunicación </w:t>
      </w:r>
      <w:r w:rsidR="00C54DB2">
        <w:t xml:space="preserve">pública por conservar aún el prestigio de ser los distribuidores de la </w:t>
      </w:r>
      <w:r w:rsidR="00C54DB2" w:rsidRPr="00C54DB2">
        <w:rPr>
          <w:i/>
        </w:rPr>
        <w:t>verdad</w:t>
      </w:r>
      <w:r w:rsidR="00C54DB2">
        <w:t>. Las redes sociales virtuales</w:t>
      </w:r>
      <w:r w:rsidR="00E66464">
        <w:t>, conscientes de ello y l</w:t>
      </w:r>
      <w:r w:rsidR="00C54DB2">
        <w:t xml:space="preserve">ejos de desafiar ese predominio, </w:t>
      </w:r>
      <w:r w:rsidR="00CC1C40">
        <w:t xml:space="preserve">parten de él </w:t>
      </w:r>
      <w:r w:rsidR="00C54DB2">
        <w:t xml:space="preserve">para validar las informaciones </w:t>
      </w:r>
      <w:r w:rsidR="00AB0856">
        <w:t xml:space="preserve">por ellos </w:t>
      </w:r>
      <w:r w:rsidR="00C54DB2">
        <w:t xml:space="preserve">distribuidas, convirtiéndose en meros reproductores de los </w:t>
      </w:r>
      <w:r w:rsidR="00CC1C40">
        <w:t>medios de comunicación tradicionales. Lo que se trata de ver, entonces, es la relación</w:t>
      </w:r>
      <w:r w:rsidR="001304DD">
        <w:t xml:space="preserve"> de ambos actores con los contenidos que publican</w:t>
      </w:r>
      <w:r w:rsidR="00CC1C40">
        <w:t>.</w:t>
      </w:r>
    </w:p>
    <w:p w14:paraId="550C8A6A" w14:textId="23335F6B" w:rsidR="00570BD8" w:rsidRPr="00C54DB2" w:rsidRDefault="00570BD8" w:rsidP="001C73E7">
      <w:r>
        <w:t xml:space="preserve">La investigación llevada adelante consistió en la creación de un banco de datos constituido por </w:t>
      </w:r>
      <w:r w:rsidR="002E4079">
        <w:t>una selección de</w:t>
      </w:r>
      <w:r>
        <w:t xml:space="preserve"> publicaciones del diario Clarín</w:t>
      </w:r>
      <w:r w:rsidR="00355DB0">
        <w:rPr>
          <w:rStyle w:val="Refdenotaalpie"/>
        </w:rPr>
        <w:footnoteReference w:id="3"/>
      </w:r>
      <w:r>
        <w:t xml:space="preserve"> y de los grupos de Facebook “El Cipayo” y “El Anti-K”</w:t>
      </w:r>
      <w:r w:rsidR="00E66464">
        <w:rPr>
          <w:rStyle w:val="Refdenotaalpie"/>
        </w:rPr>
        <w:footnoteReference w:id="4"/>
      </w:r>
      <w:r>
        <w:t>, en el periodo de treinta días anterior al Cacerolazo del 8 de noviembre de 2012 (8N). Además, fueron incluidas entrevistas realizadas con los administradores de dichos grupos</w:t>
      </w:r>
      <w:r w:rsidR="00E137E7">
        <w:t xml:space="preserve"> (</w:t>
      </w:r>
      <w:r w:rsidR="002E4079">
        <w:t xml:space="preserve">en adelante </w:t>
      </w:r>
      <w:r w:rsidR="00E137E7">
        <w:t>administradores)</w:t>
      </w:r>
      <w:r>
        <w:t xml:space="preserve">. </w:t>
      </w:r>
      <w:r w:rsidR="001C777B">
        <w:t xml:space="preserve">El objetivo fue observar las molduras interpretativas </w:t>
      </w:r>
      <w:r w:rsidR="001304DD">
        <w:fldChar w:fldCharType="begin" w:fldLock="1"/>
      </w:r>
      <w:r w:rsidR="00941998">
        <w:instrText>ADDIN CSL_CITATION { "citationItems" : [ { "id" : "ITEM-1", "itemData" : { "author" : [ { "dropping-particle" : "", "family" : "Goffman", "given" : "E", "non-dropping-particle" : "", "parse-names" : false, "suffix" : "" } ], "id" : "ITEM-1", "issued" : { "date-parts" : [ [ "1986" ] ] }, "publisher" : "Northeastern University Press", "title" : "Frame Analysis: An Essay on the Organization of Experience", "type" : "book" }, "uris" : [ "http://www.mendeley.com/documents/?uuid=70c2102c-8d99-4095-9adf-b08e93aad72f" ] }, { "id" : "ITEM-2", "itemData" : { "ISBN" : "9788575264881", "author" : [ { "dropping-particle" : "", "family" : "GAMSON", "given" : "W", "non-dropping-particle" : "", "parse-names" : false, "suffix" : "" } ], "id" : "ITEM-2", "issued" : { "date-parts" : [ [ "2011" ] ] }, "publisher" : "Aut\u00eantica", "publisher-place" : "S\u00e3o Paulo", "title" : "Falando de Pol\u00edtica", "type" : "book" }, "uris" : [ "http://www.mendeley.com/documents/?uuid=05cb42e4-039c-4acd-af02-c73503e2fb37" ] }, { "id" : "ITEM-3", "itemData" : { "author" : [ { "dropping-particle" : "", "family" : "Benford", "given" : "D Robert", "non-dropping-particle" : "", "parse-names" : false, "suffix" : "" }, { "dropping-particle" : "", "family" : "Snow", "given" : "A", "non-dropping-particle" : "", "parse-names" : false, "suffix" : "" } ], "collection-title" : "www.AnnualReviews.org", "container-title" : "Anual. Rev. Sociol.", "id" : "ITEM-3", "issued" : { "date-parts" : [ [ "2000" ] ] }, "page" : "26:611-39", "title" : "Framing proccesses and social movements: An overview an assessment", "type" : "article" }, "uris" : [ "http://www.mendeley.com/documents/?uuid=c8f01af9-9777-4277-a1f0-cf6a76f9f684" ] }, { "id" : "ITEM-4", "itemData" : { "author" : [ { "dropping-particle" : "", "family" : "Benford", "given" : "D Robert", "non-dropping-particle" : "", "parse-names" : false, "suffix" : "" } ], "container-title" : "Sociological Inquiry", "id" : "ITEM-4", "issued" : { "date-parts" : [ [ "1997" ] ] }, "page" : "409-430", "title" : "An insider\u2019s critique of the social movement framing perspective.", "type" : "article-journal", "volume" : "67" }, "uris" : [ "http://www.mendeley.com/documents/?uuid=6bef8bb0-05bf-4ab5-9249-bd5fb09a276c" ] }, { "id" : "ITEM-5", "itemData" : { "author" : [ { "dropping-particle" : "", "family" : "Silva", "given" : "Marcelo Kunrath", "non-dropping-particle" : "", "parse-names" : false, "suffix" : "" }, { "dropping-particle" : "", "family" : "Pereira", "given" : "Matheus Mazzilli", "non-dropping-particle" : "", "parse-names" : false, "suffix" : "" }, { "dropping-particle" : "", "family" : "Gomes", "given" : "Patrick Dias", "non-dropping-particle" : "", "parse-names" : false, "suffix" : "" }, { "dropping-particle" : "", "family" : "Pais", "given" : "Vitoria Ravazio", "non-dropping-particle" : "", "parse-names" : false, "suffix" : "" } ], "container-title" : "XVII Congresso Brasileiro de Sociologia", "id" : "ITEM-5", "issued" : { "date-parts" : [ [ "2015" ] ] }, "title" : "Din\u00e2micas da Contesta\u00e7\u00e3o: transforma\u00e7\u00f5es nos repert\u00f3rios de manifesta\u00e7\u00e3o p\u00fablica de demandas coletivas no Rio Grande do Sul - 1970 e 2010", "type" : "report" }, "uris" : [ "http://www.mendeley.com/documents/?uuid=14b7a4bb-0652-41bb-aa1d-a387323956cf" ] } ], "mendeley" : { "formattedCitation" : "(BENFORD, 1997; BENFORD; SNOW, 2000; GAMSON, 2011; GOFFMAN, 1986; SILVA, M. K.; PEREIRA; GOMES; PAIS, 2015)", "plainTextFormattedCitation" : "(BENFORD, 1997; BENFORD; SNOW, 2000; GAMSON, 2011; GOFFMAN, 1986; SILVA, M. K.; PEREIRA; GOMES; PAIS, 2015)", "previouslyFormattedCitation" : "(BENFORD, 1997; BENFORD; SNOW, 2000; GAMSON, 2011; GOFFMAN, 1986; SILVA, M. K.; PEREIRA; GOMES; PAIS, 2015)" }, "properties" : { "noteIndex" : 0 }, "schema" : "https://github.com/citation-style-language/schema/raw/master/csl-citation.json" }</w:instrText>
      </w:r>
      <w:r w:rsidR="001304DD">
        <w:fldChar w:fldCharType="separate"/>
      </w:r>
      <w:r w:rsidR="00F601E0" w:rsidRPr="00F601E0">
        <w:rPr>
          <w:noProof/>
        </w:rPr>
        <w:t>(BENFORD, 1997; BENFORD; SNOW, 2000; GAMSON, 2011; GOFFMAN, 1986; SILVA, M. K.; PEREIRA; GOMES; PAIS, 2015)</w:t>
      </w:r>
      <w:r w:rsidR="001304DD">
        <w:fldChar w:fldCharType="end"/>
      </w:r>
      <w:r w:rsidR="001C777B">
        <w:t xml:space="preserve"> utilizadas por cada uno de los actores para, posteriormente analizar la relación entre ellas, no solamente en términos del contenido sino también de la temporalidad. </w:t>
      </w:r>
    </w:p>
    <w:p w14:paraId="5D26E4CA" w14:textId="77777777" w:rsidR="00CD03F8" w:rsidRDefault="001C777B" w:rsidP="001C73E7">
      <w:r>
        <w:t xml:space="preserve">Los </w:t>
      </w:r>
      <w:r w:rsidR="00342C82">
        <w:t>C</w:t>
      </w:r>
      <w:r>
        <w:t xml:space="preserve">acerolazos </w:t>
      </w:r>
      <w:r w:rsidR="00CD03F8">
        <w:t>realizados contra el gobier</w:t>
      </w:r>
      <w:r w:rsidR="00F737D4">
        <w:t xml:space="preserve">no de Cristina Kirchner en 2012, </w:t>
      </w:r>
      <w:r>
        <w:t xml:space="preserve">fueron elegidos como caso de análisis por la presencia que las </w:t>
      </w:r>
      <w:r w:rsidR="00F737D4">
        <w:t>redes sociales</w:t>
      </w:r>
      <w:r>
        <w:t xml:space="preserve"> adquirieron en el discurso p</w:t>
      </w:r>
      <w:r w:rsidR="001304DD">
        <w:t>ú</w:t>
      </w:r>
      <w:r>
        <w:t xml:space="preserve">blico del momento, </w:t>
      </w:r>
      <w:r w:rsidR="00342C82">
        <w:t xml:space="preserve">las mismas </w:t>
      </w:r>
      <w:r>
        <w:t>fueron señala</w:t>
      </w:r>
      <w:r w:rsidR="00F737D4">
        <w:t>d</w:t>
      </w:r>
      <w:r w:rsidR="00342C82">
        <w:t>a</w:t>
      </w:r>
      <w:r w:rsidR="00F737D4">
        <w:t>s como l</w:t>
      </w:r>
      <w:r w:rsidR="00EA6262">
        <w:t>as</w:t>
      </w:r>
      <w:r w:rsidR="00F737D4">
        <w:t xml:space="preserve"> principales motivador</w:t>
      </w:r>
      <w:r w:rsidR="00342C82">
        <w:t>a</w:t>
      </w:r>
      <w:r w:rsidR="00F737D4">
        <w:t>s y organizador</w:t>
      </w:r>
      <w:r w:rsidR="00342C82">
        <w:t>a</w:t>
      </w:r>
      <w:r w:rsidR="00F737D4">
        <w:t>s de los eventos</w:t>
      </w:r>
      <w:r w:rsidR="00342C82">
        <w:t>. C</w:t>
      </w:r>
      <w:r w:rsidR="00F737D4">
        <w:t>onsiderando la dicotomía mencionada anteriormente</w:t>
      </w:r>
      <w:r w:rsidR="00342C82">
        <w:t xml:space="preserve"> entre</w:t>
      </w:r>
      <w:r w:rsidR="00273470">
        <w:t xml:space="preserve"> las redes sociales virtuales y los medios de comunicación tradicionales</w:t>
      </w:r>
      <w:r w:rsidR="00F737D4">
        <w:t xml:space="preserve">, el </w:t>
      </w:r>
      <w:r w:rsidR="00CD03F8">
        <w:t xml:space="preserve">presente </w:t>
      </w:r>
      <w:r w:rsidR="00273470">
        <w:t>artículo</w:t>
      </w:r>
      <w:r w:rsidR="00CD03F8">
        <w:t xml:space="preserve"> explora las relaciones entre los administradores </w:t>
      </w:r>
      <w:r w:rsidR="00F737D4">
        <w:t xml:space="preserve">y los miembros de los medios de comunicación tradicionales, </w:t>
      </w:r>
      <w:r w:rsidR="00273470">
        <w:t>así</w:t>
      </w:r>
      <w:r w:rsidR="00F737D4">
        <w:t xml:space="preserve"> como las </w:t>
      </w:r>
      <w:r w:rsidR="00F737D4">
        <w:lastRenderedPageBreak/>
        <w:t xml:space="preserve">relaciones entre las publicaciones realizadas en dichos grupos de facebook y las realizadas por el diario Clarín. </w:t>
      </w:r>
    </w:p>
    <w:p w14:paraId="382402E2" w14:textId="77777777" w:rsidR="00CD03F8" w:rsidRDefault="00273470" w:rsidP="001C73E7">
      <w:r>
        <w:t xml:space="preserve">Para ello en la primer sección se realizará un breve recorrido por la historia de las teorías de la </w:t>
      </w:r>
      <w:r w:rsidR="002B0018">
        <w:t xml:space="preserve">comunicación, la </w:t>
      </w:r>
      <w:r w:rsidR="00AB0856">
        <w:t>recepción</w:t>
      </w:r>
      <w:r w:rsidR="002B0018">
        <w:t xml:space="preserve"> y la opinión pública </w:t>
      </w:r>
      <w:r>
        <w:t>mostrando como la misma ha reaccionado a los cambios tecnológicos, lo que explicaría la a</w:t>
      </w:r>
      <w:r w:rsidR="00AB0856">
        <w:t>c</w:t>
      </w:r>
      <w:r>
        <w:t>tual tend</w:t>
      </w:r>
      <w:r w:rsidR="00E66464">
        <w:t>encia a, entendemos, sobrevalor</w:t>
      </w:r>
      <w:r>
        <w:t>ar o sobreestimar las potencialidades y efectos de las redes sociales virtuales. Luego se presentará el abordaje de marcos interpretativos que servirá para el análisis propuesto.</w:t>
      </w:r>
    </w:p>
    <w:p w14:paraId="588F6859" w14:textId="04E0451F" w:rsidR="00273470" w:rsidRDefault="00273470" w:rsidP="001C73E7">
      <w:r>
        <w:t>En segundo lugar, serán sintetizadas las informaciones recabadas en la investigación</w:t>
      </w:r>
      <w:r w:rsidR="00E66464">
        <w:t xml:space="preserve">. Fundamentalmente, mostrando los marcos </w:t>
      </w:r>
      <w:r w:rsidR="006030F8">
        <w:t xml:space="preserve">interpretativos </w:t>
      </w:r>
      <w:r w:rsidR="00E66464">
        <w:t xml:space="preserve">publicados por el diario Clarín y los utilizados por los grupos de facebook en el mismo periodo. </w:t>
      </w:r>
      <w:r w:rsidR="00541006">
        <w:t xml:space="preserve">Las entrevistas con los administradores ayudarán a entender el proceso de producción de las publicaciones en internet. </w:t>
      </w:r>
    </w:p>
    <w:p w14:paraId="10A30CC8" w14:textId="77777777" w:rsidR="00273470" w:rsidRDefault="00541006" w:rsidP="001C73E7">
      <w:r>
        <w:t>Finalmente</w:t>
      </w:r>
      <w:r w:rsidR="004B5E34">
        <w:t>, serán expuestas las consideraciones</w:t>
      </w:r>
      <w:r w:rsidR="00565340">
        <w:t xml:space="preserve"> finales en las que se vincularán los distintos elementos  presentados.</w:t>
      </w:r>
      <w:r w:rsidR="004B5E34">
        <w:t xml:space="preserve"> </w:t>
      </w:r>
    </w:p>
    <w:p w14:paraId="5A2DFE17" w14:textId="77777777" w:rsidR="00273470" w:rsidRDefault="00273470" w:rsidP="001C73E7">
      <w:r>
        <w:t xml:space="preserve"> </w:t>
      </w:r>
    </w:p>
    <w:p w14:paraId="0F65338D" w14:textId="77777777" w:rsidR="00867DDB" w:rsidRPr="00273470" w:rsidRDefault="00867DDB" w:rsidP="001C73E7"/>
    <w:p w14:paraId="3179A35B" w14:textId="77777777" w:rsidR="002B0018" w:rsidRPr="00273470" w:rsidRDefault="00AB0856" w:rsidP="002B0018">
      <w:pPr>
        <w:pStyle w:val="Ttulo1"/>
      </w:pPr>
      <w:r>
        <w:t>Teorías de la comunicación</w:t>
      </w:r>
    </w:p>
    <w:p w14:paraId="227C9C39" w14:textId="77777777" w:rsidR="005254B0" w:rsidRPr="00AB0856" w:rsidRDefault="005254B0" w:rsidP="002B0018"/>
    <w:p w14:paraId="2181F918" w14:textId="7D3CFFF7" w:rsidR="005254B0" w:rsidRDefault="005254B0" w:rsidP="005254B0">
      <w:pPr>
        <w:rPr>
          <w:lang w:val="es-AR"/>
        </w:rPr>
      </w:pPr>
      <w:r w:rsidRPr="005254B0">
        <w:rPr>
          <w:lang w:val="es-AR"/>
        </w:rPr>
        <w:t xml:space="preserve">La controversia </w:t>
      </w:r>
      <w:r w:rsidR="00EF7F9E">
        <w:rPr>
          <w:lang w:val="es-AR"/>
        </w:rPr>
        <w:t xml:space="preserve">y el interés </w:t>
      </w:r>
      <w:r w:rsidRPr="005254B0">
        <w:rPr>
          <w:lang w:val="es-AR"/>
        </w:rPr>
        <w:t>fundamenta</w:t>
      </w:r>
      <w:r w:rsidR="00EF7F9E">
        <w:rPr>
          <w:lang w:val="es-AR"/>
        </w:rPr>
        <w:t>les</w:t>
      </w:r>
      <w:r w:rsidRPr="005254B0">
        <w:rPr>
          <w:lang w:val="es-AR"/>
        </w:rPr>
        <w:t xml:space="preserve"> </w:t>
      </w:r>
      <w:r>
        <w:rPr>
          <w:lang w:val="es-AR"/>
        </w:rPr>
        <w:t xml:space="preserve">en el estudio de los medios de comunicación </w:t>
      </w:r>
      <w:proofErr w:type="gramStart"/>
      <w:r>
        <w:rPr>
          <w:lang w:val="es-AR"/>
        </w:rPr>
        <w:t>tiene</w:t>
      </w:r>
      <w:proofErr w:type="gramEnd"/>
      <w:r>
        <w:rPr>
          <w:lang w:val="es-AR"/>
        </w:rPr>
        <w:t xml:space="preserve"> que ver con los efectos que l</w:t>
      </w:r>
      <w:r w:rsidR="00AB0856">
        <w:rPr>
          <w:lang w:val="es-AR"/>
        </w:rPr>
        <w:t>os mensajes producido</w:t>
      </w:r>
      <w:r>
        <w:rPr>
          <w:lang w:val="es-AR"/>
        </w:rPr>
        <w:t>s</w:t>
      </w:r>
      <w:r w:rsidR="00AB0856">
        <w:rPr>
          <w:lang w:val="es-AR"/>
        </w:rPr>
        <w:t xml:space="preserve"> y emitido</w:t>
      </w:r>
      <w:r>
        <w:rPr>
          <w:lang w:val="es-AR"/>
        </w:rPr>
        <w:t xml:space="preserve">s por los diversos tipos de medios tienen hacia el público. Aunque el campo de las teorías sobre medios presente innúmeras visiones </w:t>
      </w:r>
      <w:r w:rsidR="002B0018">
        <w:fldChar w:fldCharType="begin" w:fldLock="1"/>
      </w:r>
      <w:r w:rsidR="002B0018" w:rsidRPr="00AB0856">
        <w:instrText>ADDIN CSL_CITATION { "citationItems" : [ { "id" : "ITEM-1", "itemData" : { "author" : [ { "dropping-particle" : "", "family" : "Alonso Marcos", "given" : "Felipe", "non-dropping-particle" : "", "parse-names" : false, "suffix" : "" } ], "container-title" : "Department de comunicaci\u00f3", "id" : "ITEM-1", "issued" : { "date-parts" : [ [ "2010" ] ] }, "publisher" : "Universitat Pompeu Fabra", "title" : "La evoluci\u00f3n de la teoria de los efectos de los medios de comunicaci\u00f3n de masas:la teor\u00eda de la espiral del silencio a partir de la construcci\u00f3n de la realidad social por parte de los medios de comunicaci\u00f3n de masas", "type" : "thesis" }, "locator" : "15", "uris" : [ "http://www.mendeley.com/documents/?uuid=4e37b1f6-929f-4e11-b2c8-c2ba978786eb" ] } ], "mendeley" : { "formattedCitation" : "(ALONSO MARCOS, 2010, p. 15)", "plainTextFormattedCitation" : "(ALONSO MARCOS, 2010, p. 15)", "previouslyFormattedCitation" : "(ALONSO MARCOS, 2010, p. 15)" }, "properties" : { "noteIndex" : 0 }, "schema" : "https://github.com/citation-style-language/schema/raw/master/csl-citation.json" }</w:instrText>
      </w:r>
      <w:r w:rsidR="002B0018">
        <w:fldChar w:fldCharType="separate"/>
      </w:r>
      <w:r w:rsidR="002B0018" w:rsidRPr="00AB0856">
        <w:rPr>
          <w:noProof/>
        </w:rPr>
        <w:t>(ALONSO MARCOS, 2010, p. 15)</w:t>
      </w:r>
      <w:r w:rsidR="002B0018">
        <w:fldChar w:fldCharType="end"/>
      </w:r>
      <w:r>
        <w:rPr>
          <w:lang w:val="es-AR"/>
        </w:rPr>
        <w:t xml:space="preserve">, intentaremos sintetizar los puntos centrales de los abordajes mas importantes. </w:t>
      </w:r>
    </w:p>
    <w:p w14:paraId="123DE503" w14:textId="77777777" w:rsidR="002B0018" w:rsidRDefault="005254B0" w:rsidP="005254B0">
      <w:r>
        <w:rPr>
          <w:lang w:val="es-AR"/>
        </w:rPr>
        <w:t>En primer lugar, podemos destacar la teoría de los “efectos poderosos”</w:t>
      </w:r>
      <w:r w:rsidR="002B0018" w:rsidRPr="005254B0">
        <w:t xml:space="preserve"> </w:t>
      </w:r>
      <w:r>
        <w:fldChar w:fldCharType="begin" w:fldLock="1"/>
      </w:r>
      <w:r w:rsidRPr="005254B0">
        <w:instrText>ADDIN CSL_CITATION { "citationItems" : [ { "id" : "ITEM-1", "itemData" : { "author" : [ { "dropping-particle" : "", "family" : "Lasswell", "given" : "Harold", "non-dropping-particle" : "", "parse-names" : false, "suffix" : "" } ], "id" : "ITEM-1", "issued" : { "date-parts" : [ [ "1948" ] ] }, "publisher" : "Institute for religious and social studies", "publisher-place" : "New York", "title" : "The structure and funtion of communication in society. The communication of ideas.", "type" : "book" }, "uris" : [ "http://www.mendeley.com/documents/?uuid=7e284ff0-ea06-4455-b563-fcabd922fc3f" ] } ], "mendeley" : { "formattedCitation" : "(LASSWELL, 1948)", "plainTextFormattedCitation" : "(LASSWELL, 1948)", "previouslyFormattedCitation" : "(LASSWELL, 1948)" }, "properties" : { "noteIndex" : 0 }, "schema" : "https://github.com/citation-style-language/schema/raw/master/csl-citation.json" }</w:instrText>
      </w:r>
      <w:r>
        <w:fldChar w:fldCharType="separate"/>
      </w:r>
      <w:r w:rsidRPr="005254B0">
        <w:rPr>
          <w:noProof/>
        </w:rPr>
        <w:t>(LASSWELL, 1948)</w:t>
      </w:r>
      <w:r>
        <w:fldChar w:fldCharType="end"/>
      </w:r>
      <w:r>
        <w:t xml:space="preserve">, la cual es representada con la imagen de la “aguja hipodérmica”. Esta teoría sostiene el </w:t>
      </w:r>
      <w:r w:rsidR="00AB0856">
        <w:t>argumento</w:t>
      </w:r>
      <w:r>
        <w:t xml:space="preserve"> según el cual la información producida y difundida por los medios de comunicación de masas penetra directamente en la mente de los individuos, meros receptores, descriptos como sujetos pasivos, maleables e indefensos frente a los medios. Los trabajos orientados por esta perspectiva tuvieron gran impacto en el periodo de entreguerras, teniendo como referencia empírica los efectos que el desarrollo de la radio tuvo para las poblaciones de Estados Unidos y Europa (principalmente Alemania e Italia). En esta concepción, es poco lo que el p</w:t>
      </w:r>
      <w:r w:rsidR="00AB0856">
        <w:t>ú</w:t>
      </w:r>
      <w:r>
        <w:t xml:space="preserve">blico puede hacer para impedir la adopción </w:t>
      </w:r>
      <w:r w:rsidR="00A673F9">
        <w:t>de los mensajes de los medios.</w:t>
      </w:r>
    </w:p>
    <w:p w14:paraId="6B876F04" w14:textId="77777777" w:rsidR="00A673F9" w:rsidRDefault="00A673F9" w:rsidP="00A673F9">
      <w:r>
        <w:t xml:space="preserve">En segundo lugar, se encuentra la teoría de los efectos limitados o “de los dos pasos”, cuyo principal representante es </w:t>
      </w:r>
      <w:r w:rsidR="002B0018" w:rsidRPr="00A673F9">
        <w:t xml:space="preserve">Paul </w:t>
      </w:r>
      <w:proofErr w:type="spellStart"/>
      <w:r w:rsidR="002B0018" w:rsidRPr="00A673F9">
        <w:t>Lassarzfeld</w:t>
      </w:r>
      <w:proofErr w:type="spellEnd"/>
      <w:r w:rsidR="002B0018" w:rsidRPr="00A673F9">
        <w:t xml:space="preserve"> </w:t>
      </w:r>
      <w:r w:rsidR="002B0018">
        <w:fldChar w:fldCharType="begin" w:fldLock="1"/>
      </w:r>
      <w:r w:rsidR="002B0018" w:rsidRPr="00A673F9">
        <w:instrText>ADDIN CSL_CITATION { "citationItems" : [ { "id" : "ITEM-1", "itemData" : { "author" : [ { "dropping-particle" : "", "family" : "Lassarzfeld", "given" : "P", "non-dropping-particle" : "", "parse-names" : false, "suffix" : "" } ], "container-title" : "Sociologia de la comunicaci\u00f3n de masas", "editor" : [ { "dropping-particle" : "", "family" : "Gili", "given" : "Gustavo", "non-dropping-particle" : "", "parse-names" : false, "suffix" : "" } ], "id" : "ITEM-1", "issued" : { "date-parts" : [ [ "1982" ] ] }, "publisher-place" : "Barcelona", "title" : "La campa\u00f1a electoral ha terminado", "type" : "chapter" }, "suppress-author" : 1, "uris" : [ "http://www.mendeley.com/documents/?uuid=ded52f13-d1a9-46d1-8f3b-3b6aa578c448" ] } ], "mendeley" : { "formattedCitation" : "(1982)", "plainTextFormattedCitation" : "(1982)", "previouslyFormattedCitation" : "(1982)" }, "properties" : { "noteIndex" : 0 }, "schema" : "https://github.com/citation-style-language/schema/raw/master/csl-citation.json" }</w:instrText>
      </w:r>
      <w:r w:rsidR="002B0018">
        <w:fldChar w:fldCharType="separate"/>
      </w:r>
      <w:r w:rsidR="002B0018" w:rsidRPr="00A673F9">
        <w:rPr>
          <w:noProof/>
        </w:rPr>
        <w:t>(1982)</w:t>
      </w:r>
      <w:r w:rsidR="002B0018">
        <w:fldChar w:fldCharType="end"/>
      </w:r>
      <w:r>
        <w:t xml:space="preserve">. La teoría de los efectos limitados fue desarrollada luego que las investigaciones empíricas demostraran que la teoría de los efectos </w:t>
      </w:r>
      <w:r>
        <w:lastRenderedPageBreak/>
        <w:t xml:space="preserve">poderosos no se comprobaba en la realidad. Así, los nuevos estudios pararon de considerar a las sociedades como homogéneas y comenzaron a observar las actitudes, voluntad e intereses de los receptores de los mensajes mediáticos, analizando como los individuos escogen los mensajes que van a recibir, cambiando sus fuentes de información. En este escenario, comienzan a aparecer nuevos actores, como los “líderes de opinión”, los cuales reproducen los mensajes de los medios en determinados grupos sociales que los ven como figuras de autoridad y credibilidad (un universitario en una familia sin historia de educación superior puede asumir ese papel). La teoría de los efectos limitados comenzó a ser desarrollada durante el proceso de masificación de la televisión y su instauración como medio hegemónico de comunicación, por sobre la radio. La teoría de la formación de la opinión pública de </w:t>
      </w:r>
      <w:r w:rsidRPr="00A673F9">
        <w:t xml:space="preserve">Sartori </w:t>
      </w:r>
      <w:r w:rsidR="005F79D9">
        <w:fldChar w:fldCharType="begin" w:fldLock="1"/>
      </w:r>
      <w:r w:rsidR="00F601E0">
        <w:instrText>ADDIN CSL_CITATION { "citationItems" : [ { "id" : "ITEM-1", "itemData" : { "author" : [ { "dropping-particle" : "", "family" : "Sartori", "given" : "G", "non-dropping-particle" : "", "parse-names" : false, "suffix" : "" } ], "id" : "ITEM-1", "issued" : { "date-parts" : [ [ "1993" ] ] }, "publisher" : "Alianza Editorial", "publisher-place" : "Madrid", "title" : "Teor\u00eda de la democracia. 1, El debate contempor\u00e1neo", "type" : "book" }, "suppress-author" : 1, "uris" : [ "http://www.mendeley.com/documents/?uuid=a21fb7a0-74be-4d48-9c31-de5e80b501c4" ] } ], "mendeley" : { "formattedCitation" : "(1993)", "plainTextFormattedCitation" : "(1993)", "previouslyFormattedCitation" : "(1993)" }, "properties" : { "noteIndex" : 0 }, "schema" : "https://github.com/citation-style-language/schema/raw/master/csl-citation.json" }</w:instrText>
      </w:r>
      <w:r w:rsidR="005F79D9">
        <w:fldChar w:fldCharType="separate"/>
      </w:r>
      <w:r w:rsidR="005F79D9" w:rsidRPr="005F79D9">
        <w:rPr>
          <w:noProof/>
        </w:rPr>
        <w:t>(1993)</w:t>
      </w:r>
      <w:r w:rsidR="005F79D9">
        <w:fldChar w:fldCharType="end"/>
      </w:r>
      <w:r>
        <w:t xml:space="preserve"> puede ser situada en esta corriente, desde que considera la relación entre los medios y los receptores conectados por múltiples líderes de opinión. </w:t>
      </w:r>
    </w:p>
    <w:p w14:paraId="45BADEDE" w14:textId="77777777" w:rsidR="00A673F9" w:rsidRDefault="00A673F9" w:rsidP="00A673F9">
      <w:r>
        <w:t xml:space="preserve">En tercer lugar, se encuentra la teoría de los “efectos cognitivos”, la cual también fue afectada por el desarrollo de la televisión. En Europa, los investigadores comenzaron a repensar </w:t>
      </w:r>
      <w:r w:rsidR="005F79D9">
        <w:t>el rol</w:t>
      </w:r>
      <w:r>
        <w:t xml:space="preserve"> de los formadores de opinión frente a la presencia de periodistas en televisión</w:t>
      </w:r>
      <w:r w:rsidR="005F79D9">
        <w:t xml:space="preserve"> (anteriormente ese papel estaba reservado para individuos con una relación de proximidad y cotidianeidad).  Esta corriente </w:t>
      </w:r>
      <w:proofErr w:type="spellStart"/>
      <w:r w:rsidR="005F79D9">
        <w:t>recoje</w:t>
      </w:r>
      <w:proofErr w:type="spellEnd"/>
      <w:r w:rsidR="005F79D9">
        <w:t xml:space="preserve"> algunos de los presupuestos </w:t>
      </w:r>
      <w:r w:rsidR="005F79D9" w:rsidRPr="005F79D9">
        <w:t xml:space="preserve">de la teoría de los efectos poderosos, pero señalan que los efectos de los mensajes mediáticos son acumulativos y de largo plazo. Los nombres mas importantes en esta línea son los de </w:t>
      </w:r>
      <w:proofErr w:type="spellStart"/>
      <w:r w:rsidR="005F79D9" w:rsidRPr="005F79D9">
        <w:t>Noelle</w:t>
      </w:r>
      <w:proofErr w:type="spellEnd"/>
      <w:r w:rsidR="005F79D9" w:rsidRPr="005F79D9">
        <w:t xml:space="preserve">-Neumann </w:t>
      </w:r>
      <w:r w:rsidR="005F79D9" w:rsidRPr="005F79D9">
        <w:fldChar w:fldCharType="begin" w:fldLock="1"/>
      </w:r>
      <w:r w:rsidR="005F79D9" w:rsidRPr="005F79D9">
        <w:instrText>ADDIN CSL_CITATION { "citationItems" : [ { "id" : "ITEM-1", "itemData" : { "author" : [ { "dropping-particle" : "", "family" : "Neumann", "given" : "Noelle", "non-dropping-particle" : "", "parse-names" : false, "suffix" : "" } ], "id" : "ITEM-1", "issued" : { "date-parts" : [ [ "1995" ] ] }, "publisher" : "Paid\u00f3s", "publisher-place" : "Barcelona", "title" : "La espiral del silencio", "type" : "book" }, "suppress-author" : 1, "uris" : [ "http://www.mendeley.com/documents/?uuid=9e89d900-abf3-4609-83a7-f4dc68d82c2e" ] } ], "mendeley" : { "formattedCitation" : "(1995)", "plainTextFormattedCitation" : "(1995)", "previouslyFormattedCitation" : "(1995)" }, "properties" : { "noteIndex" : 0 }, "schema" : "https://github.com/citation-style-language/schema/raw/master/csl-citation.json" }</w:instrText>
      </w:r>
      <w:r w:rsidR="005F79D9" w:rsidRPr="005F79D9">
        <w:fldChar w:fldCharType="separate"/>
      </w:r>
      <w:r w:rsidR="005F79D9" w:rsidRPr="005F79D9">
        <w:rPr>
          <w:noProof/>
        </w:rPr>
        <w:t>(1995)</w:t>
      </w:r>
      <w:r w:rsidR="005F79D9" w:rsidRPr="005F79D9">
        <w:fldChar w:fldCharType="end"/>
      </w:r>
      <w:r w:rsidR="005F79D9" w:rsidRPr="005F79D9">
        <w:t xml:space="preserve">, </w:t>
      </w:r>
      <w:proofErr w:type="spellStart"/>
      <w:r w:rsidR="005F79D9" w:rsidRPr="005F79D9">
        <w:t>Luhmann</w:t>
      </w:r>
      <w:proofErr w:type="spellEnd"/>
      <w:r w:rsidR="005F79D9" w:rsidRPr="005F79D9">
        <w:t xml:space="preserve"> </w:t>
      </w:r>
      <w:r w:rsidR="005F79D9" w:rsidRPr="005F79D9">
        <w:fldChar w:fldCharType="begin" w:fldLock="1"/>
      </w:r>
      <w:r w:rsidR="005F79D9" w:rsidRPr="005F79D9">
        <w:instrText>ADDIN CSL_CITATION { "citationItems" : [ { "id" : "ITEM-1", "itemData" : { "ISBN" : "9788476588079", "author" : [ { "dropping-particle" : "", "family" : "Lhumann", "given" : "Niklas", "non-dropping-particle" : "", "parse-names" : false, "suffix" : "" } ], "editor" : [ { "dropping-particle" : "", "family" : "ANTHROPOS", "given" : "", "non-dropping-particle" : "", "parse-names" : false, "suffix" : "" } ], "id" : "ITEM-1", "issued" : { "date-parts" : [ [ "2010" ] ] }, "publisher" : "ANTHROPOS", "publisher-place" : "Madrid", "title" : "La realidad de los medios de masas", "type" : "book" }, "suppress-author" : 1, "uris" : [ "http://www.mendeley.com/documents/?uuid=49045b17-8e3e-4c55-8e00-8fdce5eb8392" ] } ], "mendeley" : { "formattedCitation" : "(2010)", "plainTextFormattedCitation" : "(2010)", "previouslyFormattedCitation" : "(2010)" }, "properties" : { "noteIndex" : 0 }, "schema" : "https://github.com/citation-style-language/schema/raw/master/csl-citation.json" }</w:instrText>
      </w:r>
      <w:r w:rsidR="005F79D9" w:rsidRPr="005F79D9">
        <w:fldChar w:fldCharType="separate"/>
      </w:r>
      <w:r w:rsidR="005F79D9" w:rsidRPr="005F79D9">
        <w:rPr>
          <w:noProof/>
        </w:rPr>
        <w:t>(2010)</w:t>
      </w:r>
      <w:r w:rsidR="005F79D9" w:rsidRPr="005F79D9">
        <w:fldChar w:fldCharType="end"/>
      </w:r>
      <w:r w:rsidR="005F79D9" w:rsidRPr="005F79D9">
        <w:t xml:space="preserve"> e </w:t>
      </w:r>
      <w:proofErr w:type="spellStart"/>
      <w:r w:rsidR="005F79D9" w:rsidRPr="005F79D9">
        <w:t>McCombs</w:t>
      </w:r>
      <w:proofErr w:type="spellEnd"/>
      <w:r w:rsidR="005F79D9" w:rsidRPr="005F79D9">
        <w:t xml:space="preserve"> </w:t>
      </w:r>
      <w:r w:rsidR="005F79D9" w:rsidRPr="005F79D9">
        <w:fldChar w:fldCharType="begin" w:fldLock="1"/>
      </w:r>
      <w:r w:rsidR="005F79D9" w:rsidRPr="005F79D9">
        <w:instrText>ADDIN CSL_CITATION { "citationItems" : [ { "id" : "ITEM-1", "itemData" : { "author" : [ { "dropping-particle" : "", "family" : "McCombs", "given" : "M", "non-dropping-particle" : "", "parse-names" : false, "suffix" : "" } ], "id" : "ITEM-1", "issued" : { "date-parts" : [ [ "2005" ] ] }, "page" : "543-557", "publisher" : "Journalism Studies", "publisher-place" : "University of texas. Austin, USA", "title" : "A look at Agenda-setting: past, present and future", "type" : "article", "volume" : "6 N\u00famero 4" }, "suppress-author" : 1, "uris" : [ "http://www.mendeley.com/documents/?uuid=78b3aa02-7045-4809-a263-dc196376855e" ] } ], "mendeley" : { "formattedCitation" : "(2005)", "plainTextFormattedCitation" : "(2005)", "previouslyFormattedCitation" : "(2005)" }, "properties" : { "noteIndex" : 0 }, "schema" : "https://github.com/citation-style-language/schema/raw/master/csl-citation.json" }</w:instrText>
      </w:r>
      <w:r w:rsidR="005F79D9" w:rsidRPr="005F79D9">
        <w:fldChar w:fldCharType="separate"/>
      </w:r>
      <w:r w:rsidR="005F79D9" w:rsidRPr="005F79D9">
        <w:rPr>
          <w:noProof/>
        </w:rPr>
        <w:t>(2005)</w:t>
      </w:r>
      <w:r w:rsidR="005F79D9" w:rsidRPr="005F79D9">
        <w:fldChar w:fldCharType="end"/>
      </w:r>
      <w:r w:rsidR="005F79D9" w:rsidRPr="005F79D9">
        <w:t>, estos señalan que el poder de los medios masivos decide en la capacidad de decidir los contenidos que serán discutidos en la sociedad (</w:t>
      </w:r>
      <w:r w:rsidR="005F79D9" w:rsidRPr="005F79D9">
        <w:rPr>
          <w:i/>
        </w:rPr>
        <w:t>agenda-</w:t>
      </w:r>
      <w:proofErr w:type="spellStart"/>
      <w:r w:rsidR="005F79D9" w:rsidRPr="005F79D9">
        <w:rPr>
          <w:i/>
        </w:rPr>
        <w:t>setting</w:t>
      </w:r>
      <w:proofErr w:type="spellEnd"/>
      <w:r w:rsidR="005F79D9" w:rsidRPr="005F79D9">
        <w:t xml:space="preserve">), llamando la atención para algunos temas y ocultando otros. </w:t>
      </w:r>
      <w:r w:rsidR="005F79D9">
        <w:t xml:space="preserve">El poder principal de los medios seria, entonces, decidir que asuntos son importantes y cuales no para la sociedad. </w:t>
      </w:r>
    </w:p>
    <w:p w14:paraId="2D04D293" w14:textId="2AC8610C" w:rsidR="005F79D9" w:rsidRPr="001F4607" w:rsidRDefault="005F79D9" w:rsidP="00A673F9">
      <w:r>
        <w:t xml:space="preserve">En este sentido, según algunos autores </w:t>
      </w:r>
      <w:r>
        <w:fldChar w:fldCharType="begin" w:fldLock="1"/>
      </w:r>
      <w:r w:rsidRPr="005F79D9">
        <w:instrText>ADDIN CSL_CITATION { "citationItems" : [ { "id" : "ITEM-1", "itemData" : { "author" : [ { "dropping-particle" : "", "family" : "Sartori", "given" : "G", "non-dropping-particle" : "", "parse-names" : false, "suffix" : "" } ], "id" : "ITEM-1", "issued" : { "date-parts" : [ [ "1993" ] ] }, "publisher" : "Alianza Editorial", "publisher-place" : "Madrid", "title" : "Teor\u00eda de la democracia. 1, El debate contempor\u00e1neo", "type" : "book" }, "uris" : [ "http://www.mendeley.com/documents/?uuid=a21fb7a0-74be-4d48-9c31-de5e80b501c4" ] }, { "id" : "ITEM-2", "itemData" : { "ISSN" : "0102-6445", "author" : [ { "dropping-particle" : "", "family" : "Miguel", "given" : "Luis Felipe", "non-dropping-particle" : "", "parse-names" : false, "suffix" : "" } ], "container-title" : "Lua Nova: Revista de Cultura e Pol\u00edtica", "id" : "ITEM-2", "issued" : { "date-parts" : [ [ "2002" ] ] }, "page" : "155-184", "title" : "Os meios de comunica\u00e7\u00e3o e a pr\u00e1tica pol\u00edtica", "type" : "article-journal" }, "uris" : [ "http://www.mendeley.com/documents/?uuid=2fe68676-9da7-4275-b69c-36f56d9ca40e" ] } ], "mendeley" : { "formattedCitation" : "(MIGUEL, 2002; SARTORI, 1993)", "plainTextFormattedCitation" : "(MIGUEL, 2002; SARTORI, 1993)", "previouslyFormattedCitation" : "(MIGUEL, 2002; SARTORI, 1993)" }, "properties" : { "noteIndex" : 0 }, "schema" : "https://github.com/citation-style-language/schema/raw/master/csl-citation.json" }</w:instrText>
      </w:r>
      <w:r>
        <w:fldChar w:fldCharType="separate"/>
      </w:r>
      <w:r w:rsidRPr="005F79D9">
        <w:rPr>
          <w:noProof/>
        </w:rPr>
        <w:t>(MIGUEL, 2002; SARTORI, 1993)</w:t>
      </w:r>
      <w:r>
        <w:fldChar w:fldCharType="end"/>
      </w:r>
      <w:r>
        <w:t xml:space="preserve"> puede decirse que los eventos sociales en las sociedades modernas “solo suceden” si están noticiados pro los medios, los que han monopolizado la definición de la </w:t>
      </w:r>
      <w:r w:rsidR="00DE38D7">
        <w:t xml:space="preserve">agenda </w:t>
      </w:r>
      <w:proofErr w:type="spellStart"/>
      <w:r>
        <w:t>publica</w:t>
      </w:r>
      <w:proofErr w:type="spellEnd"/>
      <w:r>
        <w:fldChar w:fldCharType="begin" w:fldLock="1"/>
      </w:r>
      <w:r w:rsidRPr="005F79D9">
        <w:instrText>ADDIN CSL_CITATION { "citationItems" : [ { "id" : "ITEM-1", "itemData" : { "ISSN" : "0033362X, 15375331", "abstract" : "In choosing and displaying news, editors, newsroom staff, and broadcasters play an important part in shaping political reality. Readers learn not only about a given issue, but also how much importance to attach to that issue from the amount of information in a news story and its position. In reflecting what candidates are saying during a campaign, the mass media may well determine the impirtant issues-that is, the media may set the \"agenda\" of the compaign.", "author" : [ { "dropping-particle" : "", "family" : "McCombs", "given" : "Maxwell E", "non-dropping-particle" : "", "parse-names" : false, "suffix" : "" }, { "dropping-particle" : "", "family" : "Shaw", "given" : "Donald L", "non-dropping-particle" : "", "parse-names" : false, "suffix" : "" } ], "container-title" : "The Public Opinion Quarterly", "id" : "ITEM-1", "issue" : "2", "issued" : { "date-parts" : [ [ "1972" ] ] }, "page" : "176-187", "title" : "The Agenda-Setting Function of Mass Media", "type" : "article-journal", "volume" : "36" }, "uris" : [ "http://www.mendeley.com/documents/?uuid=a8014eaf-1850-4af8-99e3-60ea339c95d0" ] } ], "mendeley" : { "formattedCitation" : "(MCCOMBS, M. E.; SHAW, 1972)", "manual</w:instrText>
      </w:r>
      <w:r w:rsidRPr="00AB0856">
        <w:instrText>Formatting" : "(MCCOMBS.; SHAW, 1972)", "plainTextFormattedCitation" : "(MCCOMBS, M. E.; SHAW, 1972)", "previouslyFormattedCitation" : "(MCCOMBS, M. E.; SHAW, 1972)" }, "properties" : { "noteIndex" : 0 }, "schema" : "https://github.com/citation-style-language/schema/raw/master/csl-citation.json" }</w:instrText>
      </w:r>
      <w:r>
        <w:fldChar w:fldCharType="separate"/>
      </w:r>
      <w:r w:rsidRPr="00AB0856">
        <w:rPr>
          <w:noProof/>
        </w:rPr>
        <w:t>(MCCOMBS.; SHAW, 1972)</w:t>
      </w:r>
      <w:r>
        <w:fldChar w:fldCharType="end"/>
      </w:r>
      <w:r>
        <w:t xml:space="preserve">. </w:t>
      </w:r>
      <w:r w:rsidR="001F4607">
        <w:t xml:space="preserve"> Desarrollos dentro de esta línea </w:t>
      </w:r>
      <w:r w:rsidR="001F4607">
        <w:fldChar w:fldCharType="begin" w:fldLock="1"/>
      </w:r>
      <w:r w:rsidR="001F4607" w:rsidRPr="001F4607">
        <w:instrText>ADDIN CSL_CITATION { "citationItems" : [ { "id" : "ITEM-1", "itemData" : { "author" : [ { "dropping-particle" : "", "family" : "Sartori", "given" : "G", "non-dropping-particle" : "", "parse-names" : false, "suffix" : "" } ], "id" : "ITEM-1", "issued" : { "date-parts" : [ [ "1993" ] ] }, "publisher" : "Alianza Editorial", "publisher-place" : "Madrid", "title" : "Teor\u00eda de la democracia. 1, El debate contempor\u00e1neo", "type" : "book" }, "uris" : [ "http://www.mendeley.com/documents/?uuid=a21fb7a0-74be-4d48-9c31-de5e80b501c4" ] }, { "id" : "ITEM-2", "itemData" : { "ISSN" : "0102-6445", "author" : [ { "dropping-particle" : "", "family" : "Miguel", "given" : "Luis Felipe", "non-dropping-particle" : "", "parse-names" : false, "suffix" : "" } ], "container-title" : "Lua Nova: Revista de Cultura e Pol\u00edtica", "id" : "ITEM-2", "issued" : { "date-parts" : [ [ "2002" ] ] }, "page" : "155-184", "title" : "Os meios de comunica\u00e7\u00e3o e a pr\u00e1tica pol\u00edtica", "type" : "article-journal" }, "uris" : [ "http://www.mendeley.com/documents/?uuid=2fe68676-9da7-4275-b69c-36f56d9ca40e" ] } ], "mendeley" : { "formattedCitation" : "(MIGUEL, 2002; SARTORI, 1993)", "manualFormatting" : "(MIGUEL, 2002; SARTORI, G, 1993; MCCOMBS.; SHAW, 1972)", "plainTextFormattedCitation" : "(MIGUEL, 2002; SARTORI, 1993)", "previouslyFormattedCitation" : "(MIGUEL, 2002; SARTORI, 1993)" }, "properties" : { "noteIndex" : 0 }, "schema" : "https://github.com/citation-style-language/schema/raw/master/csl-citation.json" }</w:instrText>
      </w:r>
      <w:r w:rsidR="001F4607">
        <w:fldChar w:fldCharType="separate"/>
      </w:r>
      <w:r w:rsidR="001F4607" w:rsidRPr="001F4607">
        <w:rPr>
          <w:noProof/>
        </w:rPr>
        <w:t xml:space="preserve">(MIGUEL, 2002; SARTORI, G, 1993; </w:t>
      </w:r>
      <w:r w:rsidR="001F4607">
        <w:rPr>
          <w:noProof/>
        </w:rPr>
        <w:fldChar w:fldCharType="begin" w:fldLock="1"/>
      </w:r>
      <w:r w:rsidR="001F4607" w:rsidRPr="001F4607">
        <w:rPr>
          <w:noProof/>
        </w:rPr>
        <w:instrText>ADDIN CSL_CITATION { "citationItems" : [ { "id" : "ITEM-1", "itemData" : { "ISSN" : "0033362X, 15375331", "abstract" : "In choosing and displaying news, editors, newsroom staff, and broadcasters play an important part in shaping political reality. Readers learn not only about a given issue, but also how much importance to attach to that issue from the amount of information in a news story and its position. In reflecting what candidates are saying during a campaign, the mass media may well determine the impirtant issues-that is, the media may set the \"agenda\" of the compaign.", "author" : [ { "dropping-particle" : "", "family" : "McCombs", "given" : "Maxwell E", "non-dropping-particle" : "", "parse-names" : false, "suffix" : "" }, { "dropping-particle" : "", "family" : "Shaw", "given" : "Donald L", "non-dropping-particle" : "", "parse-names" : false, "suffix" : "" } ], "container-title" : "The Public Opinion Quarterly", "id" : "ITEM-1", "issue" : "2", "issued" : { "date-parts" : [ [ "1972" ] ] }, "page" : "176-187", "title" : "The Agenda-Setting Function of Mass Media", "type" : "article-journal", "volume" : "36" }, "uris" : [ "http://www.mendeley.com/documents/?uuid=a8014eaf-1850-4af8-99e3-60ea339c95d0" ] } ], "mendeley" : { "formattedCitation" : "(MCCOMBS, M. E.; SHAW, 1972)", "manualFormatting" : "MCCOMBS.; SHAW, 1972)", "plainTextFormattedCitation" : "(MCCOMBS, M. E.; SHAW, 1972)", "previouslyFormattedCitation" : "(MCCOMBS, M. E.; SHAW, 1972)" }, "properties" : { "noteIndex" : 0 }, "schema" : "https://github.com/citation-style-language/schema/raw/master/csl-citation.json" }</w:instrText>
      </w:r>
      <w:r w:rsidR="001F4607">
        <w:rPr>
          <w:noProof/>
        </w:rPr>
        <w:fldChar w:fldCharType="separate"/>
      </w:r>
      <w:r w:rsidR="001F4607" w:rsidRPr="001F4607">
        <w:rPr>
          <w:noProof/>
        </w:rPr>
        <w:t>MCCOMBS.; SHAW, 1972)</w:t>
      </w:r>
      <w:r w:rsidR="001F4607">
        <w:rPr>
          <w:noProof/>
        </w:rPr>
        <w:fldChar w:fldCharType="end"/>
      </w:r>
      <w:r w:rsidR="001F4607">
        <w:fldChar w:fldCharType="end"/>
      </w:r>
      <w:r w:rsidR="001F4607" w:rsidRPr="001F4607">
        <w:t xml:space="preserve"> </w:t>
      </w:r>
      <w:r w:rsidR="001F4607">
        <w:t xml:space="preserve">señalan la capacidad de los medios no solo para decidir los contenidos que serán discutidos en la sociedad, sino como los mismos serian interpretados socialmente. Es decir que además del poder de </w:t>
      </w:r>
      <w:r w:rsidR="001F4607" w:rsidRPr="001F4607">
        <w:rPr>
          <w:i/>
        </w:rPr>
        <w:t>agenda-</w:t>
      </w:r>
      <w:proofErr w:type="spellStart"/>
      <w:r w:rsidR="001F4607" w:rsidRPr="001F4607">
        <w:rPr>
          <w:i/>
        </w:rPr>
        <w:t>setting</w:t>
      </w:r>
      <w:proofErr w:type="spellEnd"/>
      <w:r w:rsidR="001F4607">
        <w:t xml:space="preserve">, habría un segundo nivel llamado de </w:t>
      </w:r>
      <w:proofErr w:type="spellStart"/>
      <w:r w:rsidR="001F4607" w:rsidRPr="001F4607">
        <w:rPr>
          <w:i/>
        </w:rPr>
        <w:t>frame-setting</w:t>
      </w:r>
      <w:proofErr w:type="spellEnd"/>
      <w:r w:rsidR="001F4607">
        <w:t xml:space="preserve">, orientado a la definición de los marcos de los mensajes definidos como centrales </w:t>
      </w:r>
      <w:r w:rsidR="001F4607">
        <w:fldChar w:fldCharType="begin" w:fldLock="1"/>
      </w:r>
      <w:r w:rsidR="001F4607" w:rsidRPr="001F4607">
        <w:instrText xml:space="preserve">ADDIN CSL_CITATION { "citationItems" : [ { "id" : "ITEM-1", "itemData" : { "author" : [ { "dropping-particle" : "", "family" : "Lopez-Escobar", "given" : "E", "non-dropping-particle" : "", "parse-names" : false, "suffix" : "" }, { "dropping-particle" : "", "family" : "Llamas", "given" : "J", "non-dropping-particle" : "", "parse-names" : false, "suffix" : "" }, { "dropping-particle" : "", "family" : "Rey", "given" : "F", "non-dropping-particle" : "", "parse-names" : false, "suffix" : "" } ], "id" : "ITEM-1", "issued" : { "date-parts" : [ [ "1996" ] ] }, "page" : "67-89.", "publisher" : "Communication &amp; Society", "title" : "La agenda entre los m\u00e9dios: primero y segundo nivel", "type" : "article-journal", "volume" : "9 (1 e 2)" }, "uris" : [ "http://www.mendeley.com/documents/?uuid=12616fc5-04df-432d-b2f5-48cb92be07d1" ] }, { "id" : "ITEM-2", "itemData" : { "author" : [ { "dropping-particle" : "", "family" : "McCombs", "given" : "M", "non-dropping-particle" : "", "parse-names" : false, "suffix" : "" } ], "id" : "ITEM-2", "issued" : { "date-parts" : [ [ "2005" ] ] }, "page" : "543-557", "publisher" : "Journalism Studies", "publisher-place" : "University of texas. Austin, USA", "title" : "A look at Agenda-setting: past, present and future", "type" : "article", "volume" : "6 N\u00famero 4" }, "uris" </w:instrText>
      </w:r>
      <w:r w:rsidR="001F4607" w:rsidRPr="00AB0856">
        <w:instrText>: [ "http://www.mendeley.com/documents/?uuid=78b3aa02-7045-4809-a263-dc196376855e" ] }, { "id" : "ITEM-3", "itemData" : { "DOI" : "10.1111/j.1460-2466.2006.00333.x", "ISBN" : "9780812242195", "ISSN" : "00219916", "PMID" : "24074971", "abstract" : "Weaver David. 2007, Thoughts on Agenda Setting, Framing and Priming, Journal of Communication, 57, (1), 142-7", "author" : [ { "dropping-particle" : "", "family" : "Weaver", "given" : "David H.", "non-dropping-particle" : "", "parse-names" : false, "suffix" : "" } ], "container-title" : "Journal of Communication", "id" : "ITEM-3", "issue" : "1", "issued" : { "date-parts" : [ [ "2007" ] ] }, "page" : "142-147", "title" : "Thoughts on agenda setting, framing, and priming", "type" : "article-journal", "volume" : "57" }, "uris" : [ "http://www.mendeley.com/documents/?uuid=6d393bbb-5c00-4583-839c-9864d126c5ff" ] } ], "mendeley" : { "formattedCitation" : "(LOPEZ-ESCOBAR; LLAMAS; REY, 1996; MCCOMBS, M., 2005; WEAVER, 2007)", "manualFormatting" : "(LOPEZ-ESCOBAR; LLAMAS; REY, 1996; MCCOMBS, M., 2005; MCCOMBS, M. E.; SHAW, 1972;WEAVER, 2007)", "plainTextFormattedCitation" : "(LOPEZ-ESCOBAR; LLAMAS; REY, 1996; MCCOMBS, M., 2005; WEAVER, 2007)", "previouslyFormattedCitation" : "(LOPEZ-ESCOBAR; LLAMAS; REY, 1996; MCCOMBS, M., 2005; WEAVER, 2007)" }, "properties" : { "noteIndex" : 0 }, "schema" : "https://github.com/citation-style-language/schema/raw/master/csl-citation.json" }</w:instrText>
      </w:r>
      <w:r w:rsidR="001F4607">
        <w:fldChar w:fldCharType="separate"/>
      </w:r>
      <w:r w:rsidR="001F4607" w:rsidRPr="00AB0856">
        <w:rPr>
          <w:noProof/>
        </w:rPr>
        <w:t>(LOPEZ-ESCOBAR; LLAMAS; REY, 1996; MCCOMBS, M., 2005; MCCOMBS, M. E.; SHAW, 1972;WEAVER, 2007)</w:t>
      </w:r>
      <w:r w:rsidR="001F4607">
        <w:fldChar w:fldCharType="end"/>
      </w:r>
      <w:r w:rsidR="001F4607" w:rsidRPr="00AB0856">
        <w:t>.</w:t>
      </w:r>
      <w:r w:rsidR="001F4607">
        <w:t xml:space="preserve">  </w:t>
      </w:r>
    </w:p>
    <w:p w14:paraId="2D0F28C5" w14:textId="77777777" w:rsidR="001F4607" w:rsidRDefault="001F4607" w:rsidP="001F4607">
      <w:r>
        <w:t xml:space="preserve">Así, aunque algunas interpretaciones </w:t>
      </w:r>
      <w:r>
        <w:fldChar w:fldCharType="begin"/>
      </w:r>
      <w:r w:rsidRPr="001F4607">
        <w:instrText xml:space="preserve"> ADDIN EN.CITE &lt;EndNote&gt;&lt;Cite&gt;&lt;Author&gt;Neumann&lt;/Author&gt;&lt;Year&gt;1995&lt;/Year&gt;&lt;IDText&gt;La espiral del silencio&lt;/IDText&gt;&lt;DisplayText&gt;(Neumann, 1995; Baylor, 1996)&lt;/DisplayText&gt;&lt;record&gt;&lt;titles&gt;&lt;title&gt;La espiral del silencio&lt;/title&gt;&lt;/titles&gt;&lt;contributors&gt;&lt;authors&gt;&lt;author&gt;Neumann, Noelle&lt;/author&gt;&lt;/authors&gt;&lt;/contributors&gt;&lt;added-date format="utc"&gt;1464271883&lt;/added-date&gt;&lt;pub-location&gt;Barcelona&lt;/pub-location&gt;&lt;ref-type name="Book"&gt;6&lt;/ref-type&gt;&lt;dates&gt;&lt;year&gt;1995&lt;/year&gt;&lt;/dates&gt;&lt;rec-number&gt;2&lt;/rec-number&gt;&lt;publisher&gt;Paidós&lt;/publisher&gt;&lt;last-updated-date format="utc"&gt;1464272002&lt;/last-updated-date&gt;&lt;/record&gt;&lt;/Cite&gt;&lt;Cite&gt;&lt;Author&gt;Baylor&lt;/Author&gt;&lt;Year&gt;1996&lt;/Year&gt;&lt;IDText&gt;Media Framing of Movement Protest: the case of american indian protest&lt;/IDText&gt;&lt;record&gt;&lt;titles&gt;&lt;title&gt;Media Framing of Movement Protest: the case of american indian protest&lt;/title&gt;&lt;secondary-title&gt;The Social Science Journal&lt;/secondary-title&gt;&lt;/titles&gt;&lt;pages&gt;241 - 255&lt;/pages&gt;&lt;contributors&gt;&lt;authors&gt;&lt;author&gt;Baylor, T&lt;/author&gt;&lt;/authors&gt;&lt;/contributors&gt;&lt;added-date format="utc"&gt;1471301709&lt;/added-date&gt;&lt;ref-type name="Journal Article"&gt;17&lt;/ref-type&gt;&lt;dates&gt;&lt;year&gt;1996&lt;/year&gt;&lt;/dates&gt;&lt;rec-number&gt;48&lt;/rec-number&gt;&lt;publisher&gt;Elsevier&lt;/publisher&gt;&lt;last-updated-date format="utc"&gt;1471302005&lt;/last-updated-date&gt;&lt;volume&gt;33. Nº 3&lt;/volume&gt;&lt;/record&gt;&lt;/Cite&gt;&lt;/EndNote&gt;</w:instrText>
      </w:r>
      <w:r>
        <w:fldChar w:fldCharType="separate"/>
      </w:r>
      <w:r w:rsidRPr="001F4607">
        <w:rPr>
          <w:noProof/>
        </w:rPr>
        <w:t>(Neumann, 1995; Baylor, 1996)</w:t>
      </w:r>
      <w:r>
        <w:fldChar w:fldCharType="end"/>
      </w:r>
      <w:r>
        <w:t xml:space="preserve"> reconozcan la posibilidad de resistencia del público frente a los mensajes emitidos por los medios es amplia la noción de que los vehículos mediáticos se encuentran en una posición cuya relación de fuerzas es </w:t>
      </w:r>
      <w:r>
        <w:lastRenderedPageBreak/>
        <w:t xml:space="preserve">desigual frente al público, considerados como observadores individuales (cuando el observador es un agente grupal – partidos, sindicatos, iglesias – la capacidad de resistencia al mensaje de los medios </w:t>
      </w:r>
      <w:r w:rsidR="00EF7F9E">
        <w:t>aumenta</w:t>
      </w:r>
      <w:r>
        <w:t xml:space="preserve">). </w:t>
      </w:r>
    </w:p>
    <w:p w14:paraId="399BDF77" w14:textId="77777777" w:rsidR="001F4607" w:rsidRPr="00EE6E9E" w:rsidRDefault="00F601E0" w:rsidP="001F4607">
      <w:r>
        <w:t>En cuarto lugar</w:t>
      </w:r>
      <w:r w:rsidR="00AB0856">
        <w:t xml:space="preserve">, </w:t>
      </w:r>
      <w:r w:rsidR="001F4607">
        <w:t xml:space="preserve">pueden destacarse las “teorías de la recepción” </w:t>
      </w:r>
      <w:r w:rsidR="001F4607">
        <w:fldChar w:fldCharType="begin" w:fldLock="1"/>
      </w:r>
      <w:r w:rsidR="001F4607" w:rsidRPr="001F4607">
        <w:instrText>ADDIN CSL_CITATION { "citationItems" : [ { "id" : "ITEM-1", "itemData" : { "author" : [ { "dropping-particle" : "", "family" : "Morley", "given" : "David", "non-dropping-particle" : "", "parse-names" : false, "suffix" : "" } ], "container-title" : "Televisi\u00f3n, audiencias y estudios culturales", "id" : "ITEM-1", "issued" : { "date-parts" : [ [ "1996" ] ] }, "publisher" : "Amorrortu", "publisher-place" : "Buenos Aires", "title" : "Interpretar televisi\u00f3n: la audiencia de Nationwide", "type" : "chapter" }, "uris" : [ "http://www.mendeley.com/documents/?uuid=64ac88bb-9af3-4877-b7f2-155ff6824030" ] }, { "id" : "ITEM-2", "itemData" : { "author" : [ { "dropping-particle" : "", "family" : "Hall", "given" : "Stuart", "non-dropping-particle" : "", "parse-names" : false, "suffix" : "" } ], "editor" : [ { "dropping-particle" : "", "family" : "Editores", "given" : "Envion", "non-dropping-particle" : "", "parse-names" : false, "suffix" : "" } ], "id" : "ITEM-2", "issued" : { "date-parts" : [ [ "2010" ] ] }, "publisher-place" : "Popayan", "title" : "Sin Garantias. Trayectorias y problematicas en estudios culturales", "type" : "book" }, "uris" : [ "http://www.mendeley.com/documents/?uuid=3b5af8a9-0964-4143-892e-30c0efa2b327" ] } ], "mendeley" : { "formattedCitation" : "(HALL, 2010; MORLEY, 1996)", "plainTextFormattedCitation" : "(HALL, 2010; MORLEY, 1996)", "previouslyFormattedCitation" : "(HALL, 2010; MORLEY, 1996)" }, "properties" : { "noteIndex" : 0 }, "schema" : "https://github.com/citation-style-language/schema/raw/master/csl-citation.json" }</w:instrText>
      </w:r>
      <w:r w:rsidR="001F4607">
        <w:fldChar w:fldCharType="separate"/>
      </w:r>
      <w:r w:rsidR="001F4607" w:rsidRPr="001F4607">
        <w:rPr>
          <w:noProof/>
        </w:rPr>
        <w:t>(HALL, 2010; MORLEY, 1996)</w:t>
      </w:r>
      <w:r w:rsidR="001F4607">
        <w:fldChar w:fldCharType="end"/>
      </w:r>
      <w:r w:rsidR="001F4607" w:rsidRPr="001F4607">
        <w:t>,</w:t>
      </w:r>
      <w:r w:rsidR="001F4607">
        <w:t xml:space="preserve"> las cuales buscan desarrollar una explicación para las diversas formas de interpretación de los mensajes </w:t>
      </w:r>
      <w:r w:rsidR="00EE6E9E">
        <w:t xml:space="preserve">mediáticos. </w:t>
      </w:r>
      <w:proofErr w:type="gramStart"/>
      <w:r w:rsidR="00EE6E9E">
        <w:t>Esta</w:t>
      </w:r>
      <w:proofErr w:type="gramEnd"/>
      <w:r w:rsidR="00EE6E9E">
        <w:t xml:space="preserve"> abordaje centra su atención en la agencia de los públicos y no en los productores de los mensajes. Las teorías de la recepción reconocen en los receptores de los mensajes la capacidad de oponerse o cambiar los sentidos de los mensajes mediáticos. En sus diversas versiones, consideran que las formas de interpretar los mensajes </w:t>
      </w:r>
      <w:proofErr w:type="gramStart"/>
      <w:r w:rsidR="00EE6E9E">
        <w:t>está</w:t>
      </w:r>
      <w:proofErr w:type="gramEnd"/>
      <w:r w:rsidR="00EE6E9E">
        <w:t xml:space="preserve"> vinculada con la clase social a la que pertenece el individuo, pero también con su raza, edad, sexo, etc. Paralelamente, las concepciones personales de </w:t>
      </w:r>
      <w:r w:rsidR="00D85684">
        <w:t>los</w:t>
      </w:r>
      <w:r w:rsidR="00EE6E9E">
        <w:t xml:space="preserve"> receptores también influenciarán su forma de interpretación. </w:t>
      </w:r>
      <w:r w:rsidR="00EE6E9E" w:rsidRPr="00EE6E9E">
        <w:t xml:space="preserve">En este sentido, David </w:t>
      </w:r>
      <w:proofErr w:type="spellStart"/>
      <w:r w:rsidR="00EE6E9E" w:rsidRPr="00EE6E9E">
        <w:t>Morley</w:t>
      </w:r>
      <w:proofErr w:type="spellEnd"/>
      <w:r w:rsidR="00EE6E9E" w:rsidRPr="00EE6E9E">
        <w:t xml:space="preserve"> </w:t>
      </w:r>
      <w:r w:rsidR="00EF7F9E">
        <w:fldChar w:fldCharType="begin" w:fldLock="1"/>
      </w:r>
      <w:r w:rsidR="000A143A">
        <w:instrText>ADDIN CSL_CITATION { "citationItems" : [ { "id" : "ITEM-1", "itemData" : { "author" : [ { "dropping-particle" : "", "family" : "Morley", "given" : "David", "non-dropping-particle" : "", "parse-names" : false, "suffix" : "" } ], "container-title" : "Televisi\u00f3n, audiencias y estudios culturales", "id" : "ITEM-1", "issued" : { "date-parts" : [ [ "1996" ] ] }, "publisher" : "Amorrortu", "publisher-place" : "Buenos Aires", "title" : "Interpretar televisi\u00f3n: la audiencia de Nationwide", "type" : "chapter" }, "suppress-author" : 1, "uris" : [ "http://www.mendeley.com/documents/?uuid=64ac88bb-9af3-4877-b7f2-155ff6824030" ] } ], "mendeley" : { "formattedCitation" : "(1996)", "plainTextFormattedCitation" : "(1996)", "previouslyFormattedCitation" : "(1996)" }, "properties" : { "noteIndex" : 0 }, "schema" : "https://github.com/citation-style-language/schema/raw/master/csl-citation.json" }</w:instrText>
      </w:r>
      <w:r w:rsidR="00EF7F9E">
        <w:fldChar w:fldCharType="separate"/>
      </w:r>
      <w:r w:rsidR="00EF7F9E" w:rsidRPr="00EF7F9E">
        <w:rPr>
          <w:noProof/>
        </w:rPr>
        <w:t>(1996)</w:t>
      </w:r>
      <w:r w:rsidR="00EF7F9E">
        <w:fldChar w:fldCharType="end"/>
      </w:r>
      <w:r w:rsidR="00EE6E9E" w:rsidRPr="00EE6E9E">
        <w:t xml:space="preserve"> presenta el e</w:t>
      </w:r>
      <w:r w:rsidR="00EE6E9E">
        <w:t>j</w:t>
      </w:r>
      <w:r w:rsidR="00EE6E9E" w:rsidRPr="00EE6E9E">
        <w:t>emplo de u</w:t>
      </w:r>
      <w:r w:rsidR="00EE6E9E">
        <w:t>n</w:t>
      </w:r>
      <w:r w:rsidR="00EE6E9E" w:rsidRPr="00EE6E9E">
        <w:t xml:space="preserve"> trabajador </w:t>
      </w:r>
      <w:r w:rsidR="00EE6E9E">
        <w:t xml:space="preserve">que puede ser al mismo tiempo, machista, racista y sindicalista, de forma que interpretará </w:t>
      </w:r>
      <w:r w:rsidR="00D85684">
        <w:t xml:space="preserve">los mensajes según la relación establecida entre los mismos y los papeles sociales a los cuales se dirigen. </w:t>
      </w:r>
    </w:p>
    <w:p w14:paraId="2BD8A02A" w14:textId="6E91AD7D" w:rsidR="001F4607" w:rsidRDefault="00D85684" w:rsidP="002B0018">
      <w:r>
        <w:t xml:space="preserve">Finalmente sobre la recepción y ya aproximándonos al abordaje de marcos interpretativos, es importante destacar el trabajo de </w:t>
      </w:r>
      <w:r w:rsidRPr="00D85684">
        <w:t xml:space="preserve">Gamson </w:t>
      </w:r>
      <w:r>
        <w:fldChar w:fldCharType="begin" w:fldLock="1"/>
      </w:r>
      <w:r w:rsidRPr="00D85684">
        <w:instrText>ADDIN CSL_CITATION { "citationItems" : [ { "id" : "ITEM-1", "itemData" : { "ISBN" : "9788575264881", "author" : [ { "dropping-particle" : "", "family" : "GAMSON", "given" : "W", "non-dropping-particle" : "", "parse-names" : false, "suffix" : "" } ], "id" : "ITEM-1", "issued" : { "date-parts" : [ [ "2011" ] ] }, "publisher" : "Aut\u00eantica", "publisher-place" : "S\u00e3o Paulo", "title" : "Falando de Pol\u00edtica", "type" : "book" }, "suppress-author" : 1, "uris" : [ "http://www.mendeley.com/documents/?uuid=05cb42e4-039c-4acd-af02-c73503e2fb37" ] } ], "mendeley" : { "formattedCitation" : "(2011)", "plainTextFormattedCitation" : "(2011)", "previouslyFormattedCitation" : "(2011)" }, "properties" : { "noteIndex" : 0 }, "schema" : "https://github.com/citation-style-language/schema/raw/master/csl-citation.json" }</w:instrText>
      </w:r>
      <w:r>
        <w:fldChar w:fldCharType="separate"/>
      </w:r>
      <w:r w:rsidRPr="00D85684">
        <w:rPr>
          <w:noProof/>
        </w:rPr>
        <w:t>(2011)</w:t>
      </w:r>
      <w:r>
        <w:fldChar w:fldCharType="end"/>
      </w:r>
      <w:r>
        <w:t>, quien observando la construcción de marcos individuales señala que existen, además de los medios de comunicación</w:t>
      </w:r>
      <w:r w:rsidR="00DE38D7">
        <w:t>,</w:t>
      </w:r>
      <w:r>
        <w:t xml:space="preserve"> otras dos fuentes de marcos interpretativos que compiten en la construcción de los marcos individuales: la experiencia personal y el </w:t>
      </w:r>
      <w:r w:rsidRPr="00D85684">
        <w:rPr>
          <w:i/>
        </w:rPr>
        <w:t>sentido común</w:t>
      </w:r>
      <w:r>
        <w:t>. No entraremos en el análisis de estas dimensiones ya que están aquí colocadas aquí para señalar fuente alternativas a los medios en la construcción de la subjetividad social</w:t>
      </w:r>
      <w:r>
        <w:rPr>
          <w:rStyle w:val="Refdenotaalpie"/>
        </w:rPr>
        <w:footnoteReference w:id="5"/>
      </w:r>
      <w:r>
        <w:t>.</w:t>
      </w:r>
    </w:p>
    <w:p w14:paraId="30852D1F" w14:textId="0D9449C2" w:rsidR="00AB0856" w:rsidRDefault="00AB0856" w:rsidP="002B0018">
      <w:r>
        <w:t>Con la aparición de internet</w:t>
      </w:r>
      <w:r w:rsidR="00D642EF">
        <w:t>, y principalmente las redes sociales,</w:t>
      </w:r>
      <w:r>
        <w:t xml:space="preserve"> en el día a día las teorías </w:t>
      </w:r>
      <w:r w:rsidR="00D642EF">
        <w:t>han vuelto a ser cuestionadas. Es que, la principal diferencia que los nuevos medios presentan es la capacidad de interactuar que el público posee, pasándose de un diseño de emisor-público unidireccional donde los consumidores de los medios de comunicación masivos no tenían ninguna posibilidad de influir en los contenidos de los medios, para un diseño de emisor-publico</w:t>
      </w:r>
      <w:r w:rsidR="00EF7F9E">
        <w:t>/emisor</w:t>
      </w:r>
      <w:r w:rsidR="00D642EF">
        <w:t xml:space="preserve"> interactivo, donde cada uno de los receptores puede realizar comentarios y/o compartir contenido. En ese sentido, incluso los medios de comunicación tradicionales, que inicialmente habían visto a la internet como una plataforma tecnológica que reproducía las relaciones de los medios anteriores, han progresivamente tenido que incluir en sus portales (diarios y radios) espacios para los comentarios del público y a tener presencia en redes sociales mas horizontales (Facebook, Twitter, </w:t>
      </w:r>
      <w:proofErr w:type="spellStart"/>
      <w:r w:rsidR="00D642EF">
        <w:t>etc</w:t>
      </w:r>
      <w:proofErr w:type="spellEnd"/>
      <w:r w:rsidR="00D642EF">
        <w:t>). Aunque la horizontalidad y la falta de jerarquía de las redes sociales “2.0”</w:t>
      </w:r>
      <w:r w:rsidR="0083562C">
        <w:t xml:space="preserve"> que muchos </w:t>
      </w:r>
      <w:r w:rsidR="0083562C">
        <w:lastRenderedPageBreak/>
        <w:t xml:space="preserve">valorizan </w:t>
      </w:r>
      <w:r w:rsidR="0083562C">
        <w:fldChar w:fldCharType="begin" w:fldLock="1"/>
      </w:r>
      <w:r w:rsidR="00FA4351">
        <w:instrText>ADDIN CSL_CITATION { "citationItems" : [ { "id" : "ITEM-1", "itemData" : { "ISBN" : "9789875023611", "author" : [ { "dropping-particle" : "", "family" : "Correa Arias", "given" : "Carlos", "non-dropping-particle" : "", "parse-names" : false, "suffix" : "" } ], "editor" : [ { "dropping-particle" : "", "family" : "Distal", "given" : "", "non-dropping-particle" : "", "parse-names" : false, "suffix" : "" } ], "id" : "ITEM-1", "issued" : { "date-parts" : [ [ "2013" ] ] }, "title" : "Democracia 2.0. Las redes sociales y la participaci\u00f3n ciudadana", "type" : "book" }, "uris" : [ "http://www.mendeley.com/documents/?uuid=5e76034c-c657-408a-a100-445eb170f84e" ] } ], "mendeley" : { "formattedCitation" : "(CORREA ARIAS, 2013)", "plainTextFormattedCitation" : "(CORREA ARIAS, 2013)", "previouslyFormattedCitation" : "(CORREA ARIAS, 2013)" }, "properties" : { "noteIndex" : 0 }, "schema" : "https://github.com/citation-style-language/schema/raw/master/csl-citation.json" }</w:instrText>
      </w:r>
      <w:r w:rsidR="0083562C">
        <w:fldChar w:fldCharType="separate"/>
      </w:r>
      <w:r w:rsidR="0083562C" w:rsidRPr="0083562C">
        <w:rPr>
          <w:noProof/>
        </w:rPr>
        <w:t>(CORREA ARIAS, 2013)</w:t>
      </w:r>
      <w:r w:rsidR="0083562C">
        <w:fldChar w:fldCharType="end"/>
      </w:r>
      <w:r w:rsidR="00D642EF">
        <w:t xml:space="preserve"> </w:t>
      </w:r>
      <w:r w:rsidR="008A0FBE">
        <w:t>comienza a ser</w:t>
      </w:r>
      <w:r w:rsidR="00D642EF">
        <w:t xml:space="preserve"> cuestionada </w:t>
      </w:r>
      <w:r w:rsidR="0083562C">
        <w:fldChar w:fldCharType="begin" w:fldLock="1"/>
      </w:r>
      <w:r w:rsidR="00DE03C8">
        <w:instrText>ADDIN CSL_CITATION { "citationItems" : [ { "id" : "ITEM-1", "itemData" : { "author" : [ { "dropping-particle" : "", "family" : "Pariser", "given" : "Eli", "non-dropping-particle" : "", "parse-names" : false, "suffix" : "" } ], "editor" : [ { "dropping-particle" : "", "family" : "Zahar", "given" : "", "non-dropping-particle" : "", "parse-names" : false, "suffix" : "" } ], "id" : "ITEM-1", "issued" : { "date-parts" : [ [ "2012" ] ] }, "publisher-place" : "Rio de Janeiro", "title" : "O filtro invisivel. o que a internet est\u00e1 escondendo de voc\u00ea", "type" : "book" }, "uris" : [ "http://www.mendeley.com/documents/?uuid=59a1f867-b482-47a4-a21a-423de58f877c" ] }, { "id" : "ITEM-2", "itemData" : { "author" : [ { "dropping-particle" : "", "family" : "Pasquale", "given" : "Frank", "non-dropping-particle" : "", "parse-names" : false, "suffix" : "" } ], "id" : "ITEM-2", "issued" : { "date-parts" : [ [ "2015" ] ] }, "publisher" : "Harvard University Press", "publisher-place" : "Cambridge", "title" : "The black box society. The secret algorithms that control money and information", "type" : "book" }, "uris" : [ "http://www.mendeley.com/documents/?uuid=bff867c5-c9bc-41a6-9cd7-29421ae70035" ] }, { "id" : "ITEM-3", "itemData" : { "author" : [ { "dropping-particle" : "", "family" : "Hindman", "given" : "Matthew", "non-dropping-particle" : "", "parse-names" : false, "suffix" : "" } ], "id" : "ITEM-3", "issued" : { "date-parts" : [ [ "2008" ] ] }, "publisher" : "Princeton University Press", "publisher-place" : "Princeton", "title" : "The myth of digital democracy", "type" : "book" }, "uris" : [ "http://www.mendeley.com/documents/?uuid=85818ceb-c986-4bc1-b8a8-93a7ce19248f" ] } ], "mendeley" : { "formattedCitation" : "(HINDMAN, 2008; PARISER, 2012; PASQUALE, 2015)", "plainTextFormattedCitation" : "(HINDMAN, 2008; PARISER, 2012; PASQUALE, 2015)", "previouslyFormattedCitation" : "(HINDMAN, 2008; PARISER, 2012; PASQUALE, 2015)" }, "properties" : { "noteIndex" : 0 }, "schema" : "https://github.com/citation-style-language/schema/raw/master/csl-citation.json" }</w:instrText>
      </w:r>
      <w:r w:rsidR="0083562C">
        <w:fldChar w:fldCharType="separate"/>
      </w:r>
      <w:r w:rsidR="00FA4351" w:rsidRPr="00FA4351">
        <w:rPr>
          <w:noProof/>
        </w:rPr>
        <w:t>(HINDMAN, 2008; PARISER, 2012; PASQUALE, 2015)</w:t>
      </w:r>
      <w:r w:rsidR="0083562C">
        <w:fldChar w:fldCharType="end"/>
      </w:r>
      <w:r w:rsidR="008A0FBE">
        <w:t xml:space="preserve"> debido a la constatación de que los algoritmos que gobiernan el mundo virtual interfieren en las relaciones entre individuos y grupos, las</w:t>
      </w:r>
      <w:r w:rsidR="0023394F">
        <w:t xml:space="preserve"> posibilidades de las nuevas tecnologías ya representan un cambio en la forma en que la teoría observa el comportamiento del público. </w:t>
      </w:r>
    </w:p>
    <w:p w14:paraId="051DE57F" w14:textId="19C3D104" w:rsidR="0043467C" w:rsidRPr="0043467C" w:rsidRDefault="000E2927">
      <w:r>
        <w:t xml:space="preserve">Cada vez mas, investigadores de diversas partes del mundo se interesan por los impactos que las redes sociales virtuales tienen </w:t>
      </w:r>
      <w:r w:rsidR="0043467C">
        <w:t>para la comunicación social, los medios tradicionales y las organizaciones/movimientos sociales</w:t>
      </w:r>
      <w:r w:rsidR="000A2AFF" w:rsidRPr="0043467C">
        <w:t xml:space="preserve"> </w:t>
      </w:r>
      <w:r w:rsidR="000A2AFF">
        <w:rPr>
          <w:lang w:val="pt-BR"/>
        </w:rPr>
        <w:fldChar w:fldCharType="begin" w:fldLock="1"/>
      </w:r>
      <w:r w:rsidR="000A2AFF" w:rsidRPr="0043467C">
        <w:instrText xml:space="preserve">ADDIN CSL_CITATION { "citationItems" : [ { "id" : "ITEM-1", "itemData" : { "DOI" : "10.1080/1369118X.2012.670661", "author" : [ { "dropping-particle" : "", "family" : "Bennett", "given" : "Lance", "non-dropping-particle" : "", "parse-names" : false, "suffix" : "" }, { "dropping-particle" : "", "family" : "Sereberg", "given" : "Alexandra", "non-dropping-particle" : "", "parse-names" : false, "suffix" : "" } ], "container-title" : "Information, Communication &amp; Society", "id" : "ITEM-1", "issued" : { "date-parts" : [ [ "2012" ] ] }, "page" : "739-768", "title" : "The Logic of Connective Action", "type" : "article-journal" }, "uris" : [ "http://www.mendeley.com/documents/?uuid=a197fc76-c9f7-4196-a1aa-09b09894fd95" ] }, { "id" : "ITEM-2", "itemData" : { "ISBN" : "9682321689", "abstract" : "5a ed. Publicada en diferentes reimpresiones. Traduccio\u0301n de: The information age : economy, society and culture. v. 1 La sociedad red -- v. 2 El poder de la identidad -- v. 3 Fin de milenio.", "author" : [ { "dropping-particle" : "", "family" : "Castells", "given" : "Manuel", "non-dropping-particle" : "", "parse-names" : false, "suffix" : "" } ], "id" : "ITEM-2", "issued" : { "date-parts" : [ [ "2006" ] ] }, "publisher" : "Siglo XXI", "title" : "La era de la informacio\u0301n: economi\u0301a, sociedad y cultura", "type" : "book" }, "uris" : [ "http://www.mendeley.com/documents/?uuid=100374da-9146-3a36-b9fa-f05bb356f17f" ] }, { "id" : "ITEM-3", "itemData" : { "author" : [ { "dropping-particle" : "", "family" : "Castells", "given" : "Manuel", "non-dropping-particle" : "", "parse-names" : false, "suffix" : "" } ], "edition" : "1", "editor" : [ { "dropping-particle" : "", "family" : "Terra", "given" : "Paz e", "non-dropping-particle" : "", "parse-names" : false, "suffix" : "" } ], "id" : "ITEM-3", "issued" : { "date-parts" : [ [ "2015" ] ] }, "publisher-place" : "S\u00e3o Paulo", "title" : "O poder da comunica\u00e7\u00e3o", "type" : "book" }, "uris" : [ "http://www.mendeley.com/documents/?uuid=2be08f9d-7378-4054-a2db-417e0b9d56b7" ] }, { "id" : "ITEM-4", "itemData" : { "author" : [ { "dropping-particle" : "", "family" : "Couldry", "given" : "Nick", "non-dropping-particle" : "", "parse-names" : false, "suffix" : "" }, { "dropping-particle" : "", "family" : "Curran", "given" : "James", "non-dropping-particle" : "", "parse-names" : false, "suffix" : "" } ], "id" : "ITEM-4", "issued" : { "date-parts" : [ [ "2003" ] ] }, "publisher" : "Rowman &amp; Littlefield", "publisher-place" : "Maryland", "title" : "Contesting media power", "type" : "book" }, "uris" : [ "http://www.mendeley.com/documents/?uuid=941f5149-8937-47ca-bfd6-60608f23e203" ] }, { "id" : "ITEM-5", "itemData" : { "DOI" : "10.1111/j.1751-9020.2008.00145.x", "ISSN" : "17519020", "abstract" : </w:instrText>
      </w:r>
      <w:r w:rsidR="000A2AFF">
        <w:rPr>
          <w:lang w:val="pt-BR"/>
        </w:rPr>
        <w:instrText>"This article explores the contention that social movements are a significant social force transforming societies through their engagement with new media, such as the Internet, Web 2.0, and digital communications, which are seen as capable of facilitating new power structures. Utilizing della Porta and Diani\u2019s framework, it considers how new media technologies may be shaping the structure, identity, opportunity, and protest dimensions of social movements. It concludes by sug- gesting that new media does offer important opportunities for cost-effective networking, interpretive framing, mobilization, and repertoires of protest action. However, their adoption does not represent the creation of entirely new virtual social movements but rather a new means of providing existing social movement organisations, local activist networks, and street-level protest with a trans-national capacity to collaborate, share information, and communicate with a wider audience. Such new media-enabled social action is both more congruent with a politics of identity but may also increasingly be competing within a media environment saturated by user-generated content.", "author" : [ { "dropping-particle" : "", "family" : "Loader", "given" : "Brian", "non-dropping-particle" : "", "parse-names" : false, "suffix" : "" } ], "container-title" : "Sociology Compass", "id" : "ITEM-5", "issue" : "6", "</w:instrText>
      </w:r>
      <w:r w:rsidR="000A2AFF" w:rsidRPr="00CC268F">
        <w:instrText>issued" : { "date-parts" : [ [ "2008" ] ] }, "page" : "1920-1933", "title" : "Social Movements and New Media", "type" : "article-journal", "volume" : "2" }, "uris" : [ "http://www.mendeley.com/documents/?uuid=77c161c8-315c-40cf-b4d3-9242f26c99d6" ] }, { "id" : "ITEM-6", "itemData" : { "author" : [ { "dropping-particle" : "", "family" : "Tufekci", "given" : "Zeynep", "non-dropping-particle" : "", "parse-names" : false, "suffix" : "" }, { "dropping-particle" : "", "family" : "Wilson", "given" : "Christopher", "non-dropping-particle" : "", "parse-names" : false, "suffix" : "" } ], "container-title" : "Journal of Communication", "id" : "ITEM-6", "issued" : { "date-parts" : [ [ "2012" ] ] }, "title" : "Social Media and the Decision to Participate in Political Protest: Observations From Tahrir Square", "type" : "article-journal" }, "uris" : [ "http://www.mendeley.com/documents/?uuid=f914afd1-accb-49a7-b3af-8af8458615ae" ] } ], "mendeley" : { "formattedCitation" : "(BENNETT; SEREBERG, 2012; CASTELLS, 2006, 2015; COULDRY; CURRAN, 2003; LOADER, 2008; TUFEKCI; WILSON, 2012)", "plainTextFormattedCitation" : "(BENNETT; SEREBERG, 2012; CASTELLS, 2006, 2015; COULDRY; CURRAN, 2003; LOADER, 2008; TUFEKCI; WILSON, 2012)", "previouslyFormattedCitation" : "(BENNETT; SEREBERG, 2012; CASTELLS, 2006, 2015; COULDRY; CURRAN, 2003; LOADER, 2008; TUFEKCI; WILSON, 2012)" }, "properties" : { "noteIndex" : 0 }, "schema" : "https://github.com/citation-style-language/schema/raw/master/csl-citation.json" }</w:instrText>
      </w:r>
      <w:r w:rsidR="000A2AFF">
        <w:rPr>
          <w:lang w:val="pt-BR"/>
        </w:rPr>
        <w:fldChar w:fldCharType="separate"/>
      </w:r>
      <w:r w:rsidR="000A2AFF" w:rsidRPr="00CC268F">
        <w:rPr>
          <w:noProof/>
        </w:rPr>
        <w:t>(BENNETT; SEREBERG, 2012; CASTELLS, 2006, 2015; COULDRY; CURRAN, 2003; LOADER, 2008; TUFEKCI; WILSON, 2012)</w:t>
      </w:r>
      <w:r w:rsidR="000A2AFF">
        <w:rPr>
          <w:lang w:val="pt-BR"/>
        </w:rPr>
        <w:fldChar w:fldCharType="end"/>
      </w:r>
      <w:r w:rsidR="000A2AFF" w:rsidRPr="00CC268F">
        <w:t xml:space="preserve">. </w:t>
      </w:r>
      <w:r w:rsidR="0043467C" w:rsidRPr="00CC268F">
        <w:t xml:space="preserve"> </w:t>
      </w:r>
      <w:r w:rsidR="0043467C" w:rsidRPr="0043467C">
        <w:t>Las posibilidades de particularización e</w:t>
      </w:r>
      <w:r w:rsidR="0043467C">
        <w:t xml:space="preserve">n la creación y difusión de informaciones por parte de los ciudadanos </w:t>
      </w:r>
      <w:r w:rsidR="00F601E0">
        <w:t>cambiaría</w:t>
      </w:r>
      <w:r w:rsidR="008A0FBE">
        <w:t xml:space="preserve"> la forma en que los mismos s</w:t>
      </w:r>
      <w:r w:rsidR="0043467C">
        <w:t xml:space="preserve">e relacionan con la información, lo que limitaría el poder que los medios de masa tradicionales (como antiguos monopolistas en el negocio de la información) </w:t>
      </w:r>
      <w:r w:rsidR="00DE38D7">
        <w:t>poseen</w:t>
      </w:r>
      <w:r w:rsidR="008A0FBE">
        <w:t>. P</w:t>
      </w:r>
      <w:r w:rsidR="0043467C">
        <w:t>artidos políticos y gobiernos, que negociaban con los medios tradicionales también se verían debilitados dada la multiplicación exponencial de fuentes (</w:t>
      </w:r>
      <w:r w:rsidR="008A0FBE">
        <w:t xml:space="preserve">hipotéticamente, </w:t>
      </w:r>
      <w:r w:rsidR="0043467C">
        <w:t>una por ciudadano) y la imposibilidad de articulación en esa escala.</w:t>
      </w:r>
      <w:r w:rsidR="0043467C" w:rsidRPr="0043467C">
        <w:t xml:space="preserve"> </w:t>
      </w:r>
      <w:r w:rsidR="00DE38D7">
        <w:t xml:space="preserve">Algunos </w:t>
      </w:r>
      <w:r w:rsidR="0043467C">
        <w:t xml:space="preserve">abordajes incluso postulan que las redes sociales virtuales cargan con un discurso anti-neoliberal, en contraposición con los medios tradicionales, a los que se enfrentarían </w:t>
      </w:r>
      <w:r w:rsidR="0043467C">
        <w:rPr>
          <w:lang w:val="pt-BR"/>
        </w:rPr>
        <w:fldChar w:fldCharType="begin" w:fldLock="1"/>
      </w:r>
      <w:r w:rsidR="0043467C" w:rsidRPr="0043467C">
        <w:instrText>ADDIN CSL_CITATION { "citationItems" : [ { "id" : "ITEM-1", "itemData" : { "author" : [ { "dropping-particle" : "", "family" : "Bennett", "given" : "Lance", "non-dropping-particle" : "", "parse-names" : false, "suffix" : "" } ], "container-title" : "Contesting Media Power", "id" : "ITEM-1", "issued" : { "date-parts" : [ [ "2003" ] ] }, "publisher" : "Rowman &amp; Littlefield", "publisher-place" : "Maryland", "title" : "New Media Power: The Internet and Global Activism", "type" : "chapter" }, "uris" : [ "http://www.mendeley.com/documents/?uuid=2a9c6357-ed1d-4c4a-a453-28e48cdfc906" ] } ], "mendeley" : { "formattedCitation" : "(BENNETT, 2003)", "plainTextFormattedCitation" : "(BENNETT, 2003)", "previouslyFormattedCitation" : "(BENNETT, 2003)" }, "properties" : { "noteIndex" : 0 }, "schema" : "https://github.com/citation-style-language/schema/raw/master/csl-citation.json" }</w:instrText>
      </w:r>
      <w:r w:rsidR="0043467C">
        <w:rPr>
          <w:lang w:val="pt-BR"/>
        </w:rPr>
        <w:fldChar w:fldCharType="separate"/>
      </w:r>
      <w:r w:rsidR="0043467C" w:rsidRPr="0043467C">
        <w:rPr>
          <w:noProof/>
        </w:rPr>
        <w:t>(BENNETT, 2003)</w:t>
      </w:r>
      <w:r w:rsidR="0043467C">
        <w:rPr>
          <w:lang w:val="pt-BR"/>
        </w:rPr>
        <w:fldChar w:fldCharType="end"/>
      </w:r>
      <w:r w:rsidR="0043467C">
        <w:t>.</w:t>
      </w:r>
      <w:r w:rsidR="00DE38D7">
        <w:t xml:space="preserve"> </w:t>
      </w:r>
      <w:r w:rsidR="0043467C">
        <w:t xml:space="preserve">Incluso quienes reconocen que los medios tradicionales </w:t>
      </w:r>
      <w:r w:rsidR="00145A92">
        <w:t>aún</w:t>
      </w:r>
      <w:r w:rsidR="0043467C">
        <w:t xml:space="preserve"> conservan el predominio del escenario comunicacional</w:t>
      </w:r>
      <w:r w:rsidR="00145A92">
        <w:t xml:space="preserve"> </w:t>
      </w:r>
      <w:r w:rsidR="00145A92">
        <w:rPr>
          <w:lang w:val="pt-BR"/>
        </w:rPr>
        <w:fldChar w:fldCharType="begin" w:fldLock="1"/>
      </w:r>
      <w:r w:rsidR="00145A92" w:rsidRPr="00145A92">
        <w:instrText>ADDIN CSL_CITATION { "citationItems" : [ { "id" : "ITEM-1", "itemData" : { "DOI" : "10.1080/13691180600630773.New", "ISBN" : "1369-118X", "ISSN" : "1369118X", "abstract" : "New Information and Communication Technologies (ICTs) are changing the ways in which activists communicate, collaborate, and demonstrate. Scholars from a wide range of disciplines, among them sociology, political science, and communication, are working to understand these changes. The diversity of perspectives represented enriches the literature, providing an abundant repertoire of tools for examining these phenomena, but it is also an obstacle to understanding. Few works are commonly cited across the field, and most are known only with the confines of their discipline. The absence of a common set of organizing theoretical principles can make it difficult to find connections between these disparate works beyond their common subject matter. This paper responds by locating existing scholarship within McAdam, McCarthy, and Zald\u2019s (1996) framework for explaining the emergence, development, and outcomes of social movement activity. This provides a logical structure that facilitates conversations across the field around common issues of concern, highlighting connections between scholars and research agendas that might otherwise be difficult to discern.", "author" : [ { "dropping-particle" : "", "family" : "Garrett", "given" : "R. Kelly", "non-dropping-particle" : "", "parse-names" : false, "suffix" : "" } ], "container-title" : "Information, Communication &amp; Society", "id" : "ITEM-1", "issue" : "2", "issued" : { "date-parts" : [ [ "2006" ] ] }, "page" : "202-224", "title" : "Protest in an information society", "type" : "article-journal", "volume" : "9" }, "uris" : [ "http://www.mendeley.com/documents/?uuid=2a1fbb11-2706-440b-a608-e5e82d65620c" ] }, { "id" : "ITEM-2", "itemData" : { "DOI" : "10.5944/empiria.32.2015", "ISSN" : "21740682", "abstract" : "Este trabajo se centra en el an\u00e1lisis de los usos de Internet por parte de los activistas del movimiento 15-M en dos sentidos: i) como veh\u00edculo de comuni- caci\u00f3n con sus potenciales audiencias y ii) como estrategia que permite poner en circulaci\u00f3n marcos alternativos a los ofrecidos por los mass media. Por ello analizamos, tambi\u00e9n, el papel que jug\u00f3 la prensa escrita durante las elecciones auton\u00f3micas y municipales de 2011 cuando el movimiento irrumpi\u00f3 con fuer- za en la vida p\u00fablica espa\u00f1ola. Frente a los marcos desarrollados por la prensa escrita durante dicho periodo, los activistas del movimiento reaccionaron con una estrategia dirigida a controlar el flujo de informaci\u00f3n sobre lo que estaba sucediendo en las plazas de muchas ciudades de Espa\u00f1a. Se trata, de una estrate- gia de acci\u00f3n comunicativa que gira en torno al marco general del 15-M y que, gracia</w:instrText>
      </w:r>
      <w:r w:rsidR="00145A92">
        <w:rPr>
          <w:lang w:val="pt-BR"/>
        </w:rPr>
        <w:instrText>s en gran medida a Internet, se centra en la necesi</w:instrText>
      </w:r>
      <w:r w:rsidR="00145A92" w:rsidRPr="00145A92">
        <w:instrText>dad de desarrollar formas de participaci\u00f3n directas y des-intermediar las relaciones entre los activistas y el resto de ciudadanos.", "author" : [ { "dropping-particle" : "", "family" : "Robles", "given" : "Jose Manuel", "non-dropping-particle" : "", "parse-names" : false, "suffix" : "" }, { "dropping-particle" : "", "family" : "Castromil", "given" : "Anton R.", "non-dropping-particle" : "", "parse-names" : false, "suffix" : "" }, { "dropping-particle" : "", "family" : "Rodriguez", "given" : "Arturo", "non-dropping-particle" : "", "parse-names" : false, "suffix" : "" }, { "dropping-particle" : "", "family" : "Cruz", "given" : "Mildred", "non-dropping-particle" : "", "parse-names" : false, "suffix" : "" } ], "container-title" : "Empiria", "id" : "ITEM-2", "issued" : { "date-parts" : [ [ "2015" ] ] }, "page" : "37-62", "title" : "El movimiento 15-m en los medios y en las redes. Un analisis de sus estrategias comunicativas", "type" : "article-journal", "volume" : "32" }, "uris" : [ "http://www.mendeley.com/documents/?uuid=5aed488f-c9ce-4354-86ed-4aca531ac407" ] } ], "mendeley" : { "formattedCitation" : "(GARRETT, 2006; ROBLES; CASTROMIL; RODRIGUEZ; CRUZ, 2015)", "plainTextFormattedCitation" : "(GARRETT, 2006; ROBLES; CASTROMIL; RODRIGUEZ; CRUZ, 2015)", "previouslyFormattedCitation" : "(GARRETT, 2006; ROBLES; CASTROMIL; RODRIGUEZ; CRUZ, 2015)" }, "properties" : { "noteIndex" : 0 }, "schema" : "https://github.com/citation-style-language/schema/raw/master/csl-citation.json" }</w:instrText>
      </w:r>
      <w:r w:rsidR="00145A92">
        <w:rPr>
          <w:lang w:val="pt-BR"/>
        </w:rPr>
        <w:fldChar w:fldCharType="separate"/>
      </w:r>
      <w:r w:rsidR="00145A92" w:rsidRPr="00145A92">
        <w:rPr>
          <w:noProof/>
        </w:rPr>
        <w:t>(GARRETT, 2006; ROBLES; CASTROMIL; RODRIGUEZ; CRUZ, 2015)</w:t>
      </w:r>
      <w:r w:rsidR="00145A92">
        <w:rPr>
          <w:lang w:val="pt-BR"/>
        </w:rPr>
        <w:fldChar w:fldCharType="end"/>
      </w:r>
      <w:r w:rsidR="0043467C">
        <w:t xml:space="preserve">, apuestan a una progresiva sustitución </w:t>
      </w:r>
      <w:r w:rsidR="00145A92">
        <w:t xml:space="preserve">por parte de las redes sociales virtuales o, al menos, su futura primacía. </w:t>
      </w:r>
      <w:r w:rsidR="0043467C">
        <w:t xml:space="preserve"> </w:t>
      </w:r>
    </w:p>
    <w:p w14:paraId="66F9DC34" w14:textId="11DAE9AF" w:rsidR="0043467C" w:rsidRPr="00CC268F" w:rsidRDefault="00F601E0" w:rsidP="000A2AFF">
      <w:r>
        <w:t xml:space="preserve">El análisis propuesto aquí </w:t>
      </w:r>
      <w:r w:rsidR="008A0FBE">
        <w:t>desafía</w:t>
      </w:r>
      <w:r>
        <w:t xml:space="preserve"> las visiones actuales sobre las potencialidades de las redes sociales virtuales, </w:t>
      </w:r>
      <w:r w:rsidR="00DE38D7">
        <w:t>basándose para ello</w:t>
      </w:r>
      <w:r>
        <w:t xml:space="preserve"> en la comparación de los marcos interpretativos de la acción colectiva</w:t>
      </w:r>
      <w:r w:rsidR="00DE38D7">
        <w:t>,</w:t>
      </w:r>
      <w:r>
        <w:t xml:space="preserve"> </w:t>
      </w:r>
      <w:r w:rsidR="00DE38D7">
        <w:t>l</w:t>
      </w:r>
      <w:r w:rsidRPr="00CC268F">
        <w:t>os marcos o molduras interpre</w:t>
      </w:r>
      <w:r w:rsidR="00AA63B5">
        <w:t>tativos de la acción colectiva.</w:t>
      </w:r>
    </w:p>
    <w:p w14:paraId="1A819F67" w14:textId="717497E7" w:rsidR="00F601E0" w:rsidRDefault="00F601E0" w:rsidP="000A2AFF">
      <w:r w:rsidRPr="00F601E0">
        <w:t xml:space="preserve">La </w:t>
      </w:r>
      <w:r w:rsidR="00AA63B5" w:rsidRPr="00F601E0">
        <w:t>terminología</w:t>
      </w:r>
      <w:r w:rsidRPr="00F601E0">
        <w:t xml:space="preserve"> </w:t>
      </w:r>
      <w:r w:rsidR="00AA63B5">
        <w:t>tomada de</w:t>
      </w:r>
      <w:r w:rsidRPr="00F601E0">
        <w:t xml:space="preserve"> </w:t>
      </w:r>
      <w:proofErr w:type="spellStart"/>
      <w:r w:rsidRPr="00F601E0">
        <w:t>Benford</w:t>
      </w:r>
      <w:proofErr w:type="spellEnd"/>
      <w:r w:rsidRPr="00F601E0">
        <w:t xml:space="preserve"> y Snow </w:t>
      </w:r>
      <w:r>
        <w:fldChar w:fldCharType="begin" w:fldLock="1"/>
      </w:r>
      <w:r w:rsidR="00941998">
        <w:instrText>ADDIN CSL_CITATION { "citationItems" : [ { "id" : "ITEM-1", "itemData" : { "author" : [ { "dropping-particle" : "", "family" : "Benford", "given" : "D Robert", "non-dropping-particle" : "", "parse-names" : false, "suffix" : "" }, { "dropping-particle" : "", "family" : "Snow", "given" : "A", "non-dropping-particle" : "", "parse-names" : false, "suffix" : "" } ], "collection-title" : "www.AnnualReviews.org", "container-title" : "Anual. Rev. Sociol.", "id" : "ITEM-1", "issued" : { "date-parts" : [ [ "2000" ] ] }, "page" : "26:611-39", "title" : "Framing proccesses and social movements: An overview an assessment", "type" : "article" }, "suppress-author" : 1, "uris" : [ "http://www.mendeley.com/documents/?uuid=c8f01af9-9777-4277-a1f0-cf6a76f9f684" ] } ], "mendeley" : { "formattedCitation" : "(2000)", "plainTextFormattedCitation" : "(2000)", "previouslyFormattedCitation" : "(2000)" }, "properties" : { "noteIndex" : 0 }, "schema" : "https://github.com/citation-style-language/schema/raw/master/csl-citation.json" }</w:instrText>
      </w:r>
      <w:r>
        <w:fldChar w:fldCharType="separate"/>
      </w:r>
      <w:r w:rsidRPr="00F601E0">
        <w:rPr>
          <w:noProof/>
        </w:rPr>
        <w:t>(2000)</w:t>
      </w:r>
      <w:r>
        <w:fldChar w:fldCharType="end"/>
      </w:r>
      <w:r>
        <w:t xml:space="preserve"> indica tres dimensiones de los marcos de acción</w:t>
      </w:r>
      <w:r w:rsidR="005A45EB">
        <w:t xml:space="preserve">: diagnóstico, pronostico y motivacional. Los marcos diagnóstico son aquellos por los que individuos o movimientos sociales interpretan una situación como un problema social, y </w:t>
      </w:r>
      <w:proofErr w:type="spellStart"/>
      <w:proofErr w:type="gramStart"/>
      <w:r w:rsidR="005A45EB">
        <w:t>mas</w:t>
      </w:r>
      <w:proofErr w:type="spellEnd"/>
      <w:proofErr w:type="gramEnd"/>
      <w:r w:rsidR="005A45EB">
        <w:t xml:space="preserve"> específicamente, una injusticia. Identificándose los responsables por la existencia de la misma, así como fronteras entre el “nosotros” y el “ellos”.  Ya, los marcos </w:t>
      </w:r>
      <w:proofErr w:type="spellStart"/>
      <w:proofErr w:type="gramStart"/>
      <w:r w:rsidR="005A45EB">
        <w:t>pronostico</w:t>
      </w:r>
      <w:proofErr w:type="spellEnd"/>
      <w:proofErr w:type="gramEnd"/>
      <w:r w:rsidR="005A45EB">
        <w:t>, indican para los militantes soluciones para los problemas identificados, así como líneas de acción par</w:t>
      </w:r>
      <w:r w:rsidR="007072F2">
        <w:t>a</w:t>
      </w:r>
      <w:r w:rsidR="005A45EB">
        <w:t xml:space="preserve"> alcanzarlos. Por fin, los marcos motivacionales son responsables por la construcción de mensajes que estimulen que los individuos enmarcados como victimas (o aquellos que actúan en su nombre) se comprometan de forma sostenida en actividades de movimientos sociales </w:t>
      </w:r>
      <w:r w:rsidR="005A45EB">
        <w:fldChar w:fldCharType="begin" w:fldLock="1"/>
      </w:r>
      <w:r w:rsidR="005A45EB" w:rsidRPr="00CC268F">
        <w:instrText>ADDIN CSL_CITATION { "citationItems" : [ { "id" : "ITEM-1", "itemData" : { "author" : [ { "dropping-particle" : "", "family" : "Silva", "given" : "M", "non-dropping-particle" : "", "parse-names" : false, "suffix" : "" }, { "dropping-particle" : "", "family" : "Cotanda", "given" : "F", "non-dropping-particle" : "", "parse-names" : false, "suffix" : "" }, { "dropping-particle" : "", "family" : "Pereira", "given" : "M", "non-dropping-particle" : "", "parse-names" : false, "suffix" : "" } ], "id" : "ITEM-1", "issued" : { "date-parts" : [ [ "2013" ] ] }, "title" : "Interpreta\u00e7\u00e3o e A\u00e7\u00e3o Coletiva: contribui\u00e7\u00f5es\u00a0do conceito de \"enquadramento interpretativo\" para o estudo de movimentos sociais", "type" : "article" }, "uris" : [ "http://www.mendeley.com/documents/?uuid=5ad37c2a-7863-433c-8066-2d1e8cb37e04" ] } ], "mendeley" : { "formattedCitation" : "(SILVA, M.; COTANDA; PEREIRA, 2013)", "plainTextFormattedCitation" : "(SILVA, M.; COTANDA; PEREIRA, 2013)", "previouslyFormattedCitation" : "(SILVA, M.; COTANDA; PEREIRA, 2013)" }, "properties" : { "noteIndex" : 0 }, "schema" : "https://github.com/citation-style-language/schema/raw/master/csl-citation.json" }</w:instrText>
      </w:r>
      <w:r w:rsidR="005A45EB">
        <w:fldChar w:fldCharType="separate"/>
      </w:r>
      <w:r w:rsidR="005A45EB" w:rsidRPr="00CC268F">
        <w:rPr>
          <w:noProof/>
        </w:rPr>
        <w:t>(SILVA, M.; COTANDA; PEREIRA, 2013)</w:t>
      </w:r>
      <w:r w:rsidR="005A45EB">
        <w:fldChar w:fldCharType="end"/>
      </w:r>
      <w:r w:rsidR="005A45EB">
        <w:t>. La teoría indica que para que suceda un</w:t>
      </w:r>
      <w:r w:rsidR="00AA63B5">
        <w:t xml:space="preserve"> individuo se comprometa en una</w:t>
      </w:r>
      <w:r w:rsidR="005A45EB">
        <w:t xml:space="preserve"> acción</w:t>
      </w:r>
      <w:r w:rsidR="00AA63B5">
        <w:t xml:space="preserve"> colectiv</w:t>
      </w:r>
      <w:r w:rsidR="00DE38D7">
        <w:t>a</w:t>
      </w:r>
      <w:r w:rsidR="005A45EB">
        <w:t xml:space="preserve">, el </w:t>
      </w:r>
      <w:r w:rsidR="00AA63B5">
        <w:t>mismo</w:t>
      </w:r>
      <w:r w:rsidR="005A45EB">
        <w:t xml:space="preserve"> debe ser receptor de los tres tipos de marcos interpretativos.  </w:t>
      </w:r>
    </w:p>
    <w:p w14:paraId="79CD0450" w14:textId="77777777" w:rsidR="007072F2" w:rsidRPr="00F601E0" w:rsidRDefault="007072F2" w:rsidP="000A2AFF">
      <w:r>
        <w:lastRenderedPageBreak/>
        <w:t xml:space="preserve">De lo que se tratará en la próxima sección es de comparar los marcos </w:t>
      </w:r>
      <w:proofErr w:type="spellStart"/>
      <w:r>
        <w:t>diagnostico</w:t>
      </w:r>
      <w:proofErr w:type="spellEnd"/>
      <w:r>
        <w:t xml:space="preserve"> y pronostico producidos por los medios de comunicación de masas (Diario Clarín y los grupos de facebook El Anti-K y El Cipayo).</w:t>
      </w:r>
    </w:p>
    <w:p w14:paraId="492B5F5B" w14:textId="77777777" w:rsidR="000A2AFF" w:rsidRDefault="000A2AFF" w:rsidP="000A2AFF"/>
    <w:p w14:paraId="1FF60E49" w14:textId="77777777" w:rsidR="00CC268F" w:rsidRPr="00AB0856" w:rsidRDefault="00CC268F" w:rsidP="000A2AFF"/>
    <w:p w14:paraId="3D8ED365" w14:textId="77777777" w:rsidR="000A2AFF" w:rsidRDefault="000A2AFF" w:rsidP="000A2AFF">
      <w:pPr>
        <w:pStyle w:val="Ttulo1"/>
      </w:pPr>
      <w:r w:rsidRPr="000A2AFF">
        <w:t>Clarín, El Anti-K y El Cipayo</w:t>
      </w:r>
    </w:p>
    <w:p w14:paraId="2B50B178" w14:textId="77777777" w:rsidR="00AA63B5" w:rsidRPr="00AA63B5" w:rsidRDefault="00AA63B5" w:rsidP="00AA63B5"/>
    <w:p w14:paraId="51B51206" w14:textId="77777777" w:rsidR="00F11D89" w:rsidRDefault="00F11D89" w:rsidP="000A2AFF">
      <w:r>
        <w:t xml:space="preserve">El periodo de 30 días de análisis fue definido partiendo de las declaraciones de uno de los administradores del grupo de Facebook El Cipayo, quien sostuvo que: </w:t>
      </w:r>
    </w:p>
    <w:p w14:paraId="20F46A49" w14:textId="77777777" w:rsidR="00DE38D7" w:rsidRDefault="00DE38D7" w:rsidP="000A2AFF"/>
    <w:p w14:paraId="2A814A52" w14:textId="77777777" w:rsidR="00F11D89" w:rsidRPr="00F11D89" w:rsidRDefault="00F11D89" w:rsidP="00F11D89">
      <w:pPr>
        <w:ind w:left="2268" w:firstLine="0"/>
        <w:rPr>
          <w:sz w:val="22"/>
          <w:szCs w:val="22"/>
        </w:rPr>
      </w:pPr>
      <w:r w:rsidRPr="00F11D89">
        <w:rPr>
          <w:sz w:val="22"/>
          <w:szCs w:val="22"/>
        </w:rPr>
        <w:t xml:space="preserve">Primero sabíamos que teníamos mas o menos 40 días, que era lo que te demandaba para hacer una macha,  desde que largas la fecha, armas los </w:t>
      </w:r>
      <w:proofErr w:type="spellStart"/>
      <w:r w:rsidRPr="00F11D89">
        <w:rPr>
          <w:sz w:val="22"/>
          <w:szCs w:val="22"/>
        </w:rPr>
        <w:t>flyer</w:t>
      </w:r>
      <w:proofErr w:type="spellEnd"/>
      <w:r w:rsidRPr="00F11D89">
        <w:rPr>
          <w:sz w:val="22"/>
          <w:szCs w:val="22"/>
        </w:rPr>
        <w:t xml:space="preserve">, </w:t>
      </w:r>
      <w:proofErr w:type="spellStart"/>
      <w:r w:rsidRPr="00F11D89">
        <w:rPr>
          <w:sz w:val="22"/>
          <w:szCs w:val="22"/>
        </w:rPr>
        <w:t>cual</w:t>
      </w:r>
      <w:proofErr w:type="spellEnd"/>
      <w:r w:rsidRPr="00F11D89">
        <w:rPr>
          <w:sz w:val="22"/>
          <w:szCs w:val="22"/>
        </w:rPr>
        <w:t xml:space="preserve"> va a ser el mensaje, con quien vamos a hablar, de que medio tradicionales (La nación, Clarín, </w:t>
      </w:r>
      <w:proofErr w:type="spellStart"/>
      <w:r w:rsidRPr="00F11D89">
        <w:rPr>
          <w:sz w:val="22"/>
          <w:szCs w:val="22"/>
        </w:rPr>
        <w:t>Infobae</w:t>
      </w:r>
      <w:proofErr w:type="spellEnd"/>
      <w:r w:rsidRPr="00F11D89">
        <w:rPr>
          <w:sz w:val="22"/>
          <w:szCs w:val="22"/>
        </w:rPr>
        <w:t xml:space="preserve">),  que periodista, que político, toda esa parte de </w:t>
      </w:r>
      <w:proofErr w:type="spellStart"/>
      <w:r w:rsidRPr="00F11D89">
        <w:rPr>
          <w:sz w:val="22"/>
          <w:szCs w:val="22"/>
        </w:rPr>
        <w:t>lobbie</w:t>
      </w:r>
      <w:proofErr w:type="spellEnd"/>
      <w:r w:rsidRPr="00F11D89">
        <w:rPr>
          <w:sz w:val="22"/>
          <w:szCs w:val="22"/>
        </w:rPr>
        <w:t>, me encargaba yo</w:t>
      </w:r>
      <w:r>
        <w:rPr>
          <w:sz w:val="22"/>
          <w:szCs w:val="22"/>
        </w:rPr>
        <w:t xml:space="preserve"> (LB - 3/02/2016)</w:t>
      </w:r>
      <w:r>
        <w:rPr>
          <w:rStyle w:val="Refdenotaalpie"/>
          <w:sz w:val="22"/>
          <w:szCs w:val="22"/>
        </w:rPr>
        <w:footnoteReference w:id="6"/>
      </w:r>
      <w:r w:rsidRPr="00F11D89">
        <w:rPr>
          <w:sz w:val="22"/>
          <w:szCs w:val="22"/>
        </w:rPr>
        <w:t>.</w:t>
      </w:r>
    </w:p>
    <w:p w14:paraId="3D0CF2F9" w14:textId="77777777" w:rsidR="00A5734F" w:rsidRDefault="00A5734F" w:rsidP="000A2AFF"/>
    <w:p w14:paraId="34D2035D" w14:textId="08363450" w:rsidR="009A1355" w:rsidRDefault="00A5734F" w:rsidP="00A5734F">
      <w:r>
        <w:t xml:space="preserve">Debido a la significativa cantidad de material encontrado se decidió reducir de 40 a 30 </w:t>
      </w:r>
      <w:r w:rsidR="002E4079">
        <w:t>días</w:t>
      </w:r>
      <w:r>
        <w:t xml:space="preserve"> la </w:t>
      </w:r>
      <w:r w:rsidR="00DE38D7">
        <w:t xml:space="preserve">recolección </w:t>
      </w:r>
      <w:r>
        <w:t>de datos</w:t>
      </w:r>
      <w:r w:rsidR="00DE38D7">
        <w:t>:</w:t>
      </w:r>
      <w:r>
        <w:t xml:space="preserve"> en ese periodo se obtuvieron 144 imágenes desde grupo El Cipayo y 155 desde el grupo de El Anti-K, que se incluyeron manualmente en el banco de datos partiendo de 55</w:t>
      </w:r>
      <w:r w:rsidR="007A2888">
        <w:t>0 y 640 links respectivamente, los que habían sido c</w:t>
      </w:r>
      <w:r>
        <w:t xml:space="preserve">apturados </w:t>
      </w:r>
      <w:r w:rsidR="007A2888">
        <w:t>inicialmente</w:t>
      </w:r>
      <w:r>
        <w:t xml:space="preserve"> con la aplicación </w:t>
      </w:r>
      <w:proofErr w:type="spellStart"/>
      <w:r>
        <w:t>Netvizz</w:t>
      </w:r>
      <w:proofErr w:type="spellEnd"/>
      <w:r w:rsidR="00AF2AD9">
        <w:rPr>
          <w:rStyle w:val="Refdenotaalpie"/>
        </w:rPr>
        <w:footnoteReference w:id="7"/>
      </w:r>
      <w:r>
        <w:t xml:space="preserve">. </w:t>
      </w:r>
    </w:p>
    <w:p w14:paraId="77D7D681" w14:textId="77777777" w:rsidR="00A5734F" w:rsidRDefault="00A5734F" w:rsidP="00A5734F">
      <w:r>
        <w:t xml:space="preserve">En lo que respecta al diario Clarín, fueron revisadas las secciones </w:t>
      </w:r>
      <w:r w:rsidR="00AA63B5">
        <w:t>Política</w:t>
      </w:r>
      <w:r>
        <w:t xml:space="preserve">, economía, sociedad e internacionales. Originalmente el banco de datos </w:t>
      </w:r>
      <w:r w:rsidR="00AA63B5">
        <w:t>incluía</w:t>
      </w:r>
      <w:r>
        <w:t xml:space="preserve"> 5 ediciones posteriores al cacerolazo del 8N</w:t>
      </w:r>
      <w:r w:rsidR="00AA63B5">
        <w:t>, que no pudieron ser discriminados</w:t>
      </w:r>
      <w:r>
        <w:t xml:space="preserve">, por lo que los materiales utilizados en el presente trabajo son </w:t>
      </w:r>
      <w:r w:rsidR="00AA63B5">
        <w:t>ligeramente</w:t>
      </w:r>
      <w:r>
        <w:t xml:space="preserve"> más reducidos de los que se muestran en el siguiente cuadro: </w:t>
      </w:r>
    </w:p>
    <w:p w14:paraId="2E4D1D42" w14:textId="77777777" w:rsidR="00AA63B5" w:rsidRDefault="00AA63B5" w:rsidP="00A5734F"/>
    <w:p w14:paraId="5F683355" w14:textId="77777777" w:rsidR="00A5734F" w:rsidRPr="00A5734F" w:rsidRDefault="00A5734F" w:rsidP="00AA63B5">
      <w:pPr>
        <w:ind w:firstLine="0"/>
        <w:rPr>
          <w:b/>
        </w:rPr>
      </w:pPr>
      <w:r w:rsidRPr="00A5734F">
        <w:rPr>
          <w:b/>
        </w:rPr>
        <w:t>Banco de datos Diario Clarín</w:t>
      </w:r>
      <w:r w:rsidR="00AE1881">
        <w:rPr>
          <w:rStyle w:val="Refdenotaalpie"/>
          <w:b/>
        </w:rPr>
        <w:footnoteReference w:id="8"/>
      </w:r>
    </w:p>
    <w:tbl>
      <w:tblPr>
        <w:tblW w:w="9356" w:type="dxa"/>
        <w:tblInd w:w="-72" w:type="dxa"/>
        <w:tblCellMar>
          <w:left w:w="70" w:type="dxa"/>
          <w:right w:w="70" w:type="dxa"/>
        </w:tblCellMar>
        <w:tblLook w:val="04A0" w:firstRow="1" w:lastRow="0" w:firstColumn="1" w:lastColumn="0" w:noHBand="0" w:noVBand="1"/>
      </w:tblPr>
      <w:tblGrid>
        <w:gridCol w:w="2269"/>
        <w:gridCol w:w="708"/>
        <w:gridCol w:w="284"/>
        <w:gridCol w:w="3118"/>
        <w:gridCol w:w="2977"/>
      </w:tblGrid>
      <w:tr w:rsidR="006949D8" w:rsidRPr="00AE1881" w14:paraId="7B4B70F6" w14:textId="77777777" w:rsidTr="00175349">
        <w:trPr>
          <w:trHeight w:val="988"/>
        </w:trPr>
        <w:tc>
          <w:tcPr>
            <w:tcW w:w="9356" w:type="dxa"/>
            <w:gridSpan w:val="5"/>
            <w:tcBorders>
              <w:top w:val="single" w:sz="8" w:space="0" w:color="auto"/>
              <w:left w:val="single" w:sz="8" w:space="0" w:color="auto"/>
              <w:right w:val="single" w:sz="8" w:space="0" w:color="auto"/>
            </w:tcBorders>
            <w:shd w:val="clear" w:color="auto" w:fill="auto"/>
            <w:noWrap/>
            <w:vAlign w:val="bottom"/>
            <w:hideMark/>
          </w:tcPr>
          <w:p w14:paraId="3B863339" w14:textId="77777777" w:rsidR="006949D8" w:rsidRPr="00AE1881" w:rsidRDefault="00A5734F" w:rsidP="00175349">
            <w:pPr>
              <w:rPr>
                <w:rFonts w:ascii="Arial" w:hAnsi="Arial" w:cs="Arial"/>
                <w:color w:val="000000"/>
                <w:lang w:eastAsia="es-ES"/>
              </w:rPr>
            </w:pPr>
            <w:r w:rsidRPr="00AE1881">
              <w:rPr>
                <w:rFonts w:ascii="Arial" w:hAnsi="Arial" w:cs="Arial"/>
                <w:color w:val="000000"/>
                <w:lang w:eastAsia="es-ES"/>
              </w:rPr>
              <w:t>Diario</w:t>
            </w:r>
            <w:r w:rsidR="006949D8" w:rsidRPr="00AE1881">
              <w:rPr>
                <w:rFonts w:ascii="Arial" w:hAnsi="Arial" w:cs="Arial"/>
                <w:color w:val="000000"/>
                <w:lang w:eastAsia="es-ES"/>
              </w:rPr>
              <w:t xml:space="preserve">: </w:t>
            </w:r>
            <w:r w:rsidR="006949D8" w:rsidRPr="00AE1881">
              <w:rPr>
                <w:rFonts w:ascii="Arial" w:hAnsi="Arial" w:cs="Arial"/>
                <w:b/>
                <w:i/>
                <w:color w:val="000000"/>
                <w:lang w:eastAsia="es-ES"/>
              </w:rPr>
              <w:t>Clarín</w:t>
            </w:r>
            <w:r w:rsidR="006949D8" w:rsidRPr="00AE1881">
              <w:rPr>
                <w:rFonts w:ascii="Arial" w:hAnsi="Arial" w:cs="Arial"/>
                <w:color w:val="000000"/>
                <w:lang w:eastAsia="es-ES"/>
              </w:rPr>
              <w:t xml:space="preserve"> </w:t>
            </w:r>
          </w:p>
          <w:p w14:paraId="2667E867" w14:textId="77777777" w:rsidR="006949D8" w:rsidRPr="00AE1881" w:rsidRDefault="006949D8" w:rsidP="00A5734F">
            <w:pPr>
              <w:rPr>
                <w:rFonts w:ascii="Arial" w:hAnsi="Arial" w:cs="Arial"/>
                <w:color w:val="000000"/>
                <w:lang w:eastAsia="es-ES"/>
              </w:rPr>
            </w:pPr>
            <w:r w:rsidRPr="00AE1881">
              <w:rPr>
                <w:rFonts w:ascii="Arial" w:hAnsi="Arial" w:cs="Arial"/>
                <w:color w:val="000000"/>
                <w:lang w:eastAsia="es-ES"/>
              </w:rPr>
              <w:t>Período</w:t>
            </w:r>
            <w:r w:rsidR="00A5734F" w:rsidRPr="00AE1881">
              <w:rPr>
                <w:rFonts w:ascii="Arial" w:hAnsi="Arial" w:cs="Arial"/>
                <w:color w:val="000000"/>
                <w:lang w:eastAsia="es-ES"/>
              </w:rPr>
              <w:t>: del 8/10/2012 hasta</w:t>
            </w:r>
            <w:r w:rsidRPr="00AE1881">
              <w:rPr>
                <w:rFonts w:ascii="Arial" w:hAnsi="Arial" w:cs="Arial"/>
                <w:color w:val="000000"/>
                <w:lang w:eastAsia="es-ES"/>
              </w:rPr>
              <w:t xml:space="preserve"> 13/11/2012</w:t>
            </w:r>
          </w:p>
        </w:tc>
      </w:tr>
      <w:tr w:rsidR="006949D8" w:rsidRPr="00AE1881" w14:paraId="1D015260" w14:textId="77777777" w:rsidTr="00175349">
        <w:trPr>
          <w:trHeight w:val="315"/>
        </w:trPr>
        <w:tc>
          <w:tcPr>
            <w:tcW w:w="2269" w:type="dxa"/>
            <w:tcBorders>
              <w:top w:val="single" w:sz="8" w:space="0" w:color="auto"/>
              <w:left w:val="single" w:sz="8" w:space="0" w:color="auto"/>
              <w:bottom w:val="nil"/>
              <w:right w:val="nil"/>
            </w:tcBorders>
            <w:shd w:val="clear" w:color="auto" w:fill="auto"/>
            <w:noWrap/>
            <w:vAlign w:val="bottom"/>
            <w:hideMark/>
          </w:tcPr>
          <w:p w14:paraId="18397A64" w14:textId="77777777" w:rsidR="006949D8" w:rsidRPr="00AE1881" w:rsidRDefault="006949D8" w:rsidP="00175349">
            <w:pPr>
              <w:spacing w:line="240" w:lineRule="auto"/>
              <w:ind w:firstLine="0"/>
              <w:rPr>
                <w:rFonts w:ascii="Arial" w:hAnsi="Arial" w:cs="Arial"/>
                <w:b/>
                <w:color w:val="000000"/>
                <w:lang w:eastAsia="es-ES"/>
              </w:rPr>
            </w:pPr>
            <w:r w:rsidRPr="00AE1881">
              <w:rPr>
                <w:rFonts w:ascii="Arial" w:hAnsi="Arial" w:cs="Arial"/>
                <w:b/>
                <w:color w:val="000000"/>
                <w:lang w:eastAsia="es-ES"/>
              </w:rPr>
              <w:t>Elementos</w:t>
            </w: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190CE4" w14:textId="77777777" w:rsidR="006949D8" w:rsidRPr="00AE1881" w:rsidRDefault="006949D8" w:rsidP="00175349">
            <w:pPr>
              <w:spacing w:line="240" w:lineRule="auto"/>
              <w:ind w:hanging="70"/>
              <w:rPr>
                <w:rFonts w:ascii="Arial" w:hAnsi="Arial" w:cs="Arial"/>
                <w:b/>
                <w:color w:val="000000"/>
                <w:lang w:eastAsia="es-ES"/>
              </w:rPr>
            </w:pPr>
            <w:r w:rsidRPr="00AE1881">
              <w:rPr>
                <w:rFonts w:ascii="Arial" w:hAnsi="Arial" w:cs="Arial"/>
                <w:b/>
                <w:color w:val="000000"/>
                <w:lang w:eastAsia="es-ES"/>
              </w:rPr>
              <w:t>Total</w:t>
            </w:r>
          </w:p>
        </w:tc>
        <w:tc>
          <w:tcPr>
            <w:tcW w:w="3118" w:type="dxa"/>
            <w:tcBorders>
              <w:top w:val="single" w:sz="8" w:space="0" w:color="auto"/>
              <w:left w:val="nil"/>
              <w:bottom w:val="single" w:sz="8" w:space="0" w:color="auto"/>
              <w:right w:val="single" w:sz="8" w:space="0" w:color="auto"/>
            </w:tcBorders>
            <w:shd w:val="clear" w:color="auto" w:fill="auto"/>
            <w:noWrap/>
            <w:vAlign w:val="bottom"/>
            <w:hideMark/>
          </w:tcPr>
          <w:p w14:paraId="0C107A5F" w14:textId="77777777" w:rsidR="006949D8" w:rsidRPr="00AE1881" w:rsidRDefault="00AE1881" w:rsidP="00175349">
            <w:pPr>
              <w:spacing w:line="240" w:lineRule="auto"/>
              <w:ind w:firstLine="0"/>
              <w:rPr>
                <w:rFonts w:ascii="Arial" w:hAnsi="Arial" w:cs="Arial"/>
                <w:b/>
                <w:color w:val="000000"/>
                <w:lang w:eastAsia="es-ES"/>
              </w:rPr>
            </w:pPr>
            <w:r w:rsidRPr="00AE1881">
              <w:rPr>
                <w:rFonts w:ascii="Arial" w:hAnsi="Arial" w:cs="Arial"/>
                <w:b/>
                <w:color w:val="000000"/>
                <w:lang w:eastAsia="es-ES"/>
              </w:rPr>
              <w:t xml:space="preserve">Materiales sin marcos interpretativos sobre </w:t>
            </w:r>
            <w:proofErr w:type="gramStart"/>
            <w:r w:rsidRPr="00AE1881">
              <w:rPr>
                <w:rFonts w:ascii="Arial" w:hAnsi="Arial" w:cs="Arial"/>
                <w:b/>
                <w:color w:val="000000"/>
                <w:lang w:eastAsia="es-ES"/>
              </w:rPr>
              <w:t>el gobierno identificados</w:t>
            </w:r>
            <w:proofErr w:type="gramEnd"/>
            <w:r w:rsidRPr="00AE1881">
              <w:rPr>
                <w:rFonts w:ascii="Arial" w:hAnsi="Arial" w:cs="Arial"/>
                <w:b/>
                <w:color w:val="000000"/>
                <w:lang w:eastAsia="es-ES"/>
              </w:rPr>
              <w:t>. Desconsiderado</w:t>
            </w:r>
          </w:p>
        </w:tc>
        <w:tc>
          <w:tcPr>
            <w:tcW w:w="2977" w:type="dxa"/>
            <w:tcBorders>
              <w:top w:val="single" w:sz="8" w:space="0" w:color="auto"/>
              <w:left w:val="nil"/>
              <w:bottom w:val="single" w:sz="8" w:space="0" w:color="auto"/>
              <w:right w:val="single" w:sz="8" w:space="0" w:color="auto"/>
            </w:tcBorders>
            <w:shd w:val="clear" w:color="auto" w:fill="auto"/>
            <w:noWrap/>
            <w:vAlign w:val="bottom"/>
            <w:hideMark/>
          </w:tcPr>
          <w:p w14:paraId="6F334595" w14:textId="77777777" w:rsidR="006949D8" w:rsidRPr="00AA63B5" w:rsidRDefault="006949D8" w:rsidP="00AE1881">
            <w:pPr>
              <w:spacing w:line="240" w:lineRule="auto"/>
              <w:ind w:firstLine="45"/>
              <w:rPr>
                <w:rFonts w:ascii="Arial" w:hAnsi="Arial" w:cs="Arial"/>
                <w:b/>
                <w:color w:val="000000"/>
                <w:lang w:eastAsia="es-ES"/>
              </w:rPr>
            </w:pPr>
            <w:r w:rsidRPr="00AA63B5">
              <w:rPr>
                <w:rFonts w:ascii="Arial" w:hAnsi="Arial" w:cs="Arial"/>
                <w:b/>
                <w:color w:val="000000"/>
                <w:lang w:eastAsia="es-ES"/>
              </w:rPr>
              <w:t>Materia</w:t>
            </w:r>
            <w:r w:rsidR="00AE1881" w:rsidRPr="00AA63B5">
              <w:rPr>
                <w:rFonts w:ascii="Arial" w:hAnsi="Arial" w:cs="Arial"/>
                <w:b/>
                <w:color w:val="000000"/>
                <w:lang w:eastAsia="es-ES"/>
              </w:rPr>
              <w:t>les</w:t>
            </w:r>
            <w:r w:rsidRPr="00AA63B5">
              <w:rPr>
                <w:rFonts w:ascii="Arial" w:hAnsi="Arial" w:cs="Arial"/>
                <w:b/>
                <w:color w:val="000000"/>
                <w:lang w:eastAsia="es-ES"/>
              </w:rPr>
              <w:t xml:space="preserve"> </w:t>
            </w:r>
            <w:r w:rsidR="00AE1881" w:rsidRPr="00AA63B5">
              <w:rPr>
                <w:rFonts w:ascii="Arial" w:hAnsi="Arial" w:cs="Arial"/>
                <w:b/>
                <w:color w:val="000000"/>
                <w:lang w:eastAsia="es-ES"/>
              </w:rPr>
              <w:t xml:space="preserve">con marcos interpretativos sobre el gobierno. Banco de datos para análisis. </w:t>
            </w:r>
            <w:r w:rsidRPr="00AA63B5">
              <w:rPr>
                <w:rFonts w:ascii="Arial" w:hAnsi="Arial" w:cs="Arial"/>
                <w:b/>
                <w:color w:val="000000"/>
                <w:lang w:eastAsia="es-ES"/>
              </w:rPr>
              <w:t xml:space="preserve"> </w:t>
            </w:r>
          </w:p>
        </w:tc>
      </w:tr>
      <w:tr w:rsidR="006949D8" w:rsidRPr="00AE1881" w14:paraId="330B9FFA" w14:textId="77777777" w:rsidTr="00175349">
        <w:trPr>
          <w:trHeight w:val="300"/>
        </w:trPr>
        <w:tc>
          <w:tcPr>
            <w:tcW w:w="226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6C2006B" w14:textId="77777777" w:rsidR="006949D8" w:rsidRPr="00AE1881" w:rsidRDefault="00A5734F" w:rsidP="00175349">
            <w:pPr>
              <w:spacing w:line="240" w:lineRule="auto"/>
              <w:ind w:firstLine="0"/>
              <w:rPr>
                <w:rFonts w:ascii="Arial" w:hAnsi="Arial" w:cs="Arial"/>
                <w:color w:val="000000"/>
                <w:lang w:eastAsia="es-ES"/>
              </w:rPr>
            </w:pPr>
            <w:r w:rsidRPr="00AE1881">
              <w:rPr>
                <w:rFonts w:ascii="Arial" w:hAnsi="Arial" w:cs="Arial"/>
                <w:color w:val="000000"/>
                <w:lang w:eastAsia="es-ES"/>
              </w:rPr>
              <w:t>Tapas</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B96F703"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35</w:t>
            </w:r>
          </w:p>
        </w:tc>
        <w:tc>
          <w:tcPr>
            <w:tcW w:w="3118" w:type="dxa"/>
            <w:tcBorders>
              <w:top w:val="nil"/>
              <w:left w:val="nil"/>
              <w:bottom w:val="single" w:sz="4" w:space="0" w:color="auto"/>
              <w:right w:val="single" w:sz="4" w:space="0" w:color="auto"/>
            </w:tcBorders>
            <w:shd w:val="clear" w:color="auto" w:fill="auto"/>
            <w:noWrap/>
            <w:vAlign w:val="bottom"/>
            <w:hideMark/>
          </w:tcPr>
          <w:p w14:paraId="198F2EBF"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2</w:t>
            </w:r>
          </w:p>
        </w:tc>
        <w:tc>
          <w:tcPr>
            <w:tcW w:w="2977" w:type="dxa"/>
            <w:tcBorders>
              <w:top w:val="nil"/>
              <w:left w:val="nil"/>
              <w:bottom w:val="single" w:sz="4" w:space="0" w:color="auto"/>
              <w:right w:val="single" w:sz="8" w:space="0" w:color="auto"/>
            </w:tcBorders>
            <w:shd w:val="clear" w:color="auto" w:fill="auto"/>
            <w:noWrap/>
            <w:vAlign w:val="bottom"/>
            <w:hideMark/>
          </w:tcPr>
          <w:p w14:paraId="25010438" w14:textId="77777777" w:rsidR="006949D8" w:rsidRPr="00AA63B5" w:rsidRDefault="006949D8" w:rsidP="00175349">
            <w:pPr>
              <w:spacing w:line="240" w:lineRule="auto"/>
              <w:ind w:firstLine="0"/>
              <w:jc w:val="right"/>
              <w:rPr>
                <w:rFonts w:ascii="Arial" w:hAnsi="Arial" w:cs="Arial"/>
                <w:color w:val="000000"/>
                <w:lang w:eastAsia="es-ES"/>
              </w:rPr>
            </w:pPr>
            <w:r w:rsidRPr="00AA63B5">
              <w:rPr>
                <w:rFonts w:ascii="Arial" w:hAnsi="Arial" w:cs="Arial"/>
                <w:color w:val="000000"/>
                <w:lang w:eastAsia="es-ES"/>
              </w:rPr>
              <w:t>33</w:t>
            </w:r>
          </w:p>
        </w:tc>
      </w:tr>
      <w:tr w:rsidR="006949D8" w:rsidRPr="00AE1881" w14:paraId="07EAEC41" w14:textId="77777777" w:rsidTr="00175349">
        <w:trPr>
          <w:trHeight w:val="300"/>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6005062C" w14:textId="77777777" w:rsidR="006949D8" w:rsidRPr="00AE1881" w:rsidRDefault="006949D8" w:rsidP="00175349">
            <w:pPr>
              <w:spacing w:line="240" w:lineRule="auto"/>
              <w:ind w:firstLine="0"/>
              <w:rPr>
                <w:rFonts w:ascii="Arial" w:hAnsi="Arial" w:cs="Arial"/>
                <w:color w:val="000000"/>
                <w:lang w:eastAsia="es-ES"/>
              </w:rPr>
            </w:pPr>
            <w:r w:rsidRPr="00AE1881">
              <w:rPr>
                <w:rFonts w:ascii="Arial" w:hAnsi="Arial" w:cs="Arial"/>
                <w:color w:val="000000"/>
                <w:lang w:eastAsia="es-ES"/>
              </w:rPr>
              <w:lastRenderedPageBreak/>
              <w:t>Editorial</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BCAA358"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34</w:t>
            </w:r>
          </w:p>
        </w:tc>
        <w:tc>
          <w:tcPr>
            <w:tcW w:w="3118" w:type="dxa"/>
            <w:tcBorders>
              <w:top w:val="nil"/>
              <w:left w:val="nil"/>
              <w:bottom w:val="single" w:sz="4" w:space="0" w:color="auto"/>
              <w:right w:val="single" w:sz="4" w:space="0" w:color="auto"/>
            </w:tcBorders>
            <w:shd w:val="clear" w:color="auto" w:fill="auto"/>
            <w:noWrap/>
            <w:vAlign w:val="bottom"/>
            <w:hideMark/>
          </w:tcPr>
          <w:p w14:paraId="67E94D3E"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8</w:t>
            </w:r>
          </w:p>
        </w:tc>
        <w:tc>
          <w:tcPr>
            <w:tcW w:w="2977" w:type="dxa"/>
            <w:tcBorders>
              <w:top w:val="nil"/>
              <w:left w:val="nil"/>
              <w:bottom w:val="single" w:sz="4" w:space="0" w:color="auto"/>
              <w:right w:val="single" w:sz="8" w:space="0" w:color="auto"/>
            </w:tcBorders>
            <w:shd w:val="clear" w:color="auto" w:fill="auto"/>
            <w:noWrap/>
            <w:vAlign w:val="bottom"/>
            <w:hideMark/>
          </w:tcPr>
          <w:p w14:paraId="7C454166" w14:textId="77777777" w:rsidR="006949D8" w:rsidRPr="00AA63B5" w:rsidRDefault="006949D8" w:rsidP="00175349">
            <w:pPr>
              <w:spacing w:line="240" w:lineRule="auto"/>
              <w:ind w:firstLine="0"/>
              <w:jc w:val="right"/>
              <w:rPr>
                <w:rFonts w:ascii="Arial" w:hAnsi="Arial" w:cs="Arial"/>
                <w:color w:val="000000"/>
                <w:lang w:eastAsia="es-ES"/>
              </w:rPr>
            </w:pPr>
            <w:r w:rsidRPr="00AA63B5">
              <w:rPr>
                <w:rFonts w:ascii="Arial" w:hAnsi="Arial" w:cs="Arial"/>
                <w:color w:val="000000"/>
                <w:lang w:eastAsia="es-ES"/>
              </w:rPr>
              <w:t>26</w:t>
            </w:r>
          </w:p>
        </w:tc>
      </w:tr>
      <w:tr w:rsidR="006949D8" w:rsidRPr="00AE1881" w14:paraId="1C5D57FE" w14:textId="77777777" w:rsidTr="00175349">
        <w:trPr>
          <w:trHeight w:val="300"/>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5A763960" w14:textId="77777777" w:rsidR="006949D8" w:rsidRPr="00AE1881" w:rsidRDefault="00A5734F" w:rsidP="00175349">
            <w:pPr>
              <w:spacing w:line="240" w:lineRule="auto"/>
              <w:ind w:firstLine="0"/>
              <w:rPr>
                <w:rFonts w:ascii="Arial" w:hAnsi="Arial" w:cs="Arial"/>
                <w:color w:val="000000"/>
                <w:lang w:eastAsia="es-ES"/>
              </w:rPr>
            </w:pPr>
            <w:r w:rsidRPr="00AE1881">
              <w:rPr>
                <w:rFonts w:ascii="Arial" w:hAnsi="Arial" w:cs="Arial"/>
                <w:color w:val="000000"/>
                <w:lang w:eastAsia="es-ES"/>
              </w:rPr>
              <w:t>Column</w:t>
            </w:r>
            <w:r w:rsidR="006949D8" w:rsidRPr="00AE1881">
              <w:rPr>
                <w:rFonts w:ascii="Arial" w:hAnsi="Arial" w:cs="Arial"/>
                <w:color w:val="000000"/>
                <w:lang w:eastAsia="es-ES"/>
              </w:rPr>
              <w:t>as</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48407D2"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146</w:t>
            </w:r>
          </w:p>
        </w:tc>
        <w:tc>
          <w:tcPr>
            <w:tcW w:w="3118" w:type="dxa"/>
            <w:tcBorders>
              <w:top w:val="nil"/>
              <w:left w:val="nil"/>
              <w:bottom w:val="single" w:sz="4" w:space="0" w:color="auto"/>
              <w:right w:val="single" w:sz="4" w:space="0" w:color="auto"/>
            </w:tcBorders>
            <w:shd w:val="clear" w:color="auto" w:fill="auto"/>
            <w:noWrap/>
            <w:vAlign w:val="bottom"/>
            <w:hideMark/>
          </w:tcPr>
          <w:p w14:paraId="582CC500"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68</w:t>
            </w:r>
          </w:p>
        </w:tc>
        <w:tc>
          <w:tcPr>
            <w:tcW w:w="2977" w:type="dxa"/>
            <w:tcBorders>
              <w:top w:val="nil"/>
              <w:left w:val="nil"/>
              <w:bottom w:val="single" w:sz="4" w:space="0" w:color="auto"/>
              <w:right w:val="single" w:sz="8" w:space="0" w:color="auto"/>
            </w:tcBorders>
            <w:shd w:val="clear" w:color="auto" w:fill="auto"/>
            <w:noWrap/>
            <w:vAlign w:val="bottom"/>
            <w:hideMark/>
          </w:tcPr>
          <w:p w14:paraId="488E764E" w14:textId="77777777" w:rsidR="006949D8" w:rsidRPr="00AA63B5" w:rsidRDefault="006949D8" w:rsidP="00175349">
            <w:pPr>
              <w:spacing w:line="240" w:lineRule="auto"/>
              <w:ind w:firstLine="0"/>
              <w:jc w:val="right"/>
              <w:rPr>
                <w:rFonts w:ascii="Arial" w:hAnsi="Arial" w:cs="Arial"/>
                <w:color w:val="000000"/>
                <w:lang w:eastAsia="es-ES"/>
              </w:rPr>
            </w:pPr>
            <w:r w:rsidRPr="00AA63B5">
              <w:rPr>
                <w:rFonts w:ascii="Arial" w:hAnsi="Arial" w:cs="Arial"/>
                <w:color w:val="000000"/>
                <w:lang w:eastAsia="es-ES"/>
              </w:rPr>
              <w:t>78</w:t>
            </w:r>
          </w:p>
        </w:tc>
      </w:tr>
      <w:tr w:rsidR="006949D8" w:rsidRPr="00AE1881" w14:paraId="5DA3FEDF" w14:textId="77777777" w:rsidTr="00175349">
        <w:trPr>
          <w:trHeight w:val="300"/>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440573F4" w14:textId="77777777" w:rsidR="006949D8" w:rsidRPr="00AE1881" w:rsidRDefault="00A5734F" w:rsidP="00175349">
            <w:pPr>
              <w:spacing w:line="240" w:lineRule="auto"/>
              <w:ind w:firstLine="0"/>
              <w:rPr>
                <w:rFonts w:ascii="Arial" w:hAnsi="Arial" w:cs="Arial"/>
                <w:color w:val="000000"/>
                <w:lang w:eastAsia="es-ES"/>
              </w:rPr>
            </w:pPr>
            <w:r w:rsidRPr="00AE1881">
              <w:rPr>
                <w:rFonts w:ascii="Arial" w:hAnsi="Arial" w:cs="Arial"/>
                <w:color w:val="000000"/>
                <w:lang w:eastAsia="es-ES"/>
              </w:rPr>
              <w:t>Artículos</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03E38D3"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99</w:t>
            </w:r>
          </w:p>
        </w:tc>
        <w:tc>
          <w:tcPr>
            <w:tcW w:w="3118" w:type="dxa"/>
            <w:tcBorders>
              <w:top w:val="nil"/>
              <w:left w:val="nil"/>
              <w:bottom w:val="single" w:sz="4" w:space="0" w:color="auto"/>
              <w:right w:val="single" w:sz="4" w:space="0" w:color="auto"/>
            </w:tcBorders>
            <w:shd w:val="clear" w:color="auto" w:fill="auto"/>
            <w:noWrap/>
            <w:vAlign w:val="bottom"/>
            <w:hideMark/>
          </w:tcPr>
          <w:p w14:paraId="0E16C0AF"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64</w:t>
            </w:r>
          </w:p>
        </w:tc>
        <w:tc>
          <w:tcPr>
            <w:tcW w:w="2977" w:type="dxa"/>
            <w:tcBorders>
              <w:top w:val="nil"/>
              <w:left w:val="nil"/>
              <w:bottom w:val="single" w:sz="4" w:space="0" w:color="auto"/>
              <w:right w:val="single" w:sz="8" w:space="0" w:color="auto"/>
            </w:tcBorders>
            <w:shd w:val="clear" w:color="auto" w:fill="auto"/>
            <w:noWrap/>
            <w:vAlign w:val="bottom"/>
            <w:hideMark/>
          </w:tcPr>
          <w:p w14:paraId="19EABEBC" w14:textId="77777777" w:rsidR="006949D8" w:rsidRPr="00AA63B5" w:rsidRDefault="006949D8" w:rsidP="00175349">
            <w:pPr>
              <w:spacing w:line="240" w:lineRule="auto"/>
              <w:ind w:firstLine="0"/>
              <w:jc w:val="right"/>
              <w:rPr>
                <w:rFonts w:ascii="Arial" w:hAnsi="Arial" w:cs="Arial"/>
                <w:color w:val="000000"/>
                <w:lang w:eastAsia="es-ES"/>
              </w:rPr>
            </w:pPr>
            <w:r w:rsidRPr="00AA63B5">
              <w:rPr>
                <w:rFonts w:ascii="Arial" w:hAnsi="Arial" w:cs="Arial"/>
                <w:color w:val="000000"/>
                <w:lang w:eastAsia="es-ES"/>
              </w:rPr>
              <w:t>35</w:t>
            </w:r>
          </w:p>
        </w:tc>
      </w:tr>
      <w:tr w:rsidR="006949D8" w:rsidRPr="00AE1881" w14:paraId="1B3D82D7" w14:textId="77777777" w:rsidTr="00175349">
        <w:trPr>
          <w:trHeight w:val="300"/>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7775A346" w14:textId="77777777" w:rsidR="006949D8" w:rsidRPr="00AE1881" w:rsidRDefault="00A5734F" w:rsidP="00175349">
            <w:pPr>
              <w:spacing w:line="240" w:lineRule="auto"/>
              <w:ind w:firstLine="0"/>
              <w:rPr>
                <w:rFonts w:ascii="Arial" w:hAnsi="Arial" w:cs="Arial"/>
                <w:color w:val="000000"/>
                <w:lang w:eastAsia="es-ES"/>
              </w:rPr>
            </w:pPr>
            <w:r w:rsidRPr="00AE1881">
              <w:rPr>
                <w:rFonts w:ascii="Arial" w:hAnsi="Arial" w:cs="Arial"/>
                <w:color w:val="000000"/>
                <w:lang w:eastAsia="es-ES"/>
              </w:rPr>
              <w:t>Noticias</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705B4B4"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1188</w:t>
            </w:r>
          </w:p>
        </w:tc>
        <w:tc>
          <w:tcPr>
            <w:tcW w:w="3118" w:type="dxa"/>
            <w:tcBorders>
              <w:top w:val="nil"/>
              <w:left w:val="nil"/>
              <w:bottom w:val="single" w:sz="4" w:space="0" w:color="auto"/>
              <w:right w:val="single" w:sz="4" w:space="0" w:color="auto"/>
            </w:tcBorders>
            <w:shd w:val="clear" w:color="auto" w:fill="auto"/>
            <w:noWrap/>
            <w:vAlign w:val="bottom"/>
            <w:hideMark/>
          </w:tcPr>
          <w:p w14:paraId="30F25C65"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886</w:t>
            </w:r>
          </w:p>
        </w:tc>
        <w:tc>
          <w:tcPr>
            <w:tcW w:w="2977" w:type="dxa"/>
            <w:tcBorders>
              <w:top w:val="nil"/>
              <w:left w:val="nil"/>
              <w:bottom w:val="single" w:sz="4" w:space="0" w:color="auto"/>
              <w:right w:val="single" w:sz="8" w:space="0" w:color="auto"/>
            </w:tcBorders>
            <w:shd w:val="clear" w:color="auto" w:fill="auto"/>
            <w:noWrap/>
            <w:vAlign w:val="bottom"/>
            <w:hideMark/>
          </w:tcPr>
          <w:p w14:paraId="5CCF6409" w14:textId="77777777" w:rsidR="006949D8" w:rsidRPr="00AA63B5" w:rsidRDefault="006949D8" w:rsidP="00175349">
            <w:pPr>
              <w:spacing w:line="240" w:lineRule="auto"/>
              <w:ind w:firstLine="0"/>
              <w:jc w:val="right"/>
              <w:rPr>
                <w:rFonts w:ascii="Arial" w:hAnsi="Arial" w:cs="Arial"/>
                <w:color w:val="000000"/>
                <w:lang w:eastAsia="es-ES"/>
              </w:rPr>
            </w:pPr>
            <w:r w:rsidRPr="00AA63B5">
              <w:rPr>
                <w:rFonts w:ascii="Arial" w:hAnsi="Arial" w:cs="Arial"/>
                <w:color w:val="000000"/>
                <w:lang w:eastAsia="es-ES"/>
              </w:rPr>
              <w:t>302</w:t>
            </w:r>
          </w:p>
        </w:tc>
      </w:tr>
      <w:tr w:rsidR="006949D8" w:rsidRPr="00AE1881" w14:paraId="16D09422" w14:textId="77777777" w:rsidTr="00175349">
        <w:trPr>
          <w:trHeight w:val="300"/>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21D13638" w14:textId="77777777" w:rsidR="006949D8" w:rsidRPr="00AE1881" w:rsidRDefault="006949D8" w:rsidP="00175349">
            <w:pPr>
              <w:spacing w:line="240" w:lineRule="auto"/>
              <w:ind w:firstLine="0"/>
              <w:rPr>
                <w:rFonts w:ascii="Arial" w:hAnsi="Arial" w:cs="Arial"/>
                <w:color w:val="000000"/>
                <w:lang w:eastAsia="es-ES"/>
              </w:rPr>
            </w:pPr>
            <w:r w:rsidRPr="00AE1881">
              <w:rPr>
                <w:rFonts w:ascii="Arial" w:hAnsi="Arial" w:cs="Arial"/>
                <w:color w:val="000000"/>
                <w:lang w:eastAsia="es-ES"/>
              </w:rPr>
              <w:t>Notas</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219BA16"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1069</w:t>
            </w:r>
          </w:p>
        </w:tc>
        <w:tc>
          <w:tcPr>
            <w:tcW w:w="3118" w:type="dxa"/>
            <w:tcBorders>
              <w:top w:val="nil"/>
              <w:left w:val="nil"/>
              <w:bottom w:val="single" w:sz="4" w:space="0" w:color="auto"/>
              <w:right w:val="single" w:sz="4" w:space="0" w:color="auto"/>
            </w:tcBorders>
            <w:shd w:val="clear" w:color="auto" w:fill="auto"/>
            <w:noWrap/>
            <w:vAlign w:val="bottom"/>
            <w:hideMark/>
          </w:tcPr>
          <w:p w14:paraId="6004E396"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898</w:t>
            </w:r>
          </w:p>
        </w:tc>
        <w:tc>
          <w:tcPr>
            <w:tcW w:w="2977" w:type="dxa"/>
            <w:tcBorders>
              <w:top w:val="nil"/>
              <w:left w:val="nil"/>
              <w:bottom w:val="single" w:sz="4" w:space="0" w:color="auto"/>
              <w:right w:val="single" w:sz="8" w:space="0" w:color="auto"/>
            </w:tcBorders>
            <w:shd w:val="clear" w:color="auto" w:fill="auto"/>
            <w:noWrap/>
            <w:vAlign w:val="bottom"/>
            <w:hideMark/>
          </w:tcPr>
          <w:p w14:paraId="369BEC9A" w14:textId="77777777" w:rsidR="006949D8" w:rsidRPr="00AA63B5" w:rsidRDefault="006949D8" w:rsidP="00175349">
            <w:pPr>
              <w:spacing w:line="240" w:lineRule="auto"/>
              <w:ind w:firstLine="0"/>
              <w:jc w:val="right"/>
              <w:rPr>
                <w:rFonts w:ascii="Arial" w:hAnsi="Arial" w:cs="Arial"/>
                <w:color w:val="000000"/>
                <w:lang w:eastAsia="es-ES"/>
              </w:rPr>
            </w:pPr>
            <w:r w:rsidRPr="00AA63B5">
              <w:rPr>
                <w:rFonts w:ascii="Arial" w:hAnsi="Arial" w:cs="Arial"/>
                <w:color w:val="000000"/>
                <w:lang w:eastAsia="es-ES"/>
              </w:rPr>
              <w:t>171</w:t>
            </w:r>
          </w:p>
        </w:tc>
      </w:tr>
      <w:tr w:rsidR="006949D8" w:rsidRPr="00AE1881" w14:paraId="6D653846" w14:textId="77777777" w:rsidTr="00175349">
        <w:trPr>
          <w:trHeight w:val="300"/>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5ACF9B11" w14:textId="77777777" w:rsidR="006949D8" w:rsidRPr="00AE1881" w:rsidRDefault="006949D8" w:rsidP="00A5734F">
            <w:pPr>
              <w:spacing w:line="240" w:lineRule="auto"/>
              <w:ind w:firstLine="0"/>
              <w:rPr>
                <w:rFonts w:ascii="Arial" w:hAnsi="Arial" w:cs="Arial"/>
                <w:color w:val="000000"/>
                <w:lang w:eastAsia="es-ES"/>
              </w:rPr>
            </w:pPr>
            <w:r w:rsidRPr="00AE1881">
              <w:rPr>
                <w:rFonts w:ascii="Arial" w:hAnsi="Arial" w:cs="Arial"/>
                <w:color w:val="000000"/>
                <w:lang w:eastAsia="es-ES"/>
              </w:rPr>
              <w:t xml:space="preserve">Cartas de </w:t>
            </w:r>
            <w:r w:rsidR="00A5734F" w:rsidRPr="00AE1881">
              <w:rPr>
                <w:rFonts w:ascii="Arial" w:hAnsi="Arial" w:cs="Arial"/>
                <w:color w:val="000000"/>
                <w:lang w:eastAsia="es-ES"/>
              </w:rPr>
              <w:t>lectores</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97CB649"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119</w:t>
            </w:r>
          </w:p>
        </w:tc>
        <w:tc>
          <w:tcPr>
            <w:tcW w:w="3118" w:type="dxa"/>
            <w:tcBorders>
              <w:top w:val="nil"/>
              <w:left w:val="nil"/>
              <w:bottom w:val="single" w:sz="4" w:space="0" w:color="auto"/>
              <w:right w:val="single" w:sz="4" w:space="0" w:color="auto"/>
            </w:tcBorders>
            <w:shd w:val="clear" w:color="auto" w:fill="auto"/>
            <w:noWrap/>
            <w:vAlign w:val="bottom"/>
            <w:hideMark/>
          </w:tcPr>
          <w:p w14:paraId="706A09EC"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66</w:t>
            </w:r>
          </w:p>
        </w:tc>
        <w:tc>
          <w:tcPr>
            <w:tcW w:w="2977" w:type="dxa"/>
            <w:tcBorders>
              <w:top w:val="nil"/>
              <w:left w:val="nil"/>
              <w:bottom w:val="single" w:sz="4" w:space="0" w:color="auto"/>
              <w:right w:val="single" w:sz="8" w:space="0" w:color="auto"/>
            </w:tcBorders>
            <w:shd w:val="clear" w:color="auto" w:fill="auto"/>
            <w:noWrap/>
            <w:vAlign w:val="bottom"/>
            <w:hideMark/>
          </w:tcPr>
          <w:p w14:paraId="2F0BA928" w14:textId="77777777" w:rsidR="006949D8" w:rsidRPr="00AA63B5" w:rsidRDefault="006949D8" w:rsidP="00175349">
            <w:pPr>
              <w:spacing w:line="240" w:lineRule="auto"/>
              <w:ind w:firstLine="0"/>
              <w:jc w:val="right"/>
              <w:rPr>
                <w:rFonts w:ascii="Arial" w:hAnsi="Arial" w:cs="Arial"/>
                <w:color w:val="000000"/>
                <w:lang w:eastAsia="es-ES"/>
              </w:rPr>
            </w:pPr>
            <w:r w:rsidRPr="00AA63B5">
              <w:rPr>
                <w:rFonts w:ascii="Arial" w:hAnsi="Arial" w:cs="Arial"/>
                <w:color w:val="000000"/>
                <w:lang w:eastAsia="es-ES"/>
              </w:rPr>
              <w:t>53</w:t>
            </w:r>
          </w:p>
        </w:tc>
      </w:tr>
      <w:tr w:rsidR="006949D8" w:rsidRPr="00AE1881" w14:paraId="1E2864B9" w14:textId="77777777" w:rsidTr="00175349">
        <w:trPr>
          <w:trHeight w:val="300"/>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5F2CBFFA" w14:textId="77777777" w:rsidR="006949D8" w:rsidRPr="00AE1881" w:rsidRDefault="006949D8" w:rsidP="00175349">
            <w:pPr>
              <w:spacing w:line="240" w:lineRule="auto"/>
              <w:ind w:firstLine="0"/>
              <w:rPr>
                <w:rFonts w:ascii="Arial" w:hAnsi="Arial" w:cs="Arial"/>
                <w:color w:val="000000"/>
                <w:lang w:eastAsia="es-ES"/>
              </w:rPr>
            </w:pPr>
            <w:r w:rsidRPr="00AE1881">
              <w:rPr>
                <w:rFonts w:ascii="Arial" w:hAnsi="Arial" w:cs="Arial"/>
                <w:color w:val="000000"/>
                <w:lang w:eastAsia="es-ES"/>
              </w:rPr>
              <w:t>Semáforo</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2CDBF0C"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34</w:t>
            </w:r>
          </w:p>
        </w:tc>
        <w:tc>
          <w:tcPr>
            <w:tcW w:w="3118" w:type="dxa"/>
            <w:tcBorders>
              <w:top w:val="nil"/>
              <w:left w:val="nil"/>
              <w:bottom w:val="single" w:sz="4" w:space="0" w:color="auto"/>
              <w:right w:val="single" w:sz="4" w:space="0" w:color="auto"/>
            </w:tcBorders>
            <w:shd w:val="clear" w:color="auto" w:fill="auto"/>
            <w:noWrap/>
            <w:vAlign w:val="bottom"/>
            <w:hideMark/>
          </w:tcPr>
          <w:p w14:paraId="3A271869"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25</w:t>
            </w:r>
          </w:p>
        </w:tc>
        <w:tc>
          <w:tcPr>
            <w:tcW w:w="2977" w:type="dxa"/>
            <w:tcBorders>
              <w:top w:val="nil"/>
              <w:left w:val="nil"/>
              <w:bottom w:val="single" w:sz="4" w:space="0" w:color="auto"/>
              <w:right w:val="single" w:sz="8" w:space="0" w:color="auto"/>
            </w:tcBorders>
            <w:shd w:val="clear" w:color="auto" w:fill="auto"/>
            <w:noWrap/>
            <w:vAlign w:val="bottom"/>
            <w:hideMark/>
          </w:tcPr>
          <w:p w14:paraId="08E040F3" w14:textId="77777777" w:rsidR="006949D8" w:rsidRPr="00AA63B5" w:rsidRDefault="006949D8" w:rsidP="00175349">
            <w:pPr>
              <w:spacing w:line="240" w:lineRule="auto"/>
              <w:ind w:firstLine="0"/>
              <w:jc w:val="right"/>
              <w:rPr>
                <w:rFonts w:ascii="Arial" w:hAnsi="Arial" w:cs="Arial"/>
                <w:color w:val="000000"/>
                <w:lang w:eastAsia="es-ES"/>
              </w:rPr>
            </w:pPr>
            <w:r w:rsidRPr="00AA63B5">
              <w:rPr>
                <w:rFonts w:ascii="Arial" w:hAnsi="Arial" w:cs="Arial"/>
                <w:color w:val="000000"/>
                <w:lang w:eastAsia="es-ES"/>
              </w:rPr>
              <w:t>9</w:t>
            </w:r>
          </w:p>
        </w:tc>
      </w:tr>
      <w:tr w:rsidR="006949D8" w:rsidRPr="00AE1881" w14:paraId="74E8CAFA" w14:textId="77777777" w:rsidTr="00175349">
        <w:trPr>
          <w:trHeight w:val="270"/>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0EACDAC3" w14:textId="77777777" w:rsidR="006949D8" w:rsidRPr="00AE1881" w:rsidRDefault="006949D8" w:rsidP="00175349">
            <w:pPr>
              <w:spacing w:line="240" w:lineRule="auto"/>
              <w:ind w:firstLine="0"/>
              <w:rPr>
                <w:rFonts w:ascii="Arial" w:hAnsi="Arial" w:cs="Arial"/>
                <w:color w:val="000000"/>
                <w:lang w:eastAsia="es-ES"/>
              </w:rPr>
            </w:pPr>
            <w:r w:rsidRPr="00AE1881">
              <w:rPr>
                <w:rFonts w:ascii="Arial" w:hAnsi="Arial" w:cs="Arial"/>
                <w:color w:val="000000"/>
                <w:lang w:eastAsia="es-ES"/>
              </w:rPr>
              <w:t>Publicidades</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8511E3E"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657</w:t>
            </w:r>
          </w:p>
        </w:tc>
        <w:tc>
          <w:tcPr>
            <w:tcW w:w="3118" w:type="dxa"/>
            <w:tcBorders>
              <w:top w:val="nil"/>
              <w:left w:val="nil"/>
              <w:bottom w:val="single" w:sz="4" w:space="0" w:color="auto"/>
              <w:right w:val="single" w:sz="4" w:space="0" w:color="auto"/>
            </w:tcBorders>
            <w:shd w:val="clear" w:color="auto" w:fill="auto"/>
            <w:noWrap/>
            <w:vAlign w:val="bottom"/>
            <w:hideMark/>
          </w:tcPr>
          <w:p w14:paraId="7B01FB39"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606</w:t>
            </w:r>
          </w:p>
        </w:tc>
        <w:tc>
          <w:tcPr>
            <w:tcW w:w="2977" w:type="dxa"/>
            <w:tcBorders>
              <w:top w:val="nil"/>
              <w:left w:val="nil"/>
              <w:bottom w:val="single" w:sz="4" w:space="0" w:color="auto"/>
              <w:right w:val="single" w:sz="8" w:space="0" w:color="auto"/>
            </w:tcBorders>
            <w:shd w:val="clear" w:color="auto" w:fill="auto"/>
            <w:noWrap/>
            <w:vAlign w:val="bottom"/>
            <w:hideMark/>
          </w:tcPr>
          <w:p w14:paraId="160FBD95" w14:textId="77777777" w:rsidR="006949D8" w:rsidRPr="00AA63B5" w:rsidRDefault="006949D8" w:rsidP="00175349">
            <w:pPr>
              <w:spacing w:line="240" w:lineRule="auto"/>
              <w:ind w:firstLine="0"/>
              <w:jc w:val="right"/>
              <w:rPr>
                <w:rFonts w:ascii="Arial" w:hAnsi="Arial" w:cs="Arial"/>
                <w:color w:val="000000"/>
                <w:lang w:eastAsia="es-ES"/>
              </w:rPr>
            </w:pPr>
            <w:r w:rsidRPr="00AA63B5">
              <w:rPr>
                <w:rFonts w:ascii="Arial" w:hAnsi="Arial" w:cs="Arial"/>
                <w:color w:val="000000"/>
                <w:lang w:eastAsia="es-ES"/>
              </w:rPr>
              <w:t>51</w:t>
            </w:r>
          </w:p>
        </w:tc>
      </w:tr>
      <w:tr w:rsidR="006949D8" w:rsidRPr="00AE1881" w14:paraId="7207E7F8" w14:textId="77777777" w:rsidTr="00175349">
        <w:trPr>
          <w:trHeight w:val="270"/>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21BFCE76" w14:textId="77777777" w:rsidR="006949D8" w:rsidRPr="00AE1881" w:rsidRDefault="00A5734F" w:rsidP="00175349">
            <w:pPr>
              <w:spacing w:line="240" w:lineRule="auto"/>
              <w:ind w:firstLine="0"/>
              <w:rPr>
                <w:rFonts w:ascii="Arial" w:hAnsi="Arial" w:cs="Arial"/>
                <w:color w:val="000000"/>
                <w:lang w:eastAsia="es-ES"/>
              </w:rPr>
            </w:pPr>
            <w:r w:rsidRPr="00AE1881">
              <w:rPr>
                <w:rFonts w:ascii="Arial" w:hAnsi="Arial" w:cs="Arial"/>
                <w:color w:val="000000"/>
                <w:lang w:eastAsia="es-ES"/>
              </w:rPr>
              <w:t>Humor</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6603F3C"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33</w:t>
            </w:r>
          </w:p>
        </w:tc>
        <w:tc>
          <w:tcPr>
            <w:tcW w:w="3118" w:type="dxa"/>
            <w:tcBorders>
              <w:top w:val="nil"/>
              <w:left w:val="nil"/>
              <w:bottom w:val="single" w:sz="4" w:space="0" w:color="auto"/>
              <w:right w:val="single" w:sz="4" w:space="0" w:color="auto"/>
            </w:tcBorders>
            <w:shd w:val="clear" w:color="auto" w:fill="auto"/>
            <w:noWrap/>
            <w:vAlign w:val="bottom"/>
            <w:hideMark/>
          </w:tcPr>
          <w:p w14:paraId="4566CDBE" w14:textId="77777777" w:rsidR="006949D8" w:rsidRPr="00AE1881" w:rsidRDefault="006949D8"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3</w:t>
            </w:r>
          </w:p>
        </w:tc>
        <w:tc>
          <w:tcPr>
            <w:tcW w:w="2977" w:type="dxa"/>
            <w:tcBorders>
              <w:top w:val="nil"/>
              <w:left w:val="nil"/>
              <w:bottom w:val="single" w:sz="4" w:space="0" w:color="auto"/>
              <w:right w:val="single" w:sz="8" w:space="0" w:color="auto"/>
            </w:tcBorders>
            <w:shd w:val="clear" w:color="auto" w:fill="auto"/>
            <w:noWrap/>
            <w:vAlign w:val="bottom"/>
            <w:hideMark/>
          </w:tcPr>
          <w:p w14:paraId="13EFCFE9" w14:textId="77777777" w:rsidR="006949D8" w:rsidRPr="00AA63B5" w:rsidRDefault="006949D8" w:rsidP="00175349">
            <w:pPr>
              <w:spacing w:line="240" w:lineRule="auto"/>
              <w:ind w:firstLine="0"/>
              <w:jc w:val="right"/>
              <w:rPr>
                <w:rFonts w:ascii="Arial" w:hAnsi="Arial" w:cs="Arial"/>
                <w:color w:val="000000"/>
                <w:lang w:eastAsia="es-ES"/>
              </w:rPr>
            </w:pPr>
            <w:r w:rsidRPr="00AA63B5">
              <w:rPr>
                <w:rFonts w:ascii="Arial" w:hAnsi="Arial" w:cs="Arial"/>
                <w:color w:val="000000"/>
                <w:lang w:eastAsia="es-ES"/>
              </w:rPr>
              <w:t>30</w:t>
            </w:r>
          </w:p>
        </w:tc>
      </w:tr>
      <w:tr w:rsidR="00A5734F" w:rsidRPr="00AE1881" w14:paraId="735F595E" w14:textId="77777777" w:rsidTr="00175349">
        <w:trPr>
          <w:trHeight w:val="70"/>
        </w:trPr>
        <w:tc>
          <w:tcPr>
            <w:tcW w:w="2269" w:type="dxa"/>
            <w:tcBorders>
              <w:top w:val="nil"/>
              <w:left w:val="single" w:sz="8" w:space="0" w:color="auto"/>
              <w:bottom w:val="single" w:sz="8" w:space="0" w:color="auto"/>
              <w:right w:val="single" w:sz="8" w:space="0" w:color="auto"/>
            </w:tcBorders>
            <w:shd w:val="clear" w:color="auto" w:fill="auto"/>
            <w:noWrap/>
            <w:vAlign w:val="bottom"/>
            <w:hideMark/>
          </w:tcPr>
          <w:p w14:paraId="345B1C7D" w14:textId="77777777" w:rsidR="00A5734F" w:rsidRPr="00AE1881" w:rsidRDefault="00A5734F" w:rsidP="00175349">
            <w:pPr>
              <w:spacing w:line="240" w:lineRule="auto"/>
              <w:ind w:firstLine="0"/>
              <w:rPr>
                <w:rFonts w:ascii="Arial" w:hAnsi="Arial" w:cs="Arial"/>
                <w:color w:val="000000"/>
                <w:lang w:eastAsia="es-ES"/>
              </w:rPr>
            </w:pPr>
            <w:r w:rsidRPr="00AE1881">
              <w:rPr>
                <w:rFonts w:ascii="Arial" w:hAnsi="Arial" w:cs="Arial"/>
                <w:color w:val="000000"/>
                <w:lang w:eastAsia="es-ES"/>
              </w:rPr>
              <w:t>Total de elementos.</w:t>
            </w:r>
          </w:p>
        </w:tc>
        <w:tc>
          <w:tcPr>
            <w:tcW w:w="992" w:type="dxa"/>
            <w:gridSpan w:val="2"/>
            <w:tcBorders>
              <w:top w:val="nil"/>
              <w:left w:val="nil"/>
              <w:bottom w:val="single" w:sz="8" w:space="0" w:color="auto"/>
              <w:right w:val="single" w:sz="4" w:space="0" w:color="auto"/>
            </w:tcBorders>
            <w:shd w:val="clear" w:color="auto" w:fill="auto"/>
            <w:noWrap/>
            <w:vAlign w:val="bottom"/>
            <w:hideMark/>
          </w:tcPr>
          <w:p w14:paraId="2660C9F1" w14:textId="77777777" w:rsidR="00A5734F" w:rsidRPr="00AE1881" w:rsidRDefault="00A5734F" w:rsidP="00175349">
            <w:pPr>
              <w:spacing w:line="240" w:lineRule="auto"/>
              <w:ind w:firstLine="0"/>
              <w:jc w:val="right"/>
              <w:rPr>
                <w:rFonts w:ascii="Arial" w:hAnsi="Arial" w:cs="Arial"/>
                <w:color w:val="000000"/>
                <w:lang w:eastAsia="es-ES"/>
              </w:rPr>
            </w:pPr>
            <w:r w:rsidRPr="00AE1881">
              <w:rPr>
                <w:rFonts w:ascii="Arial" w:hAnsi="Arial" w:cs="Arial"/>
                <w:color w:val="000000"/>
                <w:lang w:eastAsia="es-ES"/>
              </w:rPr>
              <w:t>3414</w:t>
            </w:r>
          </w:p>
        </w:tc>
        <w:tc>
          <w:tcPr>
            <w:tcW w:w="3118" w:type="dxa"/>
            <w:tcBorders>
              <w:top w:val="nil"/>
              <w:left w:val="nil"/>
              <w:bottom w:val="single" w:sz="8" w:space="0" w:color="auto"/>
              <w:right w:val="single" w:sz="4" w:space="0" w:color="auto"/>
            </w:tcBorders>
            <w:shd w:val="clear" w:color="auto" w:fill="auto"/>
            <w:noWrap/>
            <w:vAlign w:val="bottom"/>
            <w:hideMark/>
          </w:tcPr>
          <w:p w14:paraId="6A2FF6EB" w14:textId="77777777" w:rsidR="00A5734F" w:rsidRPr="00AE1881" w:rsidRDefault="00AA63B5" w:rsidP="00AA63B5">
            <w:pPr>
              <w:spacing w:line="240" w:lineRule="auto"/>
              <w:ind w:firstLine="0"/>
              <w:jc w:val="right"/>
              <w:rPr>
                <w:rFonts w:ascii="Arial" w:hAnsi="Arial" w:cs="Arial"/>
                <w:color w:val="000000"/>
                <w:lang w:eastAsia="es-ES"/>
              </w:rPr>
            </w:pPr>
            <w:r w:rsidRPr="00AA63B5">
              <w:rPr>
                <w:rFonts w:ascii="Arial" w:hAnsi="Arial" w:cs="Arial"/>
                <w:color w:val="000000"/>
                <w:lang w:eastAsia="es-ES"/>
              </w:rPr>
              <w:t>2626</w:t>
            </w:r>
          </w:p>
        </w:tc>
        <w:tc>
          <w:tcPr>
            <w:tcW w:w="2977" w:type="dxa"/>
            <w:tcBorders>
              <w:top w:val="nil"/>
              <w:left w:val="nil"/>
              <w:bottom w:val="single" w:sz="8" w:space="0" w:color="auto"/>
              <w:right w:val="single" w:sz="8" w:space="0" w:color="auto"/>
            </w:tcBorders>
            <w:shd w:val="clear" w:color="auto" w:fill="auto"/>
            <w:noWrap/>
            <w:vAlign w:val="bottom"/>
            <w:hideMark/>
          </w:tcPr>
          <w:p w14:paraId="4D208371" w14:textId="77777777" w:rsidR="00A5734F" w:rsidRPr="00AA63B5" w:rsidRDefault="009B63C3" w:rsidP="009B63C3">
            <w:pPr>
              <w:spacing w:line="240" w:lineRule="auto"/>
              <w:ind w:firstLine="0"/>
              <w:jc w:val="right"/>
              <w:rPr>
                <w:rFonts w:ascii="Arial" w:hAnsi="Arial" w:cs="Arial"/>
                <w:color w:val="000000"/>
                <w:lang w:eastAsia="es-ES"/>
              </w:rPr>
            </w:pPr>
            <w:r>
              <w:rPr>
                <w:rFonts w:ascii="Arial" w:hAnsi="Arial" w:cs="Arial"/>
                <w:color w:val="000000"/>
                <w:lang w:eastAsia="es-ES"/>
              </w:rPr>
              <w:t xml:space="preserve"> </w:t>
            </w:r>
            <w:r w:rsidR="00AA63B5" w:rsidRPr="00AA63B5">
              <w:rPr>
                <w:rFonts w:ascii="Arial" w:hAnsi="Arial" w:cs="Arial"/>
                <w:color w:val="000000"/>
                <w:lang w:eastAsia="es-ES"/>
              </w:rPr>
              <w:t>788</w:t>
            </w:r>
          </w:p>
        </w:tc>
      </w:tr>
      <w:tr w:rsidR="00A5734F" w:rsidRPr="00AE1881" w14:paraId="5AB02E7A" w14:textId="77777777" w:rsidTr="00A5734F">
        <w:trPr>
          <w:gridAfter w:val="3"/>
          <w:wAfter w:w="6379" w:type="dxa"/>
          <w:trHeight w:val="375"/>
        </w:trPr>
        <w:tc>
          <w:tcPr>
            <w:tcW w:w="2977" w:type="dxa"/>
            <w:gridSpan w:val="2"/>
            <w:tcBorders>
              <w:top w:val="nil"/>
              <w:left w:val="nil"/>
              <w:bottom w:val="nil"/>
              <w:right w:val="nil"/>
            </w:tcBorders>
            <w:shd w:val="clear" w:color="auto" w:fill="auto"/>
            <w:noWrap/>
            <w:vAlign w:val="bottom"/>
            <w:hideMark/>
          </w:tcPr>
          <w:p w14:paraId="2BF46AC1" w14:textId="77777777" w:rsidR="00A5734F" w:rsidRPr="00AE1881" w:rsidRDefault="00A5734F" w:rsidP="00175349">
            <w:pPr>
              <w:spacing w:line="240" w:lineRule="auto"/>
              <w:ind w:firstLine="0"/>
              <w:rPr>
                <w:rFonts w:ascii="Arial" w:hAnsi="Arial" w:cs="Arial"/>
                <w:color w:val="000000"/>
                <w:sz w:val="20"/>
                <w:szCs w:val="20"/>
                <w:lang w:eastAsia="es-ES"/>
              </w:rPr>
            </w:pPr>
            <w:r w:rsidRPr="00AE1881">
              <w:rPr>
                <w:rFonts w:ascii="Arial" w:hAnsi="Arial" w:cs="Arial"/>
                <w:color w:val="000000"/>
                <w:sz w:val="20"/>
                <w:szCs w:val="20"/>
                <w:lang w:eastAsia="es-ES"/>
              </w:rPr>
              <w:t>Fuente: Elaboración Propia</w:t>
            </w:r>
          </w:p>
        </w:tc>
      </w:tr>
    </w:tbl>
    <w:p w14:paraId="33F3D949" w14:textId="77777777" w:rsidR="00A5734F" w:rsidRPr="00AE1881" w:rsidRDefault="00A5734F" w:rsidP="000A2AFF"/>
    <w:p w14:paraId="2CE38CA1" w14:textId="77777777" w:rsidR="00CB51CB" w:rsidRDefault="00CB51CB" w:rsidP="00CB51CB">
      <w:r>
        <w:t xml:space="preserve">Durante los </w:t>
      </w:r>
      <w:r w:rsidR="00960371">
        <w:t>días</w:t>
      </w:r>
      <w:r>
        <w:t xml:space="preserve"> </w:t>
      </w:r>
      <w:r w:rsidR="00960371">
        <w:t>analizados</w:t>
      </w:r>
      <w:r>
        <w:t xml:space="preserve">, el </w:t>
      </w:r>
      <w:r w:rsidR="00960371">
        <w:t>diario</w:t>
      </w:r>
      <w:r>
        <w:t xml:space="preserve"> Clarín tuvo como temas principales el juicio a la esposa del gobernador de Rio Negro, Carlos Soria, por el asesinato de su marido, la retención de la Fragata Libertad en el puerto de Tema (Ghana), por el juicio iniciado por los fondos buitre, la huelga de prefectura y gendarmería, iniciada luego de una significativa reducción salarial y el Juicio a la ex Ministra de </w:t>
      </w:r>
      <w:r w:rsidR="00960371">
        <w:t>Economía</w:t>
      </w:r>
      <w:r>
        <w:t xml:space="preserve">, Felisa </w:t>
      </w:r>
      <w:proofErr w:type="spellStart"/>
      <w:r>
        <w:t>Micheli</w:t>
      </w:r>
      <w:proofErr w:type="spellEnd"/>
      <w:r>
        <w:t xml:space="preserve">, por habérsele encontrado una cantidad injustificada de dinero en su oficina y las elecciones presidenciales de los Estados Unidos (Victoria de Obama sobre </w:t>
      </w:r>
      <w:proofErr w:type="spellStart"/>
      <w:r>
        <w:t>Romney</w:t>
      </w:r>
      <w:proofErr w:type="spellEnd"/>
      <w:r>
        <w:t>).</w:t>
      </w:r>
    </w:p>
    <w:p w14:paraId="3096BE6D" w14:textId="6DEF4315" w:rsidR="00CB51CB" w:rsidRDefault="00CB51CB" w:rsidP="00CB51CB">
      <w:r>
        <w:t xml:space="preserve">En la siguiente imagen puede verse la síntesis de los marcos interpretativos utilizados por el diario Clarín referidos al gobierno en el periodo. Los elementos de unión de los argentinos y espontaneidad, son los únicos que no refieren al gobierno y están vinculados con los cuadros motivacionales que no forman parte del presente trabajo. </w:t>
      </w:r>
      <w:r w:rsidR="00960371">
        <w:t xml:space="preserve">El resto de los cuadros temáticos refiere a características negativas </w:t>
      </w:r>
      <w:r w:rsidR="00856064">
        <w:t xml:space="preserve">del </w:t>
      </w:r>
      <w:r w:rsidR="00960371">
        <w:t>gobierno que generan o profundizan problemas</w:t>
      </w:r>
      <w:r w:rsidR="00856064">
        <w:t>;</w:t>
      </w:r>
      <w:r w:rsidR="00960371">
        <w:t xml:space="preserve"> en términos de las teorías de marcos interpretativos, refieren a marcos diagnóstico</w:t>
      </w:r>
      <w:r w:rsidR="00856064">
        <w:t>s</w:t>
      </w:r>
      <w:r w:rsidR="00960371">
        <w:t>. Según el diario, el gobierno es autoritario, populista, mentiroso, violento (lo que genera miedo), corrupto, pretende la reforma de la constitución (para perpetuarse) y procura llevar a la Argentina a un estado de crisis similar al de Venezuela (</w:t>
      </w:r>
      <w:r w:rsidR="00856064">
        <w:t>“</w:t>
      </w:r>
      <w:proofErr w:type="spellStart"/>
      <w:r w:rsidR="00960371">
        <w:t>Argenzuela</w:t>
      </w:r>
      <w:proofErr w:type="spellEnd"/>
      <w:r w:rsidR="00856064">
        <w:t>”</w:t>
      </w:r>
      <w:r w:rsidR="00960371">
        <w:t>)</w:t>
      </w:r>
      <w:r>
        <w:t xml:space="preserve">. El </w:t>
      </w:r>
      <w:r w:rsidR="00960371">
        <w:t>pronóstico</w:t>
      </w:r>
      <w:r>
        <w:t xml:space="preserve"> es, en todos los casos</w:t>
      </w:r>
      <w:r w:rsidR="00856064">
        <w:t>,</w:t>
      </w:r>
      <w:r>
        <w:t xml:space="preserve"> la unión y</w:t>
      </w:r>
      <w:r w:rsidR="002E4079">
        <w:t xml:space="preserve"> movilización de los argentinos, </w:t>
      </w:r>
      <w:r>
        <w:t>que defienden la libertad, la república y la democracia.</w:t>
      </w:r>
    </w:p>
    <w:p w14:paraId="22142F72" w14:textId="77777777" w:rsidR="00960371" w:rsidRDefault="00960371" w:rsidP="00CB51CB"/>
    <w:p w14:paraId="7B6CE5B4" w14:textId="77777777" w:rsidR="00CB51CB" w:rsidRPr="00CB51CB" w:rsidRDefault="00B27E63" w:rsidP="00B27E63">
      <w:pPr>
        <w:ind w:firstLine="0"/>
        <w:rPr>
          <w:b/>
        </w:rPr>
      </w:pPr>
      <w:r>
        <w:rPr>
          <w:b/>
        </w:rPr>
        <w:t xml:space="preserve">Grafico 1: </w:t>
      </w:r>
      <w:r w:rsidR="00CB51CB" w:rsidRPr="00CB51CB">
        <w:rPr>
          <w:b/>
        </w:rPr>
        <w:t>Marcos interpretativos sobre el gobierno en Clarín 8/10-8/11/2012</w:t>
      </w:r>
    </w:p>
    <w:p w14:paraId="1BB51A90" w14:textId="77777777" w:rsidR="00CB51CB" w:rsidRDefault="00CB51CB" w:rsidP="00CB51CB">
      <w:pPr>
        <w:ind w:firstLine="0"/>
      </w:pPr>
      <w:r>
        <w:rPr>
          <w:noProof/>
          <w:lang w:val="pt-BR" w:eastAsia="pt-BR"/>
        </w:rPr>
        <w:lastRenderedPageBreak/>
        <w:drawing>
          <wp:inline distT="0" distB="0" distL="0" distR="0" wp14:anchorId="603ECAA6" wp14:editId="63F123DC">
            <wp:extent cx="5398477" cy="2611316"/>
            <wp:effectExtent l="0" t="0" r="12065" b="177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C8B6A5" w14:textId="77777777" w:rsidR="00CB51CB" w:rsidRPr="006215FF" w:rsidRDefault="00CB51CB" w:rsidP="00CB51CB">
      <w:pPr>
        <w:ind w:firstLine="0"/>
        <w:rPr>
          <w:sz w:val="20"/>
          <w:szCs w:val="20"/>
        </w:rPr>
      </w:pPr>
      <w:r w:rsidRPr="006215FF">
        <w:rPr>
          <w:sz w:val="20"/>
          <w:szCs w:val="20"/>
        </w:rPr>
        <w:t>Fuente: elaboración Propia</w:t>
      </w:r>
    </w:p>
    <w:p w14:paraId="6813917C" w14:textId="77777777" w:rsidR="00CB51CB" w:rsidRDefault="00CB51CB" w:rsidP="00E137E7"/>
    <w:p w14:paraId="51C12F11" w14:textId="77777777" w:rsidR="00E137E7" w:rsidRDefault="00AE1881" w:rsidP="00E137E7">
      <w:r w:rsidRPr="00AE1881">
        <w:t xml:space="preserve">Siendo la </w:t>
      </w:r>
      <w:r>
        <w:t>manifestación</w:t>
      </w:r>
      <w:r w:rsidRPr="00AE1881">
        <w:t xml:space="preserve"> del 8N</w:t>
      </w:r>
      <w:r>
        <w:t xml:space="preserve"> una protesta contra el gobierno de Cristina Kirchner, se buscaron tanto en los grupos de facebook cuanto en el diario Clarín, los distintos marcos in</w:t>
      </w:r>
      <w:r w:rsidR="00E137E7">
        <w:t xml:space="preserve">terpretativos sobre el gobierno. De forma de ver </w:t>
      </w:r>
      <w:proofErr w:type="spellStart"/>
      <w:r w:rsidR="00E137E7">
        <w:t>como</w:t>
      </w:r>
      <w:proofErr w:type="spellEnd"/>
      <w:r w:rsidR="00E137E7">
        <w:t>, y si, se influyeron mutuamente dichos actores. Como fue comentado anteriormente, incluso los propios administradores consideran que las redes tienen autonomía frente a los medios tradicionales: “A su vez mucha gente comienza a mandarnos información o materiales por privado: “publiquen esto”, me enteré esta denuncia” y hay información que tiene sustento</w:t>
      </w:r>
      <w:r w:rsidR="007A2888">
        <w:t>. Y</w:t>
      </w:r>
      <w:r w:rsidR="00E137E7">
        <w:t xml:space="preserve"> vos decías; </w:t>
      </w:r>
      <w:r w:rsidR="007A2888">
        <w:t>¿</w:t>
      </w:r>
      <w:r w:rsidR="00E137E7">
        <w:t>porque no salió en ningún medio?” (LB 3/2/2016).</w:t>
      </w:r>
    </w:p>
    <w:p w14:paraId="7B378407" w14:textId="259603BD" w:rsidR="007A2888" w:rsidRDefault="007A2888" w:rsidP="007A2888">
      <w:r>
        <w:t>Aunque algunos administradores reconocen informarse y construir su subjetividad partiendo de los medios de comunicación tradicionales: “</w:t>
      </w:r>
      <w:r w:rsidR="005C0C47">
        <w:t>yo vivía mamando de Clarí</w:t>
      </w:r>
      <w:r w:rsidRPr="007A2888">
        <w:t>n, La Nación, radio mitre y cualquier medio opositor que se t</w:t>
      </w:r>
      <w:r>
        <w:t xml:space="preserve">e pueda ocurrir, pero que se yo (MM 23/02/2016)”, la idea general que pasan los </w:t>
      </w:r>
      <w:r w:rsidR="00CB51CB">
        <w:t>mismos</w:t>
      </w:r>
      <w:r>
        <w:t xml:space="preserve"> es la de la independencia frente a los medios tradicionales. </w:t>
      </w:r>
      <w:r w:rsidR="00175349">
        <w:t xml:space="preserve">Sin embargo, uno de ellos (YS, 17/02/2016) señala </w:t>
      </w:r>
      <w:r w:rsidR="00CB51CB">
        <w:t xml:space="preserve">su propia dualidad al sostener </w:t>
      </w:r>
      <w:r w:rsidR="00175349">
        <w:t xml:space="preserve">que desde su columna en </w:t>
      </w:r>
      <w:r w:rsidR="00175349" w:rsidRPr="005C0C47">
        <w:rPr>
          <w:i/>
        </w:rPr>
        <w:t>infobae.com</w:t>
      </w:r>
      <w:r w:rsidR="00175349">
        <w:t xml:space="preserve"> se dedicó a “bajar línea”, para que el ciclo de cacerolazos terminara (hacia inicios de 2013, año de elecciones legislativas).</w:t>
      </w:r>
    </w:p>
    <w:p w14:paraId="1BD0ED1E" w14:textId="31B4BAEA" w:rsidR="009B63C3" w:rsidRDefault="00CB51CB" w:rsidP="007A2888">
      <w:r>
        <w:t>Por otra parte</w:t>
      </w:r>
      <w:r w:rsidR="009B63C3">
        <w:t>, los entrevistados reconocen haber mantenido, durante el periodo en que se desarrollaban las protestas, reuniones con los directores de los mayores diarios del país Clarín y La Nación</w:t>
      </w:r>
      <w:r w:rsidR="005C0C47">
        <w:rPr>
          <w:rStyle w:val="Refdenotaalpie"/>
        </w:rPr>
        <w:footnoteReference w:id="9"/>
      </w:r>
      <w:r w:rsidR="009B63C3">
        <w:t xml:space="preserve"> (</w:t>
      </w:r>
      <w:proofErr w:type="spellStart"/>
      <w:r w:rsidR="009B63C3">
        <w:t>Magnetto</w:t>
      </w:r>
      <w:proofErr w:type="spellEnd"/>
      <w:r w:rsidR="009B63C3">
        <w:t xml:space="preserve"> y </w:t>
      </w:r>
      <w:proofErr w:type="spellStart"/>
      <w:r w:rsidR="009B63C3">
        <w:t>Saguier</w:t>
      </w:r>
      <w:proofErr w:type="spellEnd"/>
      <w:r w:rsidR="009B63C3">
        <w:t xml:space="preserve">), </w:t>
      </w:r>
      <w:r w:rsidR="00AD3E95">
        <w:t>quienes “tenían interés en conocerlos” (MM, 23/02/2016).</w:t>
      </w:r>
      <w:r w:rsidR="002E4079">
        <w:t xml:space="preserve"> Uno de ellos señala que en reuniones con </w:t>
      </w:r>
      <w:proofErr w:type="spellStart"/>
      <w:r w:rsidR="007C4B80">
        <w:t>Saguie</w:t>
      </w:r>
      <w:r w:rsidR="00E47E62">
        <w:t>r</w:t>
      </w:r>
      <w:proofErr w:type="spellEnd"/>
      <w:r w:rsidR="007C4B80">
        <w:t xml:space="preserve"> “con quien después nos hicimos bastante amigos” (LB 3/2/2016), este le present</w:t>
      </w:r>
      <w:r w:rsidR="005C0C47">
        <w:t xml:space="preserve">ó al editorialista del diario quien le habría dicho “yo los leo a ustedes. Muchas cosas que han tirado, nosotros después las hemos levantado o hemos hecho artículos, o </w:t>
      </w:r>
      <w:r w:rsidR="005C0C47">
        <w:lastRenderedPageBreak/>
        <w:t>notas en base eso.”, así refuerza la tesis de que las redes sociales no influirían en los medios tradicionales.</w:t>
      </w:r>
    </w:p>
    <w:p w14:paraId="39255305" w14:textId="77777777" w:rsidR="00CB51CB" w:rsidRDefault="00CB51CB" w:rsidP="007A2888">
      <w:r>
        <w:t>De la misma manera, p</w:t>
      </w:r>
      <w:r w:rsidR="00AD3E95">
        <w:t>or el lado de la vinculación con la política partidaria (que había sido un agente rechazado por las movilizaciones),</w:t>
      </w:r>
      <w:r>
        <w:t xml:space="preserve"> los </w:t>
      </w:r>
      <w:proofErr w:type="spellStart"/>
      <w:r>
        <w:t>adminstradores</w:t>
      </w:r>
      <w:proofErr w:type="spellEnd"/>
      <w:r>
        <w:t xml:space="preserve"> relatan haber mantenido reuniones con referentes políticos de la oposición, principalmente Patricia </w:t>
      </w:r>
      <w:proofErr w:type="spellStart"/>
      <w:r>
        <w:t>Bullrrich</w:t>
      </w:r>
      <w:proofErr w:type="spellEnd"/>
      <w:r>
        <w:rPr>
          <w:rStyle w:val="Refdenotaalpie"/>
        </w:rPr>
        <w:footnoteReference w:id="10"/>
      </w:r>
      <w:r>
        <w:t xml:space="preserve"> y Elisa </w:t>
      </w:r>
      <w:proofErr w:type="spellStart"/>
      <w:r>
        <w:t>Carrió</w:t>
      </w:r>
      <w:proofErr w:type="spellEnd"/>
      <w:r>
        <w:t xml:space="preserve">, quienes luego del masivo cacerolazo del 13 de septiembre de 2012, se habrían interesado también por conocer a los administradores. </w:t>
      </w:r>
    </w:p>
    <w:p w14:paraId="67EEA65A" w14:textId="77777777" w:rsidR="00AD3E95" w:rsidRDefault="00AD3E95" w:rsidP="007A2888">
      <w:r>
        <w:t xml:space="preserve"> </w:t>
      </w:r>
      <w:r w:rsidR="00CB51CB">
        <w:t xml:space="preserve">También, </w:t>
      </w:r>
      <w:r>
        <w:t xml:space="preserve">algunos de los </w:t>
      </w:r>
      <w:r w:rsidR="00CB51CB">
        <w:t>administradores</w:t>
      </w:r>
      <w:r>
        <w:t xml:space="preserve"> indican que comenzaron a militar en diversos espacios políticos, luego del fin de las protestas, siendo incluso candidatos en las elecciones de 2013 y formando parte de las distintas administraciones obtenidas por la alianza Cambiemos luego de las elecciones de 2015 (de la que todos los partidos políticos en los que actúan forman parte). Incluso un ex administrador de El Anti-k </w:t>
      </w:r>
      <w:r w:rsidR="00175349">
        <w:t xml:space="preserve">señala que fue echado del grupo por una administradora que había comenzado a militar en Unión Por Todos (partido de Patricia </w:t>
      </w:r>
      <w:proofErr w:type="spellStart"/>
      <w:r w:rsidR="00175349">
        <w:t>Bullrrich</w:t>
      </w:r>
      <w:proofErr w:type="spellEnd"/>
      <w:r w:rsidR="00175349">
        <w:t xml:space="preserve">), quien no aceptó mantener el grupo como </w:t>
      </w:r>
      <w:proofErr w:type="spellStart"/>
      <w:r w:rsidR="00175349">
        <w:t>apartidario</w:t>
      </w:r>
      <w:proofErr w:type="spellEnd"/>
      <w:r w:rsidR="00175349">
        <w:t xml:space="preserve">. </w:t>
      </w:r>
    </w:p>
    <w:p w14:paraId="4970CC19" w14:textId="77777777" w:rsidR="00175349" w:rsidRDefault="00175349" w:rsidP="007A2888">
      <w:r>
        <w:t xml:space="preserve">Incluso, y aunque refiere a la organización de la movilización del 18A (2013), los </w:t>
      </w:r>
      <w:r w:rsidR="00CB51CB">
        <w:t>administradores</w:t>
      </w:r>
      <w:r>
        <w:t xml:space="preserve"> relatan una reunión mantenida en el </w:t>
      </w:r>
      <w:r w:rsidR="009B1CCD">
        <w:t>C</w:t>
      </w:r>
      <w:r>
        <w:t xml:space="preserve">ongreso de la </w:t>
      </w:r>
      <w:r w:rsidR="009B1CCD">
        <w:t>N</w:t>
      </w:r>
      <w:r>
        <w:t>ación con los diversos bloques opositores.</w:t>
      </w:r>
    </w:p>
    <w:p w14:paraId="0752A929" w14:textId="77777777" w:rsidR="007A32CE" w:rsidRDefault="007A32CE" w:rsidP="007A32CE">
      <w:r>
        <w:t xml:space="preserve">Por el lado de las redes sociales </w:t>
      </w:r>
      <w:r w:rsidR="00BB213D">
        <w:t xml:space="preserve">la cuantificación de la distribución e importancia de los temas es </w:t>
      </w:r>
      <w:r w:rsidR="00B27E63">
        <w:t>más</w:t>
      </w:r>
      <w:r w:rsidR="00BB213D">
        <w:t xml:space="preserve"> compleja, ya que los </w:t>
      </w:r>
      <w:proofErr w:type="spellStart"/>
      <w:r w:rsidR="00B27E63">
        <w:t>posteos</w:t>
      </w:r>
      <w:proofErr w:type="spellEnd"/>
      <w:r w:rsidR="00BB213D">
        <w:t xml:space="preserve"> suelen estar repetidos y muchas veces los mismos consisten en una imagen, los textos colocados posteriormente en comentarios no fueron capturados por la aplicación. Sin embargo, en las convocatorias a las manifestación hay una síntesis </w:t>
      </w:r>
      <w:r w:rsidR="00AF2AD9">
        <w:t>de los marcos diagnostico que los grupos difunden.</w:t>
      </w:r>
    </w:p>
    <w:p w14:paraId="093047B7" w14:textId="77777777" w:rsidR="00B27E63" w:rsidRDefault="00B27E63" w:rsidP="007A32CE">
      <w:r>
        <w:t>Las siguientes imágenes buscan sintetizar la diversidad de publicaciones realizadas en los grupos, tanto en su forma como en su contenido.</w:t>
      </w:r>
    </w:p>
    <w:p w14:paraId="1C3BE557" w14:textId="77777777" w:rsidR="00CB51CB" w:rsidRDefault="00CB51CB" w:rsidP="007A32CE"/>
    <w:p w14:paraId="40D9F460" w14:textId="77777777" w:rsidR="00AF2AD9" w:rsidRPr="00CB51CB" w:rsidRDefault="00CB51CB" w:rsidP="00CB51CB">
      <w:pPr>
        <w:pStyle w:val="Epgrafe"/>
        <w:keepNext/>
        <w:ind w:firstLine="0"/>
        <w:jc w:val="left"/>
        <w:rPr>
          <w:color w:val="auto"/>
          <w:sz w:val="24"/>
          <w:szCs w:val="24"/>
          <w:lang w:val="es-ES"/>
        </w:rPr>
      </w:pPr>
      <w:bookmarkStart w:id="1" w:name="_Toc483769738"/>
      <w:r w:rsidRPr="00CB51CB">
        <w:rPr>
          <w:color w:val="auto"/>
          <w:sz w:val="24"/>
          <w:szCs w:val="24"/>
          <w:lang w:val="es-ES"/>
        </w:rPr>
        <w:t>Imagen 1</w:t>
      </w:r>
      <w:r>
        <w:rPr>
          <w:color w:val="auto"/>
          <w:sz w:val="24"/>
          <w:szCs w:val="24"/>
          <w:lang w:val="es-ES"/>
        </w:rPr>
        <w:t xml:space="preserve"> </w:t>
      </w:r>
      <w:r w:rsidRPr="00CB51CB">
        <w:rPr>
          <w:color w:val="auto"/>
          <w:sz w:val="24"/>
          <w:szCs w:val="24"/>
          <w:lang w:val="es-ES"/>
        </w:rPr>
        <w:t>-</w:t>
      </w:r>
      <w:r w:rsidR="00AF2AD9" w:rsidRPr="00CB51CB">
        <w:rPr>
          <w:color w:val="auto"/>
          <w:sz w:val="24"/>
          <w:szCs w:val="24"/>
          <w:lang w:val="es-ES"/>
        </w:rPr>
        <w:t xml:space="preserve"> El Anti-K, 2/11/2012</w:t>
      </w:r>
      <w:bookmarkEnd w:id="1"/>
    </w:p>
    <w:p w14:paraId="0480E271" w14:textId="77777777" w:rsidR="00AF2AD9" w:rsidRPr="003B6C31" w:rsidRDefault="00AF2AD9" w:rsidP="00CB51CB">
      <w:pPr>
        <w:pStyle w:val="Normal1"/>
        <w:ind w:firstLine="567"/>
        <w:rPr>
          <w:lang w:val="es-ES"/>
        </w:rPr>
      </w:pPr>
      <w:r>
        <w:rPr>
          <w:noProof/>
        </w:rPr>
        <w:drawing>
          <wp:anchor distT="0" distB="0" distL="114300" distR="114300" simplePos="0" relativeHeight="251660288" behindDoc="1" locked="0" layoutInCell="1" allowOverlap="1" wp14:anchorId="34F99BCB" wp14:editId="66DA91A9">
            <wp:simplePos x="0" y="0"/>
            <wp:positionH relativeFrom="column">
              <wp:posOffset>-1905</wp:posOffset>
            </wp:positionH>
            <wp:positionV relativeFrom="paragraph">
              <wp:posOffset>-1905</wp:posOffset>
            </wp:positionV>
            <wp:extent cx="2830195" cy="3773805"/>
            <wp:effectExtent l="0" t="0" r="8255" b="0"/>
            <wp:wrapTight wrapText="bothSides">
              <wp:wrapPolygon edited="0">
                <wp:start x="0" y="0"/>
                <wp:lineTo x="0" y="21480"/>
                <wp:lineTo x="21518" y="21480"/>
                <wp:lineTo x="21518" y="0"/>
                <wp:lineTo x="0" y="0"/>
              </wp:wrapPolygon>
            </wp:wrapTight>
            <wp:docPr id="2" name="image22.jpg" descr="C:\Users\guillermo\Documents\Mestrado UFRGS\Pesquisa\grupos fb\antik\post\2-11.jpg"/>
            <wp:cNvGraphicFramePr/>
            <a:graphic xmlns:a="http://schemas.openxmlformats.org/drawingml/2006/main">
              <a:graphicData uri="http://schemas.openxmlformats.org/drawingml/2006/picture">
                <pic:pic xmlns:pic="http://schemas.openxmlformats.org/drawingml/2006/picture">
                  <pic:nvPicPr>
                    <pic:cNvPr id="0" name="image22.jpg" descr="C:\Users\guillermo\Documents\Mestrado UFRGS\Pesquisa\grupos fb\antik\post\2-11.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2830195" cy="3773805"/>
                    </a:xfrm>
                    <a:prstGeom prst="rect">
                      <a:avLst/>
                    </a:prstGeom>
                    <a:ln/>
                  </pic:spPr>
                </pic:pic>
              </a:graphicData>
            </a:graphic>
            <wp14:sizeRelH relativeFrom="page">
              <wp14:pctWidth>0</wp14:pctWidth>
            </wp14:sizeRelH>
            <wp14:sizeRelV relativeFrom="page">
              <wp14:pctHeight>0</wp14:pctHeight>
            </wp14:sizeRelV>
          </wp:anchor>
        </w:drawing>
      </w:r>
      <w:r w:rsidRPr="00CB51CB">
        <w:rPr>
          <w:lang w:val="es-ES"/>
        </w:rPr>
        <w:t xml:space="preserve">Como puede verse en el volante publicado por el grupo, para impresión y difusión del evento en distintas ciudades del país, las pautas principales de la movilización son el “respeto a la Constitución Nacional”, la “justicia independiente”, “libertad de expresión”, “inflación” y “seguridad”. </w:t>
      </w:r>
      <w:r w:rsidR="00AE6624" w:rsidRPr="003B6C31">
        <w:rPr>
          <w:lang w:val="es-ES"/>
        </w:rPr>
        <w:lastRenderedPageBreak/>
        <w:t xml:space="preserve">Paralelamente, dichos marcos interpretativos ya están presentes, en alguna forma, en las editoriales y columnas (fueron contabilizadas las columnas “del </w:t>
      </w:r>
      <w:proofErr w:type="spellStart"/>
      <w:r w:rsidR="00AE6624" w:rsidRPr="003B6C31">
        <w:rPr>
          <w:lang w:val="es-ES"/>
        </w:rPr>
        <w:t>dia</w:t>
      </w:r>
      <w:proofErr w:type="spellEnd"/>
      <w:r w:rsidR="00AE6624" w:rsidRPr="003B6C31">
        <w:rPr>
          <w:lang w:val="es-ES"/>
        </w:rPr>
        <w:t xml:space="preserve">”), aparecidas con anterioridad a la publicación del mismo, los días 11, 13, 15, 17, 18, 20, 21, 22, 26, 28, 29 y 30 de octubre y 2 de noviembre. </w:t>
      </w:r>
    </w:p>
    <w:p w14:paraId="5F7BBB2D" w14:textId="77777777" w:rsidR="00AE6624" w:rsidRDefault="00F92892" w:rsidP="00F92892">
      <w:r w:rsidRPr="00F92892">
        <w:t>Desde el inicio del período de análisis, la retención de</w:t>
      </w:r>
      <w:r>
        <w:t xml:space="preserve"> la Fr</w:t>
      </w:r>
      <w:r w:rsidRPr="00F92892">
        <w:t xml:space="preserve">agata Libertad </w:t>
      </w:r>
      <w:r>
        <w:t>(sucedida el 2 de octubre y presente en 6 de las 31 tapas de Clarín consideradas) fue un tema importante en los grupos de facebook, que desde el 9 (El Anti-K) y el 11 de octubre (El Cipayo) comenzaron a publicar imágenes demandando la liberación del barco.</w:t>
      </w:r>
    </w:p>
    <w:p w14:paraId="6B0FAA80" w14:textId="77777777" w:rsidR="00E47E62" w:rsidRDefault="00E47E62" w:rsidP="00F92892"/>
    <w:p w14:paraId="28C89B0B" w14:textId="77777777" w:rsidR="00F92892" w:rsidRPr="00B27E63" w:rsidRDefault="009B1CCD" w:rsidP="009B1CCD">
      <w:pPr>
        <w:ind w:firstLine="0"/>
      </w:pPr>
      <w:r w:rsidRPr="009B1CCD">
        <w:rPr>
          <w:b/>
        </w:rPr>
        <w:t xml:space="preserve">Imagen 2 - </w:t>
      </w:r>
      <w:r w:rsidRPr="009B1CCD">
        <w:rPr>
          <w:b/>
          <w:i/>
        </w:rPr>
        <w:t>El Cipayo</w:t>
      </w:r>
      <w:r w:rsidRPr="009B1CCD">
        <w:rPr>
          <w:b/>
        </w:rPr>
        <w:t>, 10/10/2012</w:t>
      </w:r>
      <w:bookmarkStart w:id="2" w:name="_Toc480470755"/>
      <w:r w:rsidR="00B27E63">
        <w:rPr>
          <w:noProof/>
          <w:lang w:val="pt-BR" w:eastAsia="pt-BR"/>
        </w:rPr>
        <w:drawing>
          <wp:anchor distT="0" distB="0" distL="114300" distR="114300" simplePos="0" relativeHeight="251659264" behindDoc="1" locked="0" layoutInCell="1" allowOverlap="1" wp14:anchorId="6A12F535" wp14:editId="7455D2E9">
            <wp:simplePos x="0" y="0"/>
            <wp:positionH relativeFrom="column">
              <wp:posOffset>-1905</wp:posOffset>
            </wp:positionH>
            <wp:positionV relativeFrom="paragraph">
              <wp:posOffset>290195</wp:posOffset>
            </wp:positionV>
            <wp:extent cx="5408295" cy="2767330"/>
            <wp:effectExtent l="0" t="0" r="1905" b="0"/>
            <wp:wrapSquare wrapText="bothSides"/>
            <wp:docPr id="3" name="Imagen 3" descr="https://scontent.fpoa8-1.fna.fbcdn.net/v/t1.0-9/306642_510907088921932_1279525650_n.jpg?oh=879e0c8ea85af1b25c3c25b9021c13c3&amp;oe=58B955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fpoa8-1.fna.fbcdn.net/v/t1.0-9/306642_510907088921932_1279525650_n.jpg?oh=879e0c8ea85af1b25c3c25b9021c13c3&amp;oe=58B955B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8295" cy="276733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p>
    <w:p w14:paraId="32F0CBD7" w14:textId="77777777" w:rsidR="00B27E63" w:rsidRDefault="00B27E63" w:rsidP="00F92892"/>
    <w:p w14:paraId="5AC8BE96" w14:textId="77777777" w:rsidR="00F92892" w:rsidRPr="00F92892" w:rsidRDefault="00F92892" w:rsidP="00F92892">
      <w:r>
        <w:t>El texto que acompa</w:t>
      </w:r>
      <w:r w:rsidR="009B1CCD">
        <w:t>ñó</w:t>
      </w:r>
      <w:r>
        <w:t xml:space="preserve"> a la imagen </w:t>
      </w:r>
      <w:r w:rsidR="00B27E63">
        <w:t>2</w:t>
      </w:r>
      <w:r>
        <w:t xml:space="preserve"> en la publicación de facebook indica que según la “versión del kirchnerismo” todos los problemas que el mismo causó serian responsabilidad de otro. En una larga lista de problemas que el post enumera (rep</w:t>
      </w:r>
      <w:r w:rsidR="009B1CCD">
        <w:t>i</w:t>
      </w:r>
      <w:r>
        <w:t xml:space="preserve">tiendo la frase) escribieron, “la culpa de la inseguridad es de los medios”, “la culpa de las protestas de prefectura y gendarmería es de </w:t>
      </w:r>
      <w:proofErr w:type="spellStart"/>
      <w:r>
        <w:t>Magnetto</w:t>
      </w:r>
      <w:proofErr w:type="spellEnd"/>
      <w:r>
        <w:t xml:space="preserve"> y de los juece</w:t>
      </w:r>
      <w:r w:rsidR="00F13152">
        <w:t xml:space="preserve">s”, etc. La publicación concluye finalmente que: “si hay alguna cosa clara en el </w:t>
      </w:r>
      <w:proofErr w:type="spellStart"/>
      <w:r w:rsidR="00F13152">
        <w:t>kircherismo</w:t>
      </w:r>
      <w:proofErr w:type="spellEnd"/>
      <w:r w:rsidR="00F13152">
        <w:t xml:space="preserve"> es que los aciertos son siempre propios y los errores son siempre ajenos…curioso “modelo””. El argumento recuerda los marcos utilizados por </w:t>
      </w:r>
      <w:proofErr w:type="spellStart"/>
      <w:r w:rsidR="00F13152">
        <w:t>Clarin</w:t>
      </w:r>
      <w:proofErr w:type="spellEnd"/>
      <w:r w:rsidR="00F13152">
        <w:t xml:space="preserve"> en la editorial del mismo </w:t>
      </w:r>
      <w:r w:rsidR="009B1CCD">
        <w:t>día</w:t>
      </w:r>
      <w:r w:rsidR="00F13152">
        <w:t>.</w:t>
      </w:r>
    </w:p>
    <w:p w14:paraId="62446545" w14:textId="77777777" w:rsidR="00F92892" w:rsidRPr="00F92892" w:rsidRDefault="00F92892" w:rsidP="006E07DF"/>
    <w:p w14:paraId="74EDEDAB" w14:textId="77777777" w:rsidR="006E07DF" w:rsidRPr="00B27E63" w:rsidRDefault="009B1CCD" w:rsidP="00B27E63">
      <w:pPr>
        <w:pStyle w:val="Ttulofigurasegrficos"/>
        <w:spacing w:before="120"/>
        <w:jc w:val="left"/>
        <w:rPr>
          <w:lang w:val="es-ES"/>
        </w:rPr>
      </w:pPr>
      <w:bookmarkStart w:id="3" w:name="_Toc480470756"/>
      <w:r>
        <w:rPr>
          <w:noProof/>
        </w:rPr>
        <w:drawing>
          <wp:anchor distT="0" distB="0" distL="114300" distR="114300" simplePos="0" relativeHeight="251661312" behindDoc="1" locked="0" layoutInCell="1" allowOverlap="1" wp14:anchorId="1B891AA0" wp14:editId="75CF27D7">
            <wp:simplePos x="0" y="0"/>
            <wp:positionH relativeFrom="column">
              <wp:posOffset>-1905</wp:posOffset>
            </wp:positionH>
            <wp:positionV relativeFrom="paragraph">
              <wp:posOffset>323850</wp:posOffset>
            </wp:positionV>
            <wp:extent cx="2687320" cy="2216785"/>
            <wp:effectExtent l="0" t="0" r="0" b="0"/>
            <wp:wrapTight wrapText="bothSides">
              <wp:wrapPolygon edited="0">
                <wp:start x="0" y="0"/>
                <wp:lineTo x="0" y="21346"/>
                <wp:lineTo x="21437" y="21346"/>
                <wp:lineTo x="21437" y="0"/>
                <wp:lineTo x="0" y="0"/>
              </wp:wrapPolygon>
            </wp:wrapTight>
            <wp:docPr id="14" name="Imagen 14" descr="https://scontent.fpoa8-1.fna.fbcdn.net/v/t1.0-9/198740_511381442207830_1668059087_n.jpg?oh=ad8fb55f7f6e88e9cfde44c0688c6a57&amp;oe=58C3C4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content.fpoa8-1.fna.fbcdn.net/v/t1.0-9/198740_511381442207830_1668059087_n.jpg?oh=ad8fb55f7f6e88e9cfde44c0688c6a57&amp;oe=58C3C4F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7320" cy="221678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E63" w:rsidRPr="00B27E63">
        <w:rPr>
          <w:lang w:val="es-ES"/>
        </w:rPr>
        <w:t>Imagen 3 -</w:t>
      </w:r>
      <w:r w:rsidR="006E07DF" w:rsidRPr="00B27E63">
        <w:rPr>
          <w:lang w:val="es-ES"/>
        </w:rPr>
        <w:t xml:space="preserve"> </w:t>
      </w:r>
      <w:r w:rsidR="006E07DF" w:rsidRPr="00B27E63">
        <w:rPr>
          <w:i/>
          <w:lang w:val="es-ES"/>
        </w:rPr>
        <w:t>El Cipayo</w:t>
      </w:r>
      <w:r w:rsidR="006E07DF" w:rsidRPr="00B27E63">
        <w:rPr>
          <w:lang w:val="es-ES"/>
        </w:rPr>
        <w:t>, 11/10/2012</w:t>
      </w:r>
      <w:bookmarkEnd w:id="3"/>
    </w:p>
    <w:p w14:paraId="66C39EA6" w14:textId="77777777" w:rsidR="00F13152" w:rsidRDefault="00F13152" w:rsidP="00B27E63">
      <w:r>
        <w:t xml:space="preserve">El texto que acompaña la imagen </w:t>
      </w:r>
      <w:r w:rsidR="00B27E63">
        <w:t xml:space="preserve">3 </w:t>
      </w:r>
      <w:r w:rsidR="0004248D">
        <w:t>analiza</w:t>
      </w:r>
      <w:r>
        <w:t xml:space="preserve"> las acciones del kirchnerismo en </w:t>
      </w:r>
      <w:r w:rsidR="0004248D">
        <w:t>función</w:t>
      </w:r>
      <w:r>
        <w:t xml:space="preserve"> de la </w:t>
      </w:r>
      <w:r w:rsidR="0004248D">
        <w:t>utilidad</w:t>
      </w:r>
      <w:r>
        <w:t xml:space="preserve"> que las mismas tienen para la reelección de Cristina </w:t>
      </w:r>
      <w:r>
        <w:lastRenderedPageBreak/>
        <w:t>Kirchner: “todo lo que hagan buscará el objetivo principal de perpetuarse en el poder”. Según ese marco interpretativo se entiende que la aprobación de la Ley de Servicios de Comunicación Audiovisual (LSCA) responde al interés de controlar los medios para, hacia las elecciones del año siguiente (2013) conseguir el apoyo popular para mejorar su desempeño electoral y aproximarse a la mayoría necesaria en ambas cámaras para realizar la reforma de la constitución. El complejo argumento, recuerda al publicado por Clarín el día anterior en la noticia “Tres años de la ley de medios: otro ejemplo del relato Kirchnerista”</w:t>
      </w:r>
      <w:r w:rsidR="0004248D">
        <w:t xml:space="preserve"> donde el autor señala que “hay cada vez mas medios en manos de empresarios amigos del gobierno”, y en la noticia “Cristina volvió a presiona a la justicia por la ley de medios” donde se destaca que “ejerció presiones sobre la justicia al criticar las decisiones vinculadas a esa norma (LSCA)”.  </w:t>
      </w:r>
    </w:p>
    <w:p w14:paraId="79AA24F0" w14:textId="28D51699" w:rsidR="0004248D" w:rsidRPr="00F13152" w:rsidRDefault="0004248D" w:rsidP="00F13152">
      <w:r>
        <w:t xml:space="preserve">Posteriormente, el día 1 de noviembre de 2012, en El Cipayo fue abordado el tema de la aprobación del </w:t>
      </w:r>
      <w:r w:rsidRPr="0004248D">
        <w:rPr>
          <w:i/>
        </w:rPr>
        <w:t xml:space="preserve">Per </w:t>
      </w:r>
      <w:proofErr w:type="spellStart"/>
      <w:r w:rsidRPr="0004248D">
        <w:rPr>
          <w:i/>
        </w:rPr>
        <w:t>Saltum</w:t>
      </w:r>
      <w:proofErr w:type="spellEnd"/>
      <w:r>
        <w:t xml:space="preserve">. De acuerdo con el relato </w:t>
      </w:r>
      <w:r w:rsidR="00A61822">
        <w:t>del grupo</w:t>
      </w:r>
      <w:r>
        <w:t xml:space="preserve">, la </w:t>
      </w:r>
      <w:r w:rsidR="0085756E">
        <w:t xml:space="preserve">intención </w:t>
      </w:r>
      <w:r>
        <w:t>del gobierno en la aprobación de la le</w:t>
      </w:r>
      <w:r w:rsidR="00A61822">
        <w:t>y</w:t>
      </w:r>
      <w:r>
        <w:t xml:space="preserve"> responde al deseo de llegar a la </w:t>
      </w:r>
      <w:r w:rsidR="0085756E">
        <w:t>Corte Suprema</w:t>
      </w:r>
      <w:r>
        <w:t xml:space="preserve"> sin “…pasar por las instancias judiciales obligatorias. La motivación es muy clara: La ley de medios”. Este t</w:t>
      </w:r>
      <w:r w:rsidR="00A61822">
        <w:t>ipo de marcos posee gran similitud</w:t>
      </w:r>
      <w:r>
        <w:t xml:space="preserve"> con lo expresado en la editorial de Clarín del </w:t>
      </w:r>
      <w:r w:rsidR="00A61822">
        <w:t>día</w:t>
      </w:r>
      <w:r>
        <w:t xml:space="preserve"> 21 de octubre. </w:t>
      </w:r>
    </w:p>
    <w:p w14:paraId="0F57F4D7" w14:textId="77777777" w:rsidR="006E07DF" w:rsidRPr="00C94537" w:rsidRDefault="006E07DF" w:rsidP="006E07DF"/>
    <w:p w14:paraId="3C589414" w14:textId="77777777" w:rsidR="006E07DF" w:rsidRDefault="00B27E63" w:rsidP="006E07DF">
      <w:pPr>
        <w:pStyle w:val="Ttulofigurasegrficos"/>
        <w:spacing w:before="120"/>
      </w:pPr>
      <w:proofErr w:type="spellStart"/>
      <w:r>
        <w:t>Imagen</w:t>
      </w:r>
      <w:proofErr w:type="spellEnd"/>
      <w:r>
        <w:t xml:space="preserve"> 4 - </w:t>
      </w:r>
      <w:r w:rsidR="006E07DF">
        <w:rPr>
          <w:i/>
        </w:rPr>
        <w:t xml:space="preserve">El </w:t>
      </w:r>
      <w:proofErr w:type="spellStart"/>
      <w:r w:rsidR="006E07DF">
        <w:rPr>
          <w:i/>
        </w:rPr>
        <w:t>Anti-K</w:t>
      </w:r>
      <w:proofErr w:type="spellEnd"/>
      <w:r w:rsidR="006E07DF">
        <w:t xml:space="preserve">, </w:t>
      </w:r>
      <w:proofErr w:type="gramStart"/>
      <w:r w:rsidR="006E07DF">
        <w:t>28/10/2012</w:t>
      </w:r>
      <w:proofErr w:type="gramEnd"/>
    </w:p>
    <w:p w14:paraId="2D35910B" w14:textId="77777777" w:rsidR="006E07DF" w:rsidRDefault="006E07DF" w:rsidP="006E07DF">
      <w:pPr>
        <w:ind w:firstLine="0"/>
      </w:pPr>
      <w:r>
        <w:rPr>
          <w:noProof/>
          <w:lang w:val="pt-BR" w:eastAsia="pt-BR"/>
        </w:rPr>
        <w:drawing>
          <wp:inline distT="0" distB="0" distL="0" distR="0" wp14:anchorId="27385A65" wp14:editId="37F08EC3">
            <wp:extent cx="3736168" cy="1509622"/>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36168" cy="1509622"/>
                    </a:xfrm>
                    <a:prstGeom prst="rect">
                      <a:avLst/>
                    </a:prstGeom>
                    <a:noFill/>
                    <a:ln>
                      <a:noFill/>
                    </a:ln>
                  </pic:spPr>
                </pic:pic>
              </a:graphicData>
            </a:graphic>
          </wp:inline>
        </w:drawing>
      </w:r>
    </w:p>
    <w:p w14:paraId="7B0A1B4C" w14:textId="77777777" w:rsidR="006E07DF" w:rsidRPr="00536F31" w:rsidRDefault="006E07DF" w:rsidP="006E07DF">
      <w:pPr>
        <w:pStyle w:val="Ttulofigurasegrficos"/>
        <w:spacing w:before="120"/>
        <w:rPr>
          <w:lang w:val="es-ES"/>
        </w:rPr>
      </w:pPr>
      <w:bookmarkStart w:id="4" w:name="_Toc480470764"/>
      <w:r w:rsidRPr="00536F31">
        <w:rPr>
          <w:lang w:val="es-ES"/>
        </w:rPr>
        <w:t>Image</w:t>
      </w:r>
      <w:r w:rsidR="00B27E63" w:rsidRPr="00536F31">
        <w:rPr>
          <w:lang w:val="es-ES"/>
        </w:rPr>
        <w:t xml:space="preserve">n 5 - </w:t>
      </w:r>
      <w:r w:rsidRPr="00536F31">
        <w:rPr>
          <w:i/>
          <w:lang w:val="es-ES"/>
        </w:rPr>
        <w:t>El Cipayo</w:t>
      </w:r>
      <w:r w:rsidRPr="00536F31">
        <w:rPr>
          <w:lang w:val="es-ES"/>
        </w:rPr>
        <w:t>, 1/11/2012</w:t>
      </w:r>
      <w:bookmarkEnd w:id="4"/>
    </w:p>
    <w:p w14:paraId="4DC63DAD" w14:textId="77777777" w:rsidR="00677884" w:rsidRDefault="006E07DF" w:rsidP="00536F31">
      <w:pPr>
        <w:ind w:right="-142"/>
      </w:pPr>
      <w:r>
        <w:rPr>
          <w:noProof/>
          <w:lang w:val="pt-BR" w:eastAsia="pt-BR"/>
        </w:rPr>
        <w:drawing>
          <wp:anchor distT="0" distB="0" distL="114300" distR="114300" simplePos="0" relativeHeight="251663360" behindDoc="1" locked="0" layoutInCell="1" allowOverlap="1" wp14:anchorId="22A19FEA" wp14:editId="2D809C04">
            <wp:simplePos x="0" y="0"/>
            <wp:positionH relativeFrom="column">
              <wp:posOffset>-1905</wp:posOffset>
            </wp:positionH>
            <wp:positionV relativeFrom="paragraph">
              <wp:posOffset>-4445</wp:posOffset>
            </wp:positionV>
            <wp:extent cx="2124075" cy="1459865"/>
            <wp:effectExtent l="0" t="0" r="9525" b="6985"/>
            <wp:wrapTight wrapText="bothSides">
              <wp:wrapPolygon edited="0">
                <wp:start x="0" y="0"/>
                <wp:lineTo x="0" y="21421"/>
                <wp:lineTo x="21503" y="21421"/>
                <wp:lineTo x="21503" y="0"/>
                <wp:lineTo x="0" y="0"/>
              </wp:wrapPolygon>
            </wp:wrapTight>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4075" cy="1459865"/>
                    </a:xfrm>
                    <a:prstGeom prst="rect">
                      <a:avLst/>
                    </a:prstGeom>
                    <a:noFill/>
                    <a:ln>
                      <a:noFill/>
                    </a:ln>
                  </pic:spPr>
                </pic:pic>
              </a:graphicData>
            </a:graphic>
            <wp14:sizeRelH relativeFrom="page">
              <wp14:pctWidth>0</wp14:pctWidth>
            </wp14:sizeRelH>
            <wp14:sizeRelV relativeFrom="page">
              <wp14:pctHeight>0</wp14:pctHeight>
            </wp14:sizeRelV>
          </wp:anchor>
        </w:drawing>
      </w:r>
      <w:r w:rsidR="00677884">
        <w:t>La imagen</w:t>
      </w:r>
      <w:r w:rsidR="00B27E63">
        <w:t xml:space="preserve"> 4</w:t>
      </w:r>
      <w:r w:rsidR="00677884">
        <w:t xml:space="preserve"> es acompañada por un texto escrito por los </w:t>
      </w:r>
      <w:r w:rsidR="00B27E63">
        <w:t>administradores</w:t>
      </w:r>
      <w:r w:rsidR="00677884">
        <w:t xml:space="preserve">, donde se lee: “después Guillermo Moreno se pone mal si es escrachado. La verdad de la provincia de misiones contrasta con los números del INDEC. La noticia de la que fue retirada la imagen es sobre la pobreza en el país, la cual, indica, </w:t>
      </w:r>
      <w:proofErr w:type="spellStart"/>
      <w:r w:rsidR="00677884">
        <w:t>seria</w:t>
      </w:r>
      <w:proofErr w:type="spellEnd"/>
      <w:r w:rsidR="00677884">
        <w:t xml:space="preserve"> mucho mayor que la reconocida por el gobierno. La publicación fue hecha el 28 de octubre de 2012, domingo, </w:t>
      </w:r>
      <w:proofErr w:type="spellStart"/>
      <w:r w:rsidR="00677884">
        <w:t>dia</w:t>
      </w:r>
      <w:proofErr w:type="spellEnd"/>
      <w:r w:rsidR="00677884">
        <w:t xml:space="preserve"> de la emisión del programa (la misma no posee horario para poder determinar si fue durante la emisión del programa o a posterioridad, pero la diferencia no es relevante).</w:t>
      </w:r>
    </w:p>
    <w:p w14:paraId="4938F47B" w14:textId="0EA04F86" w:rsidR="00677884" w:rsidRDefault="00677884" w:rsidP="00677884">
      <w:r>
        <w:lastRenderedPageBreak/>
        <w:t>En la imagen</w:t>
      </w:r>
      <w:r w:rsidR="00B27E63">
        <w:t xml:space="preserve"> 5</w:t>
      </w:r>
      <w:r>
        <w:t xml:space="preserve">, publicada en el grupo El Cipayo, se reproduce una imagen del canal de noticias TN en cuyo </w:t>
      </w:r>
      <w:r w:rsidR="0085756E">
        <w:t xml:space="preserve">zócalo </w:t>
      </w:r>
      <w:r>
        <w:t xml:space="preserve">puede leerse: “voto a los 16 y polémica: luego de 10 horas de debate, el oficialismo aprobó el proyecto sin la oposición” y se muestra al </w:t>
      </w:r>
      <w:r w:rsidRPr="00677884">
        <w:rPr>
          <w:i/>
        </w:rPr>
        <w:t>Cuervo</w:t>
      </w:r>
      <w:r>
        <w:t xml:space="preserve"> Larroque (enmarcado como intolerante y violento) gritando al momento de su </w:t>
      </w:r>
      <w:r w:rsidR="0085756E">
        <w:t>intervención</w:t>
      </w:r>
      <w:r>
        <w:t xml:space="preserve">. El posteo tuvo lugar luego de la emisión del programa televisivo.  </w:t>
      </w:r>
    </w:p>
    <w:p w14:paraId="2907FC56" w14:textId="77777777" w:rsidR="00536F31" w:rsidRDefault="00536F31" w:rsidP="00AA63B5"/>
    <w:p w14:paraId="32682711" w14:textId="371791B6" w:rsidR="00536F31" w:rsidRPr="0044463E" w:rsidRDefault="00536F31" w:rsidP="00536F31">
      <w:pPr>
        <w:pStyle w:val="Epgrafe"/>
        <w:keepNext/>
        <w:ind w:firstLine="0"/>
        <w:jc w:val="left"/>
        <w:rPr>
          <w:color w:val="auto"/>
          <w:sz w:val="24"/>
          <w:szCs w:val="24"/>
          <w:lang w:val="es-ES"/>
        </w:rPr>
      </w:pPr>
      <w:bookmarkStart w:id="5" w:name="_Toc483769754"/>
      <w:r w:rsidRPr="0044463E">
        <w:rPr>
          <w:color w:val="auto"/>
          <w:sz w:val="24"/>
          <w:szCs w:val="24"/>
          <w:lang w:val="es-ES"/>
        </w:rPr>
        <w:t>Image</w:t>
      </w:r>
      <w:r>
        <w:rPr>
          <w:color w:val="auto"/>
          <w:sz w:val="24"/>
          <w:szCs w:val="24"/>
          <w:lang w:val="es-ES"/>
        </w:rPr>
        <w:t>n</w:t>
      </w:r>
      <w:r w:rsidRPr="0044463E">
        <w:rPr>
          <w:color w:val="auto"/>
          <w:sz w:val="24"/>
          <w:szCs w:val="24"/>
          <w:lang w:val="es-ES"/>
        </w:rPr>
        <w:t xml:space="preserve"> </w:t>
      </w:r>
      <w:r w:rsidRPr="00536F31">
        <w:rPr>
          <w:color w:val="auto"/>
          <w:sz w:val="24"/>
          <w:szCs w:val="24"/>
          <w:lang w:val="es-ES"/>
        </w:rPr>
        <w:t>6</w:t>
      </w:r>
      <w:r w:rsidRPr="0044463E">
        <w:rPr>
          <w:color w:val="auto"/>
          <w:sz w:val="24"/>
          <w:szCs w:val="24"/>
          <w:lang w:val="es-ES"/>
        </w:rPr>
        <w:t xml:space="preserve"> - La Nación (online), </w:t>
      </w:r>
      <w:r w:rsidR="0085756E">
        <w:rPr>
          <w:color w:val="auto"/>
          <w:sz w:val="24"/>
          <w:szCs w:val="24"/>
          <w:lang w:val="es-ES"/>
        </w:rPr>
        <w:t>en</w:t>
      </w:r>
      <w:r w:rsidR="0085756E" w:rsidRPr="0044463E">
        <w:rPr>
          <w:color w:val="auto"/>
          <w:sz w:val="24"/>
          <w:szCs w:val="24"/>
          <w:lang w:val="es-ES"/>
        </w:rPr>
        <w:t xml:space="preserve"> </w:t>
      </w:r>
      <w:r w:rsidRPr="0044463E">
        <w:rPr>
          <w:color w:val="auto"/>
          <w:sz w:val="24"/>
          <w:szCs w:val="24"/>
          <w:lang w:val="es-ES"/>
        </w:rPr>
        <w:t>El Cipayo, 29/10/2012</w:t>
      </w:r>
      <w:bookmarkEnd w:id="5"/>
    </w:p>
    <w:p w14:paraId="60AF7703" w14:textId="07E2341D" w:rsidR="00536F31" w:rsidRPr="00FB7848" w:rsidRDefault="00536F31" w:rsidP="00536F31">
      <w:pPr>
        <w:pStyle w:val="Normal1"/>
        <w:ind w:firstLine="708"/>
        <w:rPr>
          <w:lang w:val="es-ES"/>
        </w:rPr>
      </w:pPr>
      <w:r w:rsidRPr="00536F31">
        <w:rPr>
          <w:noProof/>
        </w:rPr>
        <w:drawing>
          <wp:anchor distT="0" distB="0" distL="114300" distR="114300" simplePos="0" relativeHeight="251662336" behindDoc="1" locked="0" layoutInCell="1" allowOverlap="1" wp14:anchorId="39EE0E49" wp14:editId="7CA6CF46">
            <wp:simplePos x="0" y="0"/>
            <wp:positionH relativeFrom="column">
              <wp:posOffset>15240</wp:posOffset>
            </wp:positionH>
            <wp:positionV relativeFrom="paragraph">
              <wp:posOffset>-1270</wp:posOffset>
            </wp:positionV>
            <wp:extent cx="3326130" cy="2758440"/>
            <wp:effectExtent l="0" t="0" r="7620" b="3810"/>
            <wp:wrapTight wrapText="bothSides">
              <wp:wrapPolygon edited="0">
                <wp:start x="0" y="0"/>
                <wp:lineTo x="0" y="21481"/>
                <wp:lineTo x="21526" y="21481"/>
                <wp:lineTo x="21526" y="0"/>
                <wp:lineTo x="0" y="0"/>
              </wp:wrapPolygon>
            </wp:wrapTight>
            <wp:docPr id="26" name="image71.png" descr="C:\Users\guillermo\Documents\Mestrado UFRGS\Pesquisa\grupos fb\cipayo\2012 Septiembre - Diciembre_files\29-10 (2).png"/>
            <wp:cNvGraphicFramePr/>
            <a:graphic xmlns:a="http://schemas.openxmlformats.org/drawingml/2006/main">
              <a:graphicData uri="http://schemas.openxmlformats.org/drawingml/2006/picture">
                <pic:pic xmlns:pic="http://schemas.openxmlformats.org/drawingml/2006/picture">
                  <pic:nvPicPr>
                    <pic:cNvPr id="0" name="image71.png" descr="C:\Users\guillermo\Documents\Mestrado UFRGS\Pesquisa\grupos fb\cipayo\2012 Septiembre - Diciembre_files\29-10 (2).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3326130" cy="2758440"/>
                    </a:xfrm>
                    <a:prstGeom prst="rect">
                      <a:avLst/>
                    </a:prstGeom>
                    <a:ln/>
                  </pic:spPr>
                </pic:pic>
              </a:graphicData>
            </a:graphic>
            <wp14:sizeRelH relativeFrom="page">
              <wp14:pctWidth>0</wp14:pctWidth>
            </wp14:sizeRelH>
            <wp14:sizeRelV relativeFrom="page">
              <wp14:pctHeight>0</wp14:pctHeight>
            </wp14:sizeRelV>
          </wp:anchor>
        </w:drawing>
      </w:r>
      <w:r w:rsidRPr="00536F31">
        <w:rPr>
          <w:lang w:val="es-ES"/>
        </w:rPr>
        <w:t>Finalmente la imagen 6</w:t>
      </w:r>
      <w:r>
        <w:rPr>
          <w:lang w:val="es-ES"/>
        </w:rPr>
        <w:t xml:space="preserve"> es una captura de la versión online del diario La Nación, publicada por el grupo El Cipayo, durante la organización del cacerolazo. Allí se ve como ambos actores se benefician recíprocamente, por un lado el diario se permite difundir la convocatoria, mientras los grupos valorizan la propia act</w:t>
      </w:r>
      <w:r w:rsidR="00FB7848">
        <w:rPr>
          <w:lang w:val="es-ES"/>
        </w:rPr>
        <w:t>ividad por haber sido publicada</w:t>
      </w:r>
      <w:r>
        <w:rPr>
          <w:lang w:val="es-ES"/>
        </w:rPr>
        <w:t xml:space="preserve"> en los canales tradicionales.</w:t>
      </w:r>
      <w:r w:rsidR="0051438C">
        <w:rPr>
          <w:lang w:val="es-ES"/>
        </w:rPr>
        <w:t xml:space="preserve"> En esta dirección apuntan las declaraciones tanto de YS cuanto de LB quienes sostienen haber sido los encargados de contactar y articular con periodistas y políticos la difusión de la convocatoria; “Teníamos un grupo de políticos que acompañaron, en el sentido que… Lilita, cuando tenía que salir en algún medio... Iba a TN, le decíamos “</w:t>
      </w:r>
      <w:proofErr w:type="spellStart"/>
      <w:r w:rsidR="0051438C">
        <w:rPr>
          <w:lang w:val="es-ES"/>
        </w:rPr>
        <w:t>tenés</w:t>
      </w:r>
      <w:proofErr w:type="spellEnd"/>
      <w:r w:rsidR="0051438C">
        <w:rPr>
          <w:lang w:val="es-ES"/>
        </w:rPr>
        <w:t xml:space="preserve"> que decir esto, esto y esto”, y ella hacia toda la entrevista y al final decía “les quiero comentar que en las redes hay una convocatoria” y al otro día explotaban todos los medios, la gente en las redes, y bueno así logramos que 2 veces por semana, mínimo apareciera el 8N en las tapas de los diarios (LB, </w:t>
      </w:r>
      <w:r w:rsidR="0051438C" w:rsidRPr="00836B9E">
        <w:rPr>
          <w:lang w:val="es-ES"/>
        </w:rPr>
        <w:t>3/02/2016</w:t>
      </w:r>
      <w:r w:rsidR="0051438C">
        <w:rPr>
          <w:lang w:val="es-ES"/>
        </w:rPr>
        <w:t>)</w:t>
      </w:r>
      <w:r w:rsidR="00FB7848">
        <w:rPr>
          <w:lang w:val="es-ES"/>
        </w:rPr>
        <w:t>. Aunque valorizan la independencia de las redes sociales virtuales y las colocan como potenciales competidoras informativas de los medios tradicionales, finalmente recurren a ellas en búsqueda de legitimidad y mayores grados de difusión; “n</w:t>
      </w:r>
      <w:r w:rsidR="00FB7848" w:rsidRPr="00FB7848">
        <w:rPr>
          <w:lang w:val="es-ES"/>
        </w:rPr>
        <w:t>ecesitas mucha potencia en las redes para equiparar el alcance que tiene un medio de nacional</w:t>
      </w:r>
      <w:r w:rsidR="00FB7848">
        <w:rPr>
          <w:lang w:val="es-ES"/>
        </w:rPr>
        <w:t xml:space="preserve">” </w:t>
      </w:r>
      <w:r w:rsidR="00FB7848" w:rsidRPr="00FB7848">
        <w:rPr>
          <w:lang w:val="es-ES"/>
        </w:rPr>
        <w:t>(MM, 23/02/2016).</w:t>
      </w:r>
    </w:p>
    <w:p w14:paraId="2A47D4F5" w14:textId="60A3FDF0" w:rsidR="00CD03F8" w:rsidRDefault="00867DDB" w:rsidP="00CD03F8">
      <w:pPr>
        <w:pStyle w:val="Ttulo1"/>
      </w:pPr>
      <w:r>
        <w:t>Reflexiones finales</w:t>
      </w:r>
    </w:p>
    <w:p w14:paraId="20C17A52" w14:textId="77777777" w:rsidR="00F92233" w:rsidRDefault="00F92233" w:rsidP="001C73E7"/>
    <w:p w14:paraId="397E61EC" w14:textId="77777777" w:rsidR="0020293E" w:rsidRDefault="00B27E63" w:rsidP="00C118C8">
      <w:r>
        <w:t xml:space="preserve">Como </w:t>
      </w:r>
      <w:r w:rsidR="0020293E">
        <w:t>fu</w:t>
      </w:r>
      <w:r>
        <w:t>e</w:t>
      </w:r>
      <w:r w:rsidR="00C118C8">
        <w:t xml:space="preserve"> dicho, </w:t>
      </w:r>
      <w:r w:rsidR="0020293E">
        <w:t>así</w:t>
      </w:r>
      <w:r w:rsidR="00C118C8">
        <w:t xml:space="preserve"> como cada teoría de la comunicación, encontró </w:t>
      </w:r>
      <w:r w:rsidR="0020293E">
        <w:t>límites</w:t>
      </w:r>
      <w:r w:rsidR="00C118C8">
        <w:t xml:space="preserve"> a sus predicciones sobre las capacidades de las tecnologías que estaban investigando</w:t>
      </w:r>
      <w:r w:rsidR="0020293E">
        <w:t xml:space="preserve">, las actuales esperanzas en un cambio radical de paradigma comunicacional y de nuevos desafíos para las esferas políticas parecen ser mucho más limitadas de lo previsto. Dicho fenómeno está profundamente vinculado con las </w:t>
      </w:r>
      <w:r w:rsidR="0020293E">
        <w:lastRenderedPageBreak/>
        <w:t xml:space="preserve">costumbres y usos de la tecnología. </w:t>
      </w:r>
      <w:r w:rsidR="000A143A">
        <w:t>Esta</w:t>
      </w:r>
      <w:r w:rsidR="0020293E">
        <w:t xml:space="preserve"> dimensión</w:t>
      </w:r>
      <w:r w:rsidR="000A143A">
        <w:t>,</w:t>
      </w:r>
      <w:r w:rsidR="0020293E">
        <w:t xml:space="preserve"> no estudiada aquí</w:t>
      </w:r>
      <w:r w:rsidR="000A143A">
        <w:t>,</w:t>
      </w:r>
      <w:r w:rsidR="0020293E">
        <w:t xml:space="preserve"> </w:t>
      </w:r>
      <w:r w:rsidR="0051438C">
        <w:t>apunta</w:t>
      </w:r>
      <w:r w:rsidR="0020293E">
        <w:t xml:space="preserve"> a los usos diferenciados que adultos y jóvenes hacen de la tecnología y los medios de comunicación. Los primeros,  </w:t>
      </w:r>
      <w:r w:rsidR="000A143A">
        <w:t>respondiendo</w:t>
      </w:r>
      <w:r w:rsidR="0020293E">
        <w:t xml:space="preserve"> a padrones comunicacionales de la propia generación</w:t>
      </w:r>
      <w:r w:rsidR="000A143A">
        <w:t xml:space="preserve"> garantizan</w:t>
      </w:r>
      <w:r w:rsidR="0020293E">
        <w:t xml:space="preserve"> que la centralidad de los medios tradicionales no</w:t>
      </w:r>
      <w:r w:rsidR="000A143A">
        <w:t xml:space="preserve"> </w:t>
      </w:r>
      <w:r w:rsidR="0020293E">
        <w:t>s</w:t>
      </w:r>
      <w:r w:rsidR="000A143A">
        <w:t>ea</w:t>
      </w:r>
      <w:r w:rsidR="0020293E">
        <w:t xml:space="preserve"> cuestionada. Aunque se perciba un descenso en el consumo de </w:t>
      </w:r>
      <w:r w:rsidR="000A143A">
        <w:t>televisión</w:t>
      </w:r>
      <w:r w:rsidR="0020293E">
        <w:t xml:space="preserve"> y diarios por </w:t>
      </w:r>
      <w:proofErr w:type="gramStart"/>
      <w:r w:rsidR="0020293E">
        <w:t>medio los jóvenes</w:t>
      </w:r>
      <w:proofErr w:type="gramEnd"/>
      <w:r w:rsidR="003B6C31">
        <w:t xml:space="preserve"> estos no son, de momento, </w:t>
      </w:r>
      <w:r w:rsidR="000A143A">
        <w:t>determinantes.</w:t>
      </w:r>
    </w:p>
    <w:p w14:paraId="407F752C" w14:textId="77777777" w:rsidR="00C85BF3" w:rsidRDefault="00C94537" w:rsidP="001C73E7">
      <w:r>
        <w:t xml:space="preserve">A partir de los materiales analizados encontramos </w:t>
      </w:r>
      <w:r w:rsidR="0051438C">
        <w:t xml:space="preserve">que </w:t>
      </w:r>
      <w:r>
        <w:t xml:space="preserve">durante la organización del 8N hubo fuertes vínculos entre los administradores de los grupos de facebook indicados como organizadores y articuladores la protesta y los medios de comunicación tradicionales, particularmente el diario Clarín. Ello contrasta con las visiones premonitorias sobre el fin de los medios </w:t>
      </w:r>
      <w:r w:rsidR="00355DB0">
        <w:t>tradicionales</w:t>
      </w:r>
      <w:r>
        <w:t xml:space="preserve"> frente al avance de las nuevas tecnologías de comunicación. </w:t>
      </w:r>
    </w:p>
    <w:p w14:paraId="74BEFC09" w14:textId="77777777" w:rsidR="00C94537" w:rsidRDefault="00C94537" w:rsidP="001C73E7">
      <w:r>
        <w:t>Como se muestra, las redes sociales utilizaron de dos formas diferentes los marcos interpretativos propuestos y difundidos por Clarín. En primer lugar,</w:t>
      </w:r>
      <w:r w:rsidR="00355DB0">
        <w:t xml:space="preserve"> compartiendo las noticias del diario (tanto su versión o</w:t>
      </w:r>
      <w:r w:rsidR="0051438C">
        <w:t>nline cuanto impresa),</w:t>
      </w:r>
      <w:r w:rsidR="00355DB0">
        <w:t xml:space="preserve"> inclusive, mediante la difusión de los links que permitían ver programas televisivos del grupo </w:t>
      </w:r>
      <w:r w:rsidR="005D2456">
        <w:t>íntegramente</w:t>
      </w:r>
      <w:r w:rsidR="0020053F">
        <w:t>, y e</w:t>
      </w:r>
      <w:r w:rsidR="00355DB0">
        <w:t xml:space="preserve">n segundo lugar mediante la </w:t>
      </w:r>
      <w:r w:rsidR="005D2456">
        <w:t>apropiación</w:t>
      </w:r>
      <w:r w:rsidR="00355DB0">
        <w:t xml:space="preserve"> y adaptación por parte de los administradores de los marcos interpretativos difundidos por </w:t>
      </w:r>
      <w:r w:rsidR="005D2456">
        <w:t>Clarín</w:t>
      </w:r>
      <w:r w:rsidR="00355DB0">
        <w:t xml:space="preserve">, en publicaciones e imágenes </w:t>
      </w:r>
      <w:r w:rsidR="005D2456">
        <w:t>propias</w:t>
      </w:r>
      <w:r w:rsidR="00355DB0">
        <w:t xml:space="preserve">. </w:t>
      </w:r>
    </w:p>
    <w:p w14:paraId="5DD7EA6A" w14:textId="68F95ED2" w:rsidR="005D2456" w:rsidRDefault="005D2456" w:rsidP="001C73E7">
      <w:r>
        <w:t>Aunque el presente trabajo considere solamente el per</w:t>
      </w:r>
      <w:r w:rsidR="00EF6583">
        <w:t>í</w:t>
      </w:r>
      <w:r>
        <w:t>odo de un mes anterior a la movilización</w:t>
      </w:r>
      <w:r w:rsidR="00C85BF3">
        <w:t>, y de solamente un vehículo (Clarín)</w:t>
      </w:r>
      <w:r>
        <w:t xml:space="preserve">, la cual tuvo lugar dentro de un </w:t>
      </w:r>
      <w:r w:rsidR="00C85BF3">
        <w:t xml:space="preserve">complejo </w:t>
      </w:r>
      <w:r>
        <w:t xml:space="preserve">proceso de mucha mayor </w:t>
      </w:r>
      <w:r w:rsidR="00C118C8">
        <w:t>duración</w:t>
      </w:r>
      <w:r>
        <w:t xml:space="preserve">, es interesante </w:t>
      </w:r>
      <w:r w:rsidR="00FB7848">
        <w:t>destacar la forma en que sobresal</w:t>
      </w:r>
      <w:r w:rsidR="00C85BF3">
        <w:t>ieron</w:t>
      </w:r>
      <w:r>
        <w:t xml:space="preserve"> dichos dos mecanismos, de los que aquí hemos compartido solo unos pocos ejemplos. En la mayoría de las publicaciones las mismas reprodujeron los marcos publicados en por el diario ese mismo </w:t>
      </w:r>
      <w:r w:rsidR="00536F31">
        <w:t>día</w:t>
      </w:r>
      <w:r>
        <w:t xml:space="preserve"> (considerando que el diario se publica a primera hora de la mañana) o inmediatamente luego de la emisión de los programas televisivos. </w:t>
      </w:r>
    </w:p>
    <w:p w14:paraId="3F48DC2B" w14:textId="77777777" w:rsidR="005D2456" w:rsidRDefault="005D2456" w:rsidP="001C73E7">
      <w:r>
        <w:t>El vínculo de ambos agentes también quedó evidenciado en la publicación referida al diario La Nación, donde se destaca la actividad de “</w:t>
      </w:r>
      <w:r w:rsidRPr="005D2456">
        <w:rPr>
          <w:i/>
        </w:rPr>
        <w:t>las redes</w:t>
      </w:r>
      <w:r w:rsidR="00536F31">
        <w:t xml:space="preserve">”, </w:t>
      </w:r>
      <w:r w:rsidR="0051438C">
        <w:t xml:space="preserve">noticia </w:t>
      </w:r>
      <w:r w:rsidR="00536F31">
        <w:t xml:space="preserve">que </w:t>
      </w:r>
      <w:r w:rsidR="0051438C">
        <w:t>fue al mismo tiempo</w:t>
      </w:r>
      <w:r w:rsidR="00536F31">
        <w:t xml:space="preserve"> difundida por los grupos de facebook.</w:t>
      </w:r>
    </w:p>
    <w:p w14:paraId="69333A88" w14:textId="77777777" w:rsidR="005D2456" w:rsidRDefault="0020053F" w:rsidP="001C73E7">
      <w:r>
        <w:t>Además, l</w:t>
      </w:r>
      <w:r w:rsidR="00C118C8">
        <w:t xml:space="preserve">a idea de independencia entre los actores que dominó el discurso público durante el auge del ciclo de movilizaciones, comienza a ser desmontada. </w:t>
      </w:r>
      <w:r>
        <w:t>Considerando también, l</w:t>
      </w:r>
      <w:r w:rsidR="00C118C8">
        <w:t>os lazos entre políticos, periodistas y administradores se encuentran</w:t>
      </w:r>
      <w:r>
        <w:t xml:space="preserve"> </w:t>
      </w:r>
      <w:proofErr w:type="spellStart"/>
      <w:r>
        <w:t>tambien</w:t>
      </w:r>
      <w:proofErr w:type="spellEnd"/>
      <w:r w:rsidR="00C118C8">
        <w:t xml:space="preserve"> actores con diversos roles simultáneos. Inclusive, aunque estos vínculos no hubieran tenido lugar, los administradores reconocen tener, individualmente en su vida cotidiana a lo</w:t>
      </w:r>
      <w:r w:rsidR="0051438C">
        <w:t xml:space="preserve">s </w:t>
      </w:r>
      <w:r w:rsidR="00C118C8">
        <w:t xml:space="preserve">medios de comunicación tradicionales como fuentes de información, por lo que ya sea </w:t>
      </w:r>
      <w:r w:rsidR="0051438C">
        <w:t>por</w:t>
      </w:r>
      <w:r w:rsidR="00C118C8">
        <w:t xml:space="preserve"> la </w:t>
      </w:r>
      <w:r w:rsidR="0051438C">
        <w:t>vía</w:t>
      </w:r>
      <w:r w:rsidR="00C118C8">
        <w:t xml:space="preserve"> de la coordinación entre los agentes o por ser la fuente exclusiva de contenido/</w:t>
      </w:r>
      <w:r w:rsidR="0051438C">
        <w:t>información</w:t>
      </w:r>
      <w:r w:rsidR="00C118C8">
        <w:t xml:space="preserve">, los medios tradicionales dominan los contenidos que difunden las redes sociales. </w:t>
      </w:r>
    </w:p>
    <w:p w14:paraId="6D59563C" w14:textId="77777777" w:rsidR="00F737D4" w:rsidRPr="00567728" w:rsidRDefault="0020053F" w:rsidP="0020053F">
      <w:r>
        <w:lastRenderedPageBreak/>
        <w:t>Así, c</w:t>
      </w:r>
      <w:r w:rsidR="00D82D61" w:rsidRPr="00D82D61">
        <w:t xml:space="preserve">ontradiciendo las visiones que ven en las redes sociales un actor anti neoliberal y contrario a los medios tradicionales (BENNETT, 2003), del análisis realizado se desprende una profunda vinculación y subordinación de las redes sociales a los contenidos propuestos/difundidos por los medios tradicionales. Principalmente en lo que refiere al poder de los medios tradicionales de </w:t>
      </w:r>
      <w:r w:rsidR="00D82D61" w:rsidRPr="0051438C">
        <w:rPr>
          <w:i/>
        </w:rPr>
        <w:t>agenda-</w:t>
      </w:r>
      <w:proofErr w:type="spellStart"/>
      <w:r w:rsidR="00D82D61" w:rsidRPr="0051438C">
        <w:rPr>
          <w:i/>
        </w:rPr>
        <w:t>setting</w:t>
      </w:r>
      <w:proofErr w:type="spellEnd"/>
      <w:r w:rsidR="00D82D61" w:rsidRPr="00D82D61">
        <w:t xml:space="preserve"> </w:t>
      </w:r>
      <w:r w:rsidRPr="001F4607">
        <w:rPr>
          <w:noProof/>
        </w:rPr>
        <w:t xml:space="preserve">(MIGUEL, 2002; SARTORI, G, 1993; </w:t>
      </w:r>
      <w:r>
        <w:rPr>
          <w:noProof/>
        </w:rPr>
        <w:fldChar w:fldCharType="begin" w:fldLock="1"/>
      </w:r>
      <w:r w:rsidRPr="001F4607">
        <w:rPr>
          <w:noProof/>
        </w:rPr>
        <w:instrText>ADDIN CSL_CITATION { "citationItems" : [ { "id" : "ITEM-1", "itemData" : { "ISSN" : "0033362X, 15375331", "abstrac</w:instrText>
      </w:r>
      <w:r w:rsidRPr="002E4079">
        <w:rPr>
          <w:noProof/>
        </w:rPr>
        <w:instrText>t" : "In choosing and displaying news, editors, newsroom staff, and broadcasters play an important part in shaping political reality. Readers learn not only about a given issue, but also how much importance to attach to that issue from the amount of information in a news story and its position. In reflecting what candidates are saying during a campaign, the mass media may well determine the impirtant issues-that is, the media may set the \"agenda\" of the compaign.", "author" : [ { "dropping-particle" : "", "family" : "McCombs", "given" : "Maxwell E", "non-dropping-particle" : "", "parse-names" : false, "suffix" : "" }, { "dropping-particle" : "", "family" : "Shaw", "given" : "Donald L", "non-dropping-particle" : "", "parse-names" : false, "suffix" : "" } ], "container-title" : "The Public Opinion Quarterly", "id" : "ITEM-1", "issue" : "2", "issued" : { "date-parts" : [ [ "1972" ] ] }, "page" : "176-187", "title" : "The Agenda-Setting Function of Mass Media", "type" : "article-journal", "volume" : "36" }, "uris" : [ "http://www.mendeley.com/documents/?uuid=a8014eaf-1850-4af8-99e3-60ea339c95d0" ] } ], "mendeley" : { "formattedCitation" : "(MCCOMBS, M. E.; SHAW, 1972)", "manualFormatting" : "MCCOMBS.; SHAW, 1972)", "plainTextFormattedCitation" : "(MCCOMBS, M. E.; SHAW, 1972)", "previouslyFormattedCitation" : "(MCCOMBS, M. E.; SHAW, 1972)" }, "properties" : { "noteIndex" : 0 }, "schema" : "https://github.com/citation-style-language/schema/raw/master/csl-citation.json" }</w:instrText>
      </w:r>
      <w:r>
        <w:rPr>
          <w:noProof/>
        </w:rPr>
        <w:fldChar w:fldCharType="separate"/>
      </w:r>
      <w:r w:rsidRPr="002E4079">
        <w:rPr>
          <w:noProof/>
        </w:rPr>
        <w:t>MCCOMBS.; SHAW, 1972)</w:t>
      </w:r>
      <w:r>
        <w:rPr>
          <w:noProof/>
        </w:rPr>
        <w:fldChar w:fldCharType="end"/>
      </w:r>
      <w:r w:rsidRPr="002E4079">
        <w:t xml:space="preserve"> </w:t>
      </w:r>
      <w:r w:rsidR="00D82D61" w:rsidRPr="002E4079">
        <w:t xml:space="preserve">y de </w:t>
      </w:r>
      <w:proofErr w:type="spellStart"/>
      <w:r w:rsidR="00D82D61" w:rsidRPr="002E4079">
        <w:rPr>
          <w:i/>
        </w:rPr>
        <w:t>frame-setting</w:t>
      </w:r>
      <w:proofErr w:type="spellEnd"/>
      <w:r w:rsidR="00D82D61" w:rsidRPr="002E4079">
        <w:t xml:space="preserve"> </w:t>
      </w:r>
      <w:r w:rsidRPr="00567728">
        <w:fldChar w:fldCharType="begin" w:fldLock="1"/>
      </w:r>
      <w:r w:rsidRPr="00567728">
        <w:instrText>ADDIN CSL_CITATION { "citationItems" : [ { "id" : "ITEM-1", "itemData" : { "author" : [ { "dropping-particle" : "", "family" : "Lopez-Escobar", "given" : "E", "non-dropping-particle" : "", "parse-names" : false, "suffix" : "" }, { "dropping-particle" : "", "family" : "Llamas", "given" : "J", "non-dropping-particle" : "", "parse-names" : false, "suffix" : "" }, { "dropping-particle" : "", "family" : "Rey", "given" : "F", "non-dropping-particle" : "", "parse-names" : false, "suffix" : "" } ], "id" : "ITEM-1", "issued" : { "date-parts" : [ [ "1996" ] ] }, "page" : "67-89.", "publisher" : "Communication &amp; Society", "title" : "La agenda entre los m\u00e9dios: primero y segundo nivel", "type" : "article-journal", "volume" : "9 (1 e 2)" }, "uris" : [ "http://www.mendeley.com/documents/?uuid=12616fc5-04df-432d-b2f5-48cb92be07d1" ] }, { "id" : "ITEM-2", "itemData" : { "author" : [ { "dropping-particle" : "", "family" : "McCombs", "given" : "M", "non-dropping-particle" : "", "parse-names" : false, "suffix" : "" } ], "id" : "ITEM-2", "issued" : { "date-parts" : [ [ "2005" ] ] }, "page" : "543-557", "publisher" : "Journalism Studies", "publisher-place" : "University of texas. Austin, USA", "title" : "A look at Agenda-setting: past, present and future", "type" : "article", "volume" : "6 N\u00famero 4" }, "uris" : [ "http://www.mendeley.com/documents/?uuid=78b3aa02-7045-4809-a263-dc196376855e" ] }, { "id" : "ITEM-3", "itemData" : { "DOI" : "10.1111/j.1460-2466.2006.00333.x", "ISBN" : "9780812242195", "ISSN" : "00219916", "PMID" : "24074971", "abstract" : "Weaver David. 2007, Thoughts on Agenda Setting, Framing and Priming, Journal of Communication, 57, (1), 142-7", "author" : [ { "dropping-particle" : "", "family" : "Weaver", "given" : "David H.", "non-dropping-particle" : "", "parse-names" : false, "suffix" : "" } ], "container-title" : "Journal of Communication", "id" : "ITEM-3", "issue" : "1", "issued" : { "date-parts" : [ [ "2007" ] ] }, "page" : "142-147", "title" : "Thoughts on agenda setting, framing, and priming", "type" : "article-journal", "volume" : "57" }, "uris" : [ "http://www.mendeley.com/documents/?uuid=6d393bbb-5c00-4583-839c-9864d126c5ff" ] } ], "mendeley" : { "formattedCitation" : "(LOPEZ-ESCOBAR; LLAMAS; REY, 1996; MCCOMBS, M., 2005; WEAVER, 2007)", "manualFormatting" : "(LOPEZ-ESCOBAR; LLAMAS; REY, 1996; MCCOMBS, M., 2005; MCCOMBS, M. E.; SHAW, 1972;WEAVER, 2007)", "plainTextFormattedCitation" : "(LOPEZ-ESCOBAR; LLAMAS; REY, 1996; MCCOMBS, M., 2005; WEAVER, 2007)", "previouslyFormattedCitation" : "(LOPEZ-ESCOBAR; LLAMAS; REY, 1996; MCCOMBS, M., 2005; WEAVER, 2007)" }, "properties" : { "noteIndex" : 0 }, "schema" : "https://github.com/citation-style-language/schema/raw/master/csl-citation.json" }</w:instrText>
      </w:r>
      <w:r w:rsidRPr="00567728">
        <w:fldChar w:fldCharType="separate"/>
      </w:r>
      <w:r w:rsidRPr="00567728">
        <w:rPr>
          <w:noProof/>
        </w:rPr>
        <w:t>(LOPEZ-ESCOBAR; LLAMAS; REY, 1996; MCCOMBS, M., 2005; MCCOMBS, M. E.; SHAW, 1972;WEAVER, 2007)</w:t>
      </w:r>
      <w:r w:rsidRPr="00567728">
        <w:fldChar w:fldCharType="end"/>
      </w:r>
      <w:r w:rsidR="00D82D61" w:rsidRPr="00567728">
        <w:t>, lo que se percibe es que mientras esta capacidad de los medios tradicionales se mantuvo inalterada, se incorporaron redes sociales virtuales como herramientas que reforzaron la resonancia (KOOPMANS, 2004) de los marcos interpretativos mediáticos.</w:t>
      </w:r>
    </w:p>
    <w:p w14:paraId="174E2C0B" w14:textId="2DA94B85" w:rsidR="00D95317" w:rsidRDefault="00564767" w:rsidP="00D95317">
      <w:r w:rsidRPr="00567728">
        <w:t>Consideramos que, en gran medida, la oposición entre</w:t>
      </w:r>
      <w:r>
        <w:t xml:space="preserve"> nuevas tecnologías y medios tradicionales, en la teoría, responde a las condiciones de surgimiento de </w:t>
      </w:r>
      <w:r w:rsidR="00D95317">
        <w:t>las mismas. Para los principales autores del campo de los movimientos sociales y medios de comunicación, los medios tradicionales se alían a</w:t>
      </w:r>
      <w:r w:rsidR="00DE03C8">
        <w:t xml:space="preserve"> los gobiernos en la búsqueda por el</w:t>
      </w:r>
      <w:r w:rsidR="00D95317">
        <w:t xml:space="preserve"> mantenimiento del </w:t>
      </w:r>
      <w:r w:rsidR="00D95317" w:rsidRPr="00D95317">
        <w:rPr>
          <w:i/>
        </w:rPr>
        <w:t>status quo</w:t>
      </w:r>
      <w:r w:rsidR="00867DDB">
        <w:t>. Este refiere a la defensa de los intereses de las grandes empresas, de las cuales los medios de comunicación son ejemplo.</w:t>
      </w:r>
      <w:r w:rsidR="00DE03C8">
        <w:t xml:space="preserve"> </w:t>
      </w:r>
      <w:r w:rsidR="00DE03C8">
        <w:fldChar w:fldCharType="begin" w:fldLock="1"/>
      </w:r>
      <w:r w:rsidR="000C7CE4">
        <w:instrText>ADDIN CSL_CITATION { "citationItems" : [ { "id" : "ITEM-1", "itemData" : { "author" : [ { "dropping-particle" : "", "family" : "Kaltwasser", "given" : "C", "non-dropping-particle" : "", "parse-names" : false, "suffix" : "" } ], "container-title" : "Revista Nueva Sociedad", "id" : "ITEM-1", "issued" : { "date-parts" : [ [ "2014" ] ] }, "title" : "La derecha en am\u00e9rica latina y su lucha contra la diversidad", "type" : "article-journal", "volume" : "254 Noviem" }, "uris" : [ "http://www.mendeley.com/documents/?uuid=7f53e30f-b907-4e2a-8012-9735bea9eb14" ] }, { "id" : "ITEM-2", "itemData" : { "author" : [ { "dropping-particle" : "", "family" : "Chomsky", "given" : "Noam", "non-dropping-particle" : "", "parse-names" : false, "suffix" : "" } ], "id" : "ITEM-2", "issued" : { "date-parts" : [ [ "1997" ] ] }, "publisher" : "Seven Stories Press", "publisher-place" : "New York", "title" : "Media control. The spectacular achivements of propaganda", "type" : "book" }, "uris" : [ "http://www.mendeley.com/documents/?uuid=d0743788-bf58-4404-9498-a6bcd3be83a9" ] }, { "id" : "ITEM-3", "itemData" : { "ISBN" : "9780307801623", "author" : [ { "dropping-particle" : "", "family" : "Herman", "given" : "E S", "non-dropping-particle" : "", "parse-names" : false, "suffix" : "" }, { "dropping-particle" : "", "family" : "Chomsky", "given" : "N", "non-dropping-particle" : "", "parse-names" : false, "suffix" : "" } ], "id" : "ITEM-3", "issued" : { "date-parts" : [ [ "2011" ] ] }, "publisher" : "Knopf Doubleday Publishing Group", "title" : "Manufacturing Consent: The Political Economy of the Mass Media", "type" : "book" }, "uris" : [ "http://www.mendeley.com/documents/?uuid=f54b777a-064b-4158-832e-d1e43b307d07" ] }, { "id" : "ITEM-4", "itemData" : { "author" : [ { "dropping-particle" : "", "family" : "Ramonet", "given" : "I", "non-dropping-particle" : "", "parse-names" : false, "suffix" : "" } ], "container-title" : "M\u00eddia, Poder e Contrapoder - da Concentra\u00e7\u00e3o Monop\u00f3lica \u00c0 Democratiza\u00e7\u00e3o da Informa\u00e7\u00e3o", "editor" : [ { "dropping-particle" : "", "family" : "Boitempo", "given" : "", "non-dropping-particle" : "", "parse-names" : false, "suffix" : "" } ], "id" : "ITEM-4", "issued" : { "date-parts" : [ [ "2013" ] ] }, "publisher-place" : "S\u00e3o Paulo", "title" : "Meios de comunica\u00e7\u00e3o: um poder a servi\u00e7o dos interesses privados?", "type" : "chapter" }, "uris" : [ "http://www.mendeley.com/documents/?uuid=999b8553-d905-44db-b9f7-a9e7b00cdf6a" ] }, { "id" : "ITEM-5", "itemData" : { "author" : [ { "dropping-particle" : "", "family" : "Gago", "given" : "Veronica", "non-dropping-particle" : "", "parse-names" : false, "suffix" : "" } ], "container-title" : "Nueva Sociedad", "id" : "ITEM-5", "issued" : { "date-parts" : [ [ "2014" ] ] }, "title" : "A pol\u00edtica dos muitos", "type" : "article-journal" }, "uris" : [ "http://www.mendeley.com/documents/?uuid=594495e0-c827-4836-a479-1a00881d8573" ] } ], "mendeley" : { "formattedCitation" : "(CHOMSKY, 1997; GAGO, 2014; HERMAN; CHOMSKY, 2011; KALTWASSER, 2014; RAMONET, 2013)", "plainTextFormattedCitation" : "(CHOMSKY, 1997; GAGO, 2014; HERMAN; CHOMSKY, 2011; KALTWASSER, 2014; RAMONET, 2013)", "previouslyFormattedCitation" : "(CHOMSKY, 1997; HERMAN; CHOMSKY, 2011; KALTWASSER, 2014; RAMONET, 2013)" }, "properties" : { "noteIndex" : 0 }, "schema" : "https://github.com/citation-style-language/schema/raw/master/csl-citation.json" }</w:instrText>
      </w:r>
      <w:r w:rsidR="00DE03C8">
        <w:fldChar w:fldCharType="separate"/>
      </w:r>
      <w:r w:rsidR="000C7CE4" w:rsidRPr="000C7CE4">
        <w:rPr>
          <w:noProof/>
        </w:rPr>
        <w:t>(CHOMSKY, 1997; GAGO, 2014; HERMAN; CHOMSKY, 2011; KALTWASSER, 2014; RAMONET, 2013)</w:t>
      </w:r>
      <w:r w:rsidR="00DE03C8">
        <w:fldChar w:fldCharType="end"/>
      </w:r>
      <w:r w:rsidR="00057FF0">
        <w:t>.</w:t>
      </w:r>
    </w:p>
    <w:p w14:paraId="2CFC595F" w14:textId="460BE4B8" w:rsidR="008E45E5" w:rsidRPr="0020053F" w:rsidRDefault="008E45E5" w:rsidP="008E45E5">
      <w:r>
        <w:t xml:space="preserve">El </w:t>
      </w:r>
      <w:proofErr w:type="spellStart"/>
      <w:r w:rsidRPr="00153550">
        <w:rPr>
          <w:i/>
        </w:rPr>
        <w:t>status</w:t>
      </w:r>
      <w:proofErr w:type="spellEnd"/>
      <w:r w:rsidRPr="00153550">
        <w:rPr>
          <w:i/>
        </w:rPr>
        <w:t xml:space="preserve"> quo</w:t>
      </w:r>
      <w:r w:rsidR="00153550">
        <w:rPr>
          <w:i/>
        </w:rPr>
        <w:t xml:space="preserve">, </w:t>
      </w:r>
      <w:r w:rsidR="00153550" w:rsidRPr="00153550">
        <w:t>entonces</w:t>
      </w:r>
      <w:r w:rsidRPr="00153550">
        <w:t xml:space="preserve"> es desafiado</w:t>
      </w:r>
      <w:r>
        <w:t xml:space="preserve"> principalmente por las movilizaciones sociales, que por lo tanto, son rechazadas por las elites político-</w:t>
      </w:r>
      <w:r w:rsidR="000C7CE4">
        <w:t>económicas</w:t>
      </w:r>
      <w:r>
        <w:t>-</w:t>
      </w:r>
      <w:r w:rsidR="000C7CE4">
        <w:t>mediáticas</w:t>
      </w:r>
      <w:r>
        <w:t xml:space="preserve">. </w:t>
      </w:r>
      <w:r w:rsidR="00153550">
        <w:t>Teniendo</w:t>
      </w:r>
      <w:r>
        <w:t xml:space="preserve"> en vista ese escenario los desarrollos teóricos concluyen que los medios pueden tanto ser un espacio sin agencia propia, disponibles para ser ocupados por los movimientos sociales que empleen las estrategias adecuadas (FRANCO LERRER, 2005; KENNETH; CAREN, 2010; KOOPMANS, 2004) o un espacio siempre contrario a la movilización social (LEAL, 2005; MORAES, D, 2013).</w:t>
      </w:r>
      <w:r w:rsidR="0020053F">
        <w:t xml:space="preserve"> En este escenario las redes sociales se tornan el único espacio de actuación de los movimientos sociales contrarios al gobierno/</w:t>
      </w:r>
      <w:r w:rsidR="0020053F" w:rsidRPr="0020053F">
        <w:rPr>
          <w:i/>
        </w:rPr>
        <w:t>status quo</w:t>
      </w:r>
      <w:r w:rsidR="0020053F">
        <w:rPr>
          <w:i/>
        </w:rPr>
        <w:t xml:space="preserve">, </w:t>
      </w:r>
      <w:r w:rsidR="0020053F">
        <w:t xml:space="preserve">lo que lleva a pensar que la plataforma </w:t>
      </w:r>
      <w:r w:rsidR="00960371">
        <w:t xml:space="preserve">estimularía la defensa de valores </w:t>
      </w:r>
      <w:proofErr w:type="spellStart"/>
      <w:r w:rsidR="00960371">
        <w:t>contrahegem</w:t>
      </w:r>
      <w:r w:rsidR="000C7CE4">
        <w:t>ó</w:t>
      </w:r>
      <w:r w:rsidR="00960371">
        <w:t>nicos</w:t>
      </w:r>
      <w:proofErr w:type="spellEnd"/>
      <w:r w:rsidR="00960371">
        <w:t xml:space="preserve"> por </w:t>
      </w:r>
      <w:proofErr w:type="spellStart"/>
      <w:r w:rsidR="00960371">
        <w:t>si</w:t>
      </w:r>
      <w:proofErr w:type="spellEnd"/>
      <w:r w:rsidR="00960371">
        <w:t xml:space="preserve"> misma.</w:t>
      </w:r>
    </w:p>
    <w:p w14:paraId="67FD4DE7" w14:textId="77777777" w:rsidR="00297FC1" w:rsidRDefault="00D95317" w:rsidP="00D95317">
      <w:r>
        <w:t>Sucede que, estos autores, fundamentalmente norteamericanos parten de la realidad de un país en el cual el sistema de partidos reduce las opciones electorales a dos figuras cuyos discursos tienden a confluir en el centro del espectro ideológico. El bipartidismo impide una gran polarización y atomización de agrupamientos políticos</w:t>
      </w:r>
      <w:r w:rsidR="00297FC1">
        <w:t xml:space="preserve">, liberales y conservadores en grados variables, se encuentran en condiciones de vencer en las elecciones. Las opciones políticas de “izquierda” carecen de posibilidades de triunfar en las elecciones, de forma que el </w:t>
      </w:r>
      <w:proofErr w:type="spellStart"/>
      <w:r w:rsidR="00297FC1" w:rsidRPr="00297FC1">
        <w:rPr>
          <w:i/>
        </w:rPr>
        <w:t>status</w:t>
      </w:r>
      <w:proofErr w:type="spellEnd"/>
      <w:r w:rsidR="00297FC1" w:rsidRPr="00297FC1">
        <w:rPr>
          <w:i/>
        </w:rPr>
        <w:t xml:space="preserve"> quo</w:t>
      </w:r>
      <w:r w:rsidR="00297FC1">
        <w:t xml:space="preserve"> se mantiene inalterado. </w:t>
      </w:r>
    </w:p>
    <w:p w14:paraId="7BA28030" w14:textId="236E917A" w:rsidR="00D95317" w:rsidRDefault="00D95317" w:rsidP="00D95317">
      <w:r>
        <w:t>Durante el ciclo de cacerolazos, el escenario político argentino se encontraba profu</w:t>
      </w:r>
      <w:r w:rsidR="00153550">
        <w:t>n</w:t>
      </w:r>
      <w:r>
        <w:t xml:space="preserve">damente polarizado (entre el kirchnerismo y el </w:t>
      </w:r>
      <w:proofErr w:type="spellStart"/>
      <w:r>
        <w:t>antikirchnerismo</w:t>
      </w:r>
      <w:proofErr w:type="spellEnd"/>
      <w:r>
        <w:t xml:space="preserve">) y, paralelamente, la oposición política al </w:t>
      </w:r>
      <w:r>
        <w:lastRenderedPageBreak/>
        <w:t>gobierno se encontraba atomizada en diversas fracciones que no representaban una amenaza para el gobierno. Fundamentalmente luego de las elecciones de 2011, en las que el mismo se había revalidado con el 54% de los votos. Así mismo, el conflicto por la aprobación de la ley de servicios de comunicación audiovisual (LSCA), estaba en su ápice. La LSCA simboliza el conflicto entre gobierno y medios tradicionales</w:t>
      </w:r>
      <w:r w:rsidR="00867DDB">
        <w:t xml:space="preserve">, </w:t>
      </w:r>
      <w:r>
        <w:t>fundamentalmente Clarín</w:t>
      </w:r>
      <w:r w:rsidR="00867DDB">
        <w:t xml:space="preserve"> (que incluyó también la estatización de los fondos de las AFPJ, la emisión del futbol, la reactivación del juicio por la apropiación de Papel Prensa y el proceso contra Ernestina por la apropiación de sus hijos adoptivos),  y rompe la relación simbiótica gobierno-medios que los autores norteamericanos perciben como natural</w:t>
      </w:r>
      <w:r>
        <w:t>.</w:t>
      </w:r>
    </w:p>
    <w:p w14:paraId="241CB982" w14:textId="77777777" w:rsidR="00960371" w:rsidRDefault="00960371" w:rsidP="00960371">
      <w:pPr>
        <w:pStyle w:val="Normal1"/>
        <w:rPr>
          <w:lang w:val="es-ES"/>
        </w:rPr>
      </w:pPr>
      <w:r w:rsidRPr="008E45E5">
        <w:rPr>
          <w:lang w:val="es-ES"/>
        </w:rPr>
        <w:t>E</w:t>
      </w:r>
      <w:r>
        <w:rPr>
          <w:lang w:val="es-ES"/>
        </w:rPr>
        <w:t>n</w:t>
      </w:r>
      <w:r w:rsidRPr="008E45E5">
        <w:rPr>
          <w:lang w:val="es-ES"/>
        </w:rPr>
        <w:t xml:space="preserve"> ese sentido, el conflicto con entre la prensa tradicional y el gobierno alió a los medios co</w:t>
      </w:r>
      <w:r>
        <w:rPr>
          <w:lang w:val="es-ES"/>
        </w:rPr>
        <w:t>n</w:t>
      </w:r>
      <w:r w:rsidRPr="008E45E5">
        <w:rPr>
          <w:lang w:val="es-ES"/>
        </w:rPr>
        <w:t xml:space="preserve"> los movimientos sociales (</w:t>
      </w:r>
      <w:r>
        <w:rPr>
          <w:lang w:val="es-ES"/>
        </w:rPr>
        <w:t>con los que</w:t>
      </w:r>
      <w:r w:rsidRPr="008E45E5">
        <w:rPr>
          <w:lang w:val="es-ES"/>
        </w:rPr>
        <w:t xml:space="preserve">, transitoriamente compartieron los mismos </w:t>
      </w:r>
      <w:r>
        <w:rPr>
          <w:lang w:val="es-ES"/>
        </w:rPr>
        <w:t>intere</w:t>
      </w:r>
      <w:r w:rsidRPr="008E45E5">
        <w:rPr>
          <w:lang w:val="es-ES"/>
        </w:rPr>
        <w:t>ses) haciendo co</w:t>
      </w:r>
      <w:r>
        <w:rPr>
          <w:lang w:val="es-ES"/>
        </w:rPr>
        <w:t>n</w:t>
      </w:r>
      <w:r w:rsidRPr="008E45E5">
        <w:rPr>
          <w:lang w:val="es-ES"/>
        </w:rPr>
        <w:t xml:space="preserve"> que los medios actuaran de formas no contemplada por las teorías, es decir, coincidentemente con la movilización. </w:t>
      </w:r>
    </w:p>
    <w:p w14:paraId="7D0584AB" w14:textId="77777777" w:rsidR="00D95317" w:rsidRDefault="00297FC1" w:rsidP="00D95317">
      <w:r w:rsidRPr="00297FC1">
        <w:t>El escenario norteamericano, así como el señalado anteriormente (TUFEKCI; WILSON, 2012), explican la actuación anti status quo de las redes sociales y el embate generado con los medios tradicionales, sin embargo es importante destacar que los contextos político y sociales no son neutros y una variación en su conformación influye en los papeles que adquirirán los diversos actores.</w:t>
      </w:r>
    </w:p>
    <w:p w14:paraId="57BF8928" w14:textId="77777777" w:rsidR="008E45E5" w:rsidRDefault="008E45E5" w:rsidP="00D95317"/>
    <w:p w14:paraId="722EFB22" w14:textId="77777777" w:rsidR="00867DDB" w:rsidRDefault="00867DDB" w:rsidP="00D95317"/>
    <w:p w14:paraId="69FDB93E" w14:textId="77777777" w:rsidR="000A2AFF" w:rsidRPr="00867DDB" w:rsidRDefault="00CD03F8" w:rsidP="00CD03F8">
      <w:pPr>
        <w:pStyle w:val="Ttulo1"/>
      </w:pPr>
      <w:r w:rsidRPr="00867DDB">
        <w:t xml:space="preserve">Bibliografía </w:t>
      </w:r>
    </w:p>
    <w:p w14:paraId="0F4385CF" w14:textId="498B20A4" w:rsidR="000C7CE4" w:rsidRPr="00E24B93" w:rsidRDefault="000A2AFF" w:rsidP="000C7CE4">
      <w:pPr>
        <w:widowControl w:val="0"/>
        <w:autoSpaceDE w:val="0"/>
        <w:autoSpaceDN w:val="0"/>
        <w:adjustRightInd w:val="0"/>
        <w:rPr>
          <w:noProof/>
          <w:lang w:val="en-US"/>
        </w:rPr>
      </w:pPr>
      <w:r>
        <w:fldChar w:fldCharType="begin" w:fldLock="1"/>
      </w:r>
      <w:r w:rsidRPr="00CC268F">
        <w:instrText xml:space="preserve">ADDIN Mendeley Bibliography CSL_BIBLIOGRAPHY </w:instrText>
      </w:r>
      <w:r>
        <w:fldChar w:fldCharType="separate"/>
      </w:r>
      <w:r w:rsidR="000C7CE4" w:rsidRPr="000C7CE4">
        <w:rPr>
          <w:noProof/>
        </w:rPr>
        <w:t xml:space="preserve">ALONSO MARCOS, F. </w:t>
      </w:r>
      <w:r w:rsidR="000C7CE4" w:rsidRPr="000C7CE4">
        <w:rPr>
          <w:i/>
          <w:iCs/>
          <w:noProof/>
        </w:rPr>
        <w:t>La evolución de la teoria de los efectos de los medios de comunicación de masas:la teoría de la espiral del silencio a partir de la construcción de la realidad social por parte de los medios de comunicación de masas</w:t>
      </w:r>
      <w:r w:rsidR="000C7CE4" w:rsidRPr="000C7CE4">
        <w:rPr>
          <w:noProof/>
        </w:rPr>
        <w:t xml:space="preserve">. </w:t>
      </w:r>
      <w:r w:rsidR="000C7CE4" w:rsidRPr="00E24B93">
        <w:rPr>
          <w:noProof/>
          <w:lang w:val="en-US"/>
        </w:rPr>
        <w:t xml:space="preserve">2010. Universitat Pompeu Fabra, 2010. </w:t>
      </w:r>
    </w:p>
    <w:p w14:paraId="2C711BA9" w14:textId="77777777" w:rsidR="000C7CE4" w:rsidRPr="00E24B93" w:rsidRDefault="000C7CE4" w:rsidP="000C7CE4">
      <w:pPr>
        <w:widowControl w:val="0"/>
        <w:autoSpaceDE w:val="0"/>
        <w:autoSpaceDN w:val="0"/>
        <w:adjustRightInd w:val="0"/>
        <w:rPr>
          <w:noProof/>
          <w:lang w:val="en-US"/>
        </w:rPr>
      </w:pPr>
      <w:r w:rsidRPr="00E24B93">
        <w:rPr>
          <w:noProof/>
          <w:lang w:val="en-US"/>
        </w:rPr>
        <w:t xml:space="preserve">BENFORD, D. R. An insider’s critique of the social movement framing perspective. </w:t>
      </w:r>
      <w:r w:rsidRPr="00E24B93">
        <w:rPr>
          <w:i/>
          <w:iCs/>
          <w:noProof/>
          <w:lang w:val="en-US"/>
        </w:rPr>
        <w:t>Sociological Inquiry</w:t>
      </w:r>
      <w:r w:rsidRPr="00E24B93">
        <w:rPr>
          <w:noProof/>
          <w:lang w:val="en-US"/>
        </w:rPr>
        <w:t>, v. 67, p. 409–430, 1997.</w:t>
      </w:r>
    </w:p>
    <w:p w14:paraId="0A3EE47C" w14:textId="77777777" w:rsidR="000C7CE4" w:rsidRPr="00E24B93" w:rsidRDefault="000C7CE4" w:rsidP="000C7CE4">
      <w:pPr>
        <w:widowControl w:val="0"/>
        <w:autoSpaceDE w:val="0"/>
        <w:autoSpaceDN w:val="0"/>
        <w:adjustRightInd w:val="0"/>
        <w:rPr>
          <w:noProof/>
          <w:lang w:val="en-US"/>
        </w:rPr>
      </w:pPr>
      <w:r w:rsidRPr="00E24B93">
        <w:rPr>
          <w:noProof/>
          <w:lang w:val="en-US"/>
        </w:rPr>
        <w:t xml:space="preserve">BENFORD, D. R.; SNOW, A. </w:t>
      </w:r>
      <w:r w:rsidRPr="00E24B93">
        <w:rPr>
          <w:i/>
          <w:iCs/>
          <w:noProof/>
          <w:lang w:val="en-US"/>
        </w:rPr>
        <w:t>Framing proccesses and social movements: An overview an assessment</w:t>
      </w:r>
      <w:r w:rsidRPr="00E24B93">
        <w:rPr>
          <w:noProof/>
          <w:lang w:val="en-US"/>
        </w:rPr>
        <w:t xml:space="preserve">. </w:t>
      </w:r>
      <w:r w:rsidRPr="00E24B93">
        <w:rPr>
          <w:i/>
          <w:iCs/>
          <w:noProof/>
          <w:lang w:val="en-US"/>
        </w:rPr>
        <w:t>Anual. Rev. Sociol.</w:t>
      </w:r>
      <w:r w:rsidRPr="00E24B93">
        <w:rPr>
          <w:noProof/>
          <w:lang w:val="en-US"/>
        </w:rPr>
        <w:t>, www.AnnualReviews.org. [S.l: s.n.]. , 2000</w:t>
      </w:r>
    </w:p>
    <w:p w14:paraId="29D02477" w14:textId="77777777" w:rsidR="000C7CE4" w:rsidRPr="00E24B93" w:rsidRDefault="000C7CE4" w:rsidP="000C7CE4">
      <w:pPr>
        <w:widowControl w:val="0"/>
        <w:autoSpaceDE w:val="0"/>
        <w:autoSpaceDN w:val="0"/>
        <w:adjustRightInd w:val="0"/>
        <w:rPr>
          <w:noProof/>
          <w:lang w:val="en-US"/>
        </w:rPr>
      </w:pPr>
      <w:r w:rsidRPr="00E24B93">
        <w:rPr>
          <w:noProof/>
          <w:lang w:val="en-US"/>
        </w:rPr>
        <w:t xml:space="preserve">BENNETT, L. New Media Power: The Internet and Global Activism. </w:t>
      </w:r>
      <w:r w:rsidRPr="00E24B93">
        <w:rPr>
          <w:i/>
          <w:iCs/>
          <w:noProof/>
          <w:lang w:val="en-US"/>
        </w:rPr>
        <w:t>Contesting Media Power</w:t>
      </w:r>
      <w:r w:rsidRPr="00E24B93">
        <w:rPr>
          <w:noProof/>
          <w:lang w:val="en-US"/>
        </w:rPr>
        <w:t xml:space="preserve">. Maryland: Rowman &amp; Littlefield, 2003. . </w:t>
      </w:r>
    </w:p>
    <w:p w14:paraId="3113C4A5" w14:textId="77777777" w:rsidR="000C7CE4" w:rsidRPr="000C7CE4" w:rsidRDefault="000C7CE4" w:rsidP="000C7CE4">
      <w:pPr>
        <w:widowControl w:val="0"/>
        <w:autoSpaceDE w:val="0"/>
        <w:autoSpaceDN w:val="0"/>
        <w:adjustRightInd w:val="0"/>
        <w:rPr>
          <w:noProof/>
        </w:rPr>
      </w:pPr>
      <w:r w:rsidRPr="00E24B93">
        <w:rPr>
          <w:noProof/>
          <w:lang w:val="en-US"/>
        </w:rPr>
        <w:t xml:space="preserve">BENNETT, L.; SEREBERG, A. The Logic of Connective Action. </w:t>
      </w:r>
      <w:r w:rsidRPr="000C7CE4">
        <w:rPr>
          <w:i/>
          <w:iCs/>
          <w:noProof/>
        </w:rPr>
        <w:t>Information, Communication &amp; Society</w:t>
      </w:r>
      <w:r w:rsidRPr="000C7CE4">
        <w:rPr>
          <w:noProof/>
        </w:rPr>
        <w:t>, p. 739–768, 2012. Disponível em: &lt;http://dx.doi.org/10.1080/1369118X.2012.670661&gt;.</w:t>
      </w:r>
    </w:p>
    <w:p w14:paraId="5E6BB87E" w14:textId="77777777" w:rsidR="000C7CE4" w:rsidRPr="00E24B93" w:rsidRDefault="000C7CE4" w:rsidP="000C7CE4">
      <w:pPr>
        <w:widowControl w:val="0"/>
        <w:autoSpaceDE w:val="0"/>
        <w:autoSpaceDN w:val="0"/>
        <w:adjustRightInd w:val="0"/>
        <w:rPr>
          <w:noProof/>
          <w:lang w:val="pt-BR"/>
        </w:rPr>
      </w:pPr>
      <w:r w:rsidRPr="000C7CE4">
        <w:rPr>
          <w:noProof/>
        </w:rPr>
        <w:t xml:space="preserve">CASTELLS, M. </w:t>
      </w:r>
      <w:r w:rsidRPr="000C7CE4">
        <w:rPr>
          <w:i/>
          <w:iCs/>
          <w:noProof/>
        </w:rPr>
        <w:t>La era de la información: economía, sociedad y cultura</w:t>
      </w:r>
      <w:r w:rsidRPr="000C7CE4">
        <w:rPr>
          <w:noProof/>
        </w:rPr>
        <w:t xml:space="preserve">. </w:t>
      </w:r>
      <w:r w:rsidRPr="00E24B93">
        <w:rPr>
          <w:noProof/>
          <w:lang w:val="pt-BR"/>
        </w:rPr>
        <w:t xml:space="preserve">[S.l.]: Siglo XXI, </w:t>
      </w:r>
      <w:r w:rsidRPr="00E24B93">
        <w:rPr>
          <w:noProof/>
          <w:lang w:val="pt-BR"/>
        </w:rPr>
        <w:lastRenderedPageBreak/>
        <w:t xml:space="preserve">2006. </w:t>
      </w:r>
    </w:p>
    <w:p w14:paraId="6591AFB5" w14:textId="77777777" w:rsidR="000C7CE4" w:rsidRPr="00E24B93" w:rsidRDefault="000C7CE4" w:rsidP="000C7CE4">
      <w:pPr>
        <w:widowControl w:val="0"/>
        <w:autoSpaceDE w:val="0"/>
        <w:autoSpaceDN w:val="0"/>
        <w:adjustRightInd w:val="0"/>
        <w:rPr>
          <w:noProof/>
          <w:lang w:val="it-IT"/>
        </w:rPr>
      </w:pPr>
      <w:r w:rsidRPr="00E24B93">
        <w:rPr>
          <w:noProof/>
          <w:lang w:val="pt-BR"/>
        </w:rPr>
        <w:t xml:space="preserve">CASTELLS, M. </w:t>
      </w:r>
      <w:r w:rsidRPr="00E24B93">
        <w:rPr>
          <w:i/>
          <w:iCs/>
          <w:noProof/>
          <w:lang w:val="pt-BR"/>
        </w:rPr>
        <w:t>O poder da comunicação</w:t>
      </w:r>
      <w:r w:rsidRPr="00E24B93">
        <w:rPr>
          <w:noProof/>
          <w:lang w:val="pt-BR"/>
        </w:rPr>
        <w:t xml:space="preserve">. </w:t>
      </w:r>
      <w:r w:rsidRPr="00E24B93">
        <w:rPr>
          <w:noProof/>
          <w:lang w:val="it-IT"/>
        </w:rPr>
        <w:t xml:space="preserve">1. ed. São Paulo: [s.n.], 2015. </w:t>
      </w:r>
    </w:p>
    <w:p w14:paraId="210EAF36" w14:textId="77777777" w:rsidR="000C7CE4" w:rsidRPr="000C7CE4" w:rsidRDefault="000C7CE4" w:rsidP="000C7CE4">
      <w:pPr>
        <w:widowControl w:val="0"/>
        <w:autoSpaceDE w:val="0"/>
        <w:autoSpaceDN w:val="0"/>
        <w:adjustRightInd w:val="0"/>
        <w:rPr>
          <w:noProof/>
        </w:rPr>
      </w:pPr>
      <w:r w:rsidRPr="00E24B93">
        <w:rPr>
          <w:noProof/>
          <w:lang w:val="it-IT"/>
        </w:rPr>
        <w:t xml:space="preserve">CHOMSKY, N. </w:t>
      </w:r>
      <w:r w:rsidRPr="00E24B93">
        <w:rPr>
          <w:i/>
          <w:iCs/>
          <w:noProof/>
          <w:lang w:val="it-IT"/>
        </w:rPr>
        <w:t xml:space="preserve">Media control. </w:t>
      </w:r>
      <w:r w:rsidRPr="00E24B93">
        <w:rPr>
          <w:i/>
          <w:iCs/>
          <w:noProof/>
          <w:lang w:val="en-US"/>
        </w:rPr>
        <w:t>The spectacular achivements of propaganda</w:t>
      </w:r>
      <w:r w:rsidRPr="00E24B93">
        <w:rPr>
          <w:noProof/>
          <w:lang w:val="en-US"/>
        </w:rPr>
        <w:t xml:space="preserve">. </w:t>
      </w:r>
      <w:r w:rsidRPr="000C7CE4">
        <w:rPr>
          <w:noProof/>
        </w:rPr>
        <w:t xml:space="preserve">New York: Seven Stories Press, 1997. </w:t>
      </w:r>
    </w:p>
    <w:p w14:paraId="4B647924" w14:textId="77777777" w:rsidR="000C7CE4" w:rsidRPr="00E24B93" w:rsidRDefault="000C7CE4" w:rsidP="000C7CE4">
      <w:pPr>
        <w:widowControl w:val="0"/>
        <w:autoSpaceDE w:val="0"/>
        <w:autoSpaceDN w:val="0"/>
        <w:adjustRightInd w:val="0"/>
        <w:rPr>
          <w:noProof/>
          <w:lang w:val="en-US"/>
        </w:rPr>
      </w:pPr>
      <w:r w:rsidRPr="000C7CE4">
        <w:rPr>
          <w:noProof/>
        </w:rPr>
        <w:t xml:space="preserve">CORREA ARIAS, C. </w:t>
      </w:r>
      <w:r w:rsidRPr="000C7CE4">
        <w:rPr>
          <w:i/>
          <w:iCs/>
          <w:noProof/>
        </w:rPr>
        <w:t>Democracia 2.0. Las redes sociales y la participación ciudadana</w:t>
      </w:r>
      <w:r w:rsidRPr="000C7CE4">
        <w:rPr>
          <w:noProof/>
        </w:rPr>
        <w:t xml:space="preserve">. </w:t>
      </w:r>
      <w:r w:rsidRPr="00E24B93">
        <w:rPr>
          <w:noProof/>
          <w:lang w:val="en-US"/>
        </w:rPr>
        <w:t xml:space="preserve">[S.l: s.n.], 2013. </w:t>
      </w:r>
    </w:p>
    <w:p w14:paraId="688841B4" w14:textId="77777777" w:rsidR="000C7CE4" w:rsidRPr="00E24B93" w:rsidRDefault="000C7CE4" w:rsidP="000C7CE4">
      <w:pPr>
        <w:widowControl w:val="0"/>
        <w:autoSpaceDE w:val="0"/>
        <w:autoSpaceDN w:val="0"/>
        <w:adjustRightInd w:val="0"/>
        <w:rPr>
          <w:noProof/>
          <w:lang w:val="en-US"/>
        </w:rPr>
      </w:pPr>
      <w:r w:rsidRPr="00E24B93">
        <w:rPr>
          <w:noProof/>
          <w:lang w:val="en-US"/>
        </w:rPr>
        <w:t xml:space="preserve">COULDRY, N.; CURRAN, J. </w:t>
      </w:r>
      <w:r w:rsidRPr="00E24B93">
        <w:rPr>
          <w:i/>
          <w:iCs/>
          <w:noProof/>
          <w:lang w:val="en-US"/>
        </w:rPr>
        <w:t>Contesting media power</w:t>
      </w:r>
      <w:r w:rsidRPr="00E24B93">
        <w:rPr>
          <w:noProof/>
          <w:lang w:val="en-US"/>
        </w:rPr>
        <w:t xml:space="preserve">. Maryland: Rowman &amp; Littlefield, 2003. </w:t>
      </w:r>
    </w:p>
    <w:p w14:paraId="4E4D783F" w14:textId="77777777" w:rsidR="000C7CE4" w:rsidRPr="00E24B93" w:rsidRDefault="000C7CE4" w:rsidP="000C7CE4">
      <w:pPr>
        <w:widowControl w:val="0"/>
        <w:autoSpaceDE w:val="0"/>
        <w:autoSpaceDN w:val="0"/>
        <w:adjustRightInd w:val="0"/>
        <w:rPr>
          <w:noProof/>
          <w:lang w:val="en-US"/>
        </w:rPr>
      </w:pPr>
      <w:r w:rsidRPr="00E24B93">
        <w:rPr>
          <w:noProof/>
          <w:lang w:val="en-US"/>
        </w:rPr>
        <w:t xml:space="preserve">GAGO, V. A política dos muitos. </w:t>
      </w:r>
      <w:r w:rsidRPr="00E24B93">
        <w:rPr>
          <w:i/>
          <w:iCs/>
          <w:noProof/>
          <w:lang w:val="en-US"/>
        </w:rPr>
        <w:t>Nueva Sociedad</w:t>
      </w:r>
      <w:r w:rsidRPr="00E24B93">
        <w:rPr>
          <w:noProof/>
          <w:lang w:val="en-US"/>
        </w:rPr>
        <w:t>, 2014.</w:t>
      </w:r>
    </w:p>
    <w:p w14:paraId="0D0AEB45" w14:textId="77777777" w:rsidR="000C7CE4" w:rsidRPr="00E24B93" w:rsidRDefault="000C7CE4" w:rsidP="000C7CE4">
      <w:pPr>
        <w:widowControl w:val="0"/>
        <w:autoSpaceDE w:val="0"/>
        <w:autoSpaceDN w:val="0"/>
        <w:adjustRightInd w:val="0"/>
        <w:rPr>
          <w:noProof/>
          <w:lang w:val="en-US"/>
        </w:rPr>
      </w:pPr>
      <w:r w:rsidRPr="00E24B93">
        <w:rPr>
          <w:noProof/>
          <w:lang w:val="en-US"/>
        </w:rPr>
        <w:t xml:space="preserve">GAMSON, W. </w:t>
      </w:r>
      <w:r w:rsidRPr="00E24B93">
        <w:rPr>
          <w:i/>
          <w:iCs/>
          <w:noProof/>
          <w:lang w:val="en-US"/>
        </w:rPr>
        <w:t>Falando de Política</w:t>
      </w:r>
      <w:r w:rsidRPr="00E24B93">
        <w:rPr>
          <w:noProof/>
          <w:lang w:val="en-US"/>
        </w:rPr>
        <w:t xml:space="preserve">. São Paulo: Autêntica, 2011. </w:t>
      </w:r>
    </w:p>
    <w:p w14:paraId="76F07C7F" w14:textId="77777777" w:rsidR="000C7CE4" w:rsidRPr="00E24B93" w:rsidRDefault="000C7CE4" w:rsidP="000C7CE4">
      <w:pPr>
        <w:widowControl w:val="0"/>
        <w:autoSpaceDE w:val="0"/>
        <w:autoSpaceDN w:val="0"/>
        <w:adjustRightInd w:val="0"/>
        <w:rPr>
          <w:noProof/>
          <w:lang w:val="en-US"/>
        </w:rPr>
      </w:pPr>
      <w:r w:rsidRPr="00E24B93">
        <w:rPr>
          <w:noProof/>
          <w:lang w:val="en-US"/>
        </w:rPr>
        <w:t xml:space="preserve">GARRETT, R. K. Protest in an information society. </w:t>
      </w:r>
      <w:r w:rsidRPr="00E24B93">
        <w:rPr>
          <w:i/>
          <w:iCs/>
          <w:noProof/>
          <w:lang w:val="en-US"/>
        </w:rPr>
        <w:t>Information, Communication &amp; Society</w:t>
      </w:r>
      <w:r w:rsidRPr="00E24B93">
        <w:rPr>
          <w:noProof/>
          <w:lang w:val="en-US"/>
        </w:rPr>
        <w:t>, v. 9, n. 2, p. 202–224, 2006.</w:t>
      </w:r>
    </w:p>
    <w:p w14:paraId="02E50A74" w14:textId="77777777" w:rsidR="000C7CE4" w:rsidRPr="00E24B93" w:rsidRDefault="000C7CE4" w:rsidP="000C7CE4">
      <w:pPr>
        <w:widowControl w:val="0"/>
        <w:autoSpaceDE w:val="0"/>
        <w:autoSpaceDN w:val="0"/>
        <w:adjustRightInd w:val="0"/>
        <w:rPr>
          <w:noProof/>
          <w:lang w:val="en-US"/>
        </w:rPr>
      </w:pPr>
      <w:r w:rsidRPr="00E24B93">
        <w:rPr>
          <w:noProof/>
          <w:lang w:val="en-US"/>
        </w:rPr>
        <w:t xml:space="preserve">GOFFMAN, E. </w:t>
      </w:r>
      <w:r w:rsidRPr="00E24B93">
        <w:rPr>
          <w:i/>
          <w:iCs/>
          <w:noProof/>
          <w:lang w:val="en-US"/>
        </w:rPr>
        <w:t>Frame Analysis: An Essay on the Organization of Experience</w:t>
      </w:r>
      <w:r w:rsidRPr="00E24B93">
        <w:rPr>
          <w:noProof/>
          <w:lang w:val="en-US"/>
        </w:rPr>
        <w:t xml:space="preserve">. [S.l.]: Northeastern University Press, 1986. Disponível em: &lt;https://books.google.com.br/books?id=o-tPjwEACAAJ&gt;. </w:t>
      </w:r>
    </w:p>
    <w:p w14:paraId="27CEB06D" w14:textId="77777777" w:rsidR="000C7CE4" w:rsidRPr="00E24B93" w:rsidRDefault="000C7CE4" w:rsidP="000C7CE4">
      <w:pPr>
        <w:widowControl w:val="0"/>
        <w:autoSpaceDE w:val="0"/>
        <w:autoSpaceDN w:val="0"/>
        <w:adjustRightInd w:val="0"/>
        <w:rPr>
          <w:noProof/>
          <w:lang w:val="en-US"/>
        </w:rPr>
      </w:pPr>
      <w:r w:rsidRPr="000C7CE4">
        <w:rPr>
          <w:noProof/>
        </w:rPr>
        <w:t xml:space="preserve">HALL, S. </w:t>
      </w:r>
      <w:r w:rsidRPr="000C7CE4">
        <w:rPr>
          <w:i/>
          <w:iCs/>
          <w:noProof/>
        </w:rPr>
        <w:t>Sin Garantias. Trayectorias y problematicas en estudios culturales</w:t>
      </w:r>
      <w:r w:rsidRPr="000C7CE4">
        <w:rPr>
          <w:noProof/>
        </w:rPr>
        <w:t xml:space="preserve">. </w:t>
      </w:r>
      <w:r w:rsidRPr="00E24B93">
        <w:rPr>
          <w:noProof/>
          <w:lang w:val="en-US"/>
        </w:rPr>
        <w:t xml:space="preserve">Popayan: [s.n.], 2010. </w:t>
      </w:r>
    </w:p>
    <w:p w14:paraId="3F53067D" w14:textId="77777777" w:rsidR="000C7CE4" w:rsidRPr="00E24B93" w:rsidRDefault="000C7CE4" w:rsidP="000C7CE4">
      <w:pPr>
        <w:widowControl w:val="0"/>
        <w:autoSpaceDE w:val="0"/>
        <w:autoSpaceDN w:val="0"/>
        <w:adjustRightInd w:val="0"/>
        <w:rPr>
          <w:noProof/>
          <w:lang w:val="en-US"/>
        </w:rPr>
      </w:pPr>
      <w:r w:rsidRPr="00E24B93">
        <w:rPr>
          <w:noProof/>
          <w:lang w:val="en-US"/>
        </w:rPr>
        <w:t xml:space="preserve">HERMAN, E. S.; CHOMSKY, N. </w:t>
      </w:r>
      <w:r w:rsidRPr="00E24B93">
        <w:rPr>
          <w:i/>
          <w:iCs/>
          <w:noProof/>
          <w:lang w:val="en-US"/>
        </w:rPr>
        <w:t>Manufacturing Consent: The Political Economy of the Mass Media</w:t>
      </w:r>
      <w:r w:rsidRPr="00E24B93">
        <w:rPr>
          <w:noProof/>
          <w:lang w:val="en-US"/>
        </w:rPr>
        <w:t xml:space="preserve">. [S.l.]: Knopf Doubleday Publishing Group, 2011. Disponível em: &lt;https://books.google.com.br/books?id=18IWX4hxHNUC&gt;. </w:t>
      </w:r>
    </w:p>
    <w:p w14:paraId="6F2CBF6D" w14:textId="77777777" w:rsidR="000C7CE4" w:rsidRPr="000C7CE4" w:rsidRDefault="000C7CE4" w:rsidP="000C7CE4">
      <w:pPr>
        <w:widowControl w:val="0"/>
        <w:autoSpaceDE w:val="0"/>
        <w:autoSpaceDN w:val="0"/>
        <w:adjustRightInd w:val="0"/>
        <w:rPr>
          <w:noProof/>
        </w:rPr>
      </w:pPr>
      <w:r w:rsidRPr="00E24B93">
        <w:rPr>
          <w:noProof/>
          <w:lang w:val="en-US"/>
        </w:rPr>
        <w:t xml:space="preserve">HINDMAN, M. </w:t>
      </w:r>
      <w:r w:rsidRPr="00E24B93">
        <w:rPr>
          <w:i/>
          <w:iCs/>
          <w:noProof/>
          <w:lang w:val="en-US"/>
        </w:rPr>
        <w:t>The myth of digital democracy</w:t>
      </w:r>
      <w:r w:rsidRPr="00E24B93">
        <w:rPr>
          <w:noProof/>
          <w:lang w:val="en-US"/>
        </w:rPr>
        <w:t xml:space="preserve">. </w:t>
      </w:r>
      <w:r w:rsidRPr="000C7CE4">
        <w:rPr>
          <w:noProof/>
        </w:rPr>
        <w:t xml:space="preserve">Princeton: Princeton University Press, 2008. </w:t>
      </w:r>
    </w:p>
    <w:p w14:paraId="22B8A685" w14:textId="77777777" w:rsidR="000C7CE4" w:rsidRPr="00E24B93" w:rsidRDefault="000C7CE4" w:rsidP="000C7CE4">
      <w:pPr>
        <w:widowControl w:val="0"/>
        <w:autoSpaceDE w:val="0"/>
        <w:autoSpaceDN w:val="0"/>
        <w:adjustRightInd w:val="0"/>
        <w:rPr>
          <w:noProof/>
          <w:lang w:val="pt-BR"/>
        </w:rPr>
      </w:pPr>
      <w:r w:rsidRPr="000C7CE4">
        <w:rPr>
          <w:noProof/>
        </w:rPr>
        <w:t xml:space="preserve">KALTWASSER, C. La derecha en américa latina y su lucha contra la diversidad. </w:t>
      </w:r>
      <w:r w:rsidRPr="00E24B93">
        <w:rPr>
          <w:i/>
          <w:iCs/>
          <w:noProof/>
          <w:lang w:val="pt-BR"/>
        </w:rPr>
        <w:t>Revista Nueva Sociedad</w:t>
      </w:r>
      <w:r w:rsidRPr="00E24B93">
        <w:rPr>
          <w:noProof/>
          <w:lang w:val="pt-BR"/>
        </w:rPr>
        <w:t>, v. 254 Noviem, 2014. Disponível em: &lt;http://nuso.org/articulo/la-derecha-en-america-latina-y-su-lucha-contra-la-adversidad/&gt;.</w:t>
      </w:r>
    </w:p>
    <w:p w14:paraId="20D901C7" w14:textId="77777777" w:rsidR="000C7CE4" w:rsidRPr="000C7CE4" w:rsidRDefault="000C7CE4" w:rsidP="000C7CE4">
      <w:pPr>
        <w:widowControl w:val="0"/>
        <w:autoSpaceDE w:val="0"/>
        <w:autoSpaceDN w:val="0"/>
        <w:adjustRightInd w:val="0"/>
        <w:rPr>
          <w:noProof/>
        </w:rPr>
      </w:pPr>
      <w:r w:rsidRPr="000C7CE4">
        <w:rPr>
          <w:noProof/>
        </w:rPr>
        <w:t xml:space="preserve">LASSARZFELD, P. La campaña electoral ha terminado. In: GILI, G. (Org.). . </w:t>
      </w:r>
      <w:r w:rsidRPr="000C7CE4">
        <w:rPr>
          <w:i/>
          <w:iCs/>
          <w:noProof/>
        </w:rPr>
        <w:t>Sociologia de la comunicación de masas</w:t>
      </w:r>
      <w:r w:rsidRPr="000C7CE4">
        <w:rPr>
          <w:noProof/>
        </w:rPr>
        <w:t xml:space="preserve">. Barcelona: [s.n.], 1982. . </w:t>
      </w:r>
    </w:p>
    <w:p w14:paraId="4025F161" w14:textId="77777777" w:rsidR="000C7CE4" w:rsidRPr="00E24B93" w:rsidRDefault="000C7CE4" w:rsidP="000C7CE4">
      <w:pPr>
        <w:widowControl w:val="0"/>
        <w:autoSpaceDE w:val="0"/>
        <w:autoSpaceDN w:val="0"/>
        <w:adjustRightInd w:val="0"/>
        <w:rPr>
          <w:noProof/>
          <w:lang w:val="en-US"/>
        </w:rPr>
      </w:pPr>
      <w:r w:rsidRPr="00E24B93">
        <w:rPr>
          <w:noProof/>
          <w:lang w:val="en-US"/>
        </w:rPr>
        <w:t xml:space="preserve">LASSWELL, H. </w:t>
      </w:r>
      <w:r w:rsidRPr="00E24B93">
        <w:rPr>
          <w:i/>
          <w:iCs/>
          <w:noProof/>
          <w:lang w:val="en-US"/>
        </w:rPr>
        <w:t>The structure and funtion of communication in society. The communication of ideas.</w:t>
      </w:r>
      <w:r w:rsidRPr="00E24B93">
        <w:rPr>
          <w:noProof/>
          <w:lang w:val="en-US"/>
        </w:rPr>
        <w:t xml:space="preserve"> New York: Institute for religious and social studies, 1948. </w:t>
      </w:r>
    </w:p>
    <w:p w14:paraId="0AA9F806" w14:textId="77777777" w:rsidR="000C7CE4" w:rsidRPr="00E24B93" w:rsidRDefault="000C7CE4" w:rsidP="000C7CE4">
      <w:pPr>
        <w:widowControl w:val="0"/>
        <w:autoSpaceDE w:val="0"/>
        <w:autoSpaceDN w:val="0"/>
        <w:adjustRightInd w:val="0"/>
        <w:rPr>
          <w:noProof/>
          <w:lang w:val="en-US"/>
        </w:rPr>
      </w:pPr>
      <w:r w:rsidRPr="000C7CE4">
        <w:rPr>
          <w:noProof/>
        </w:rPr>
        <w:t xml:space="preserve">LHUMANN, N. </w:t>
      </w:r>
      <w:r w:rsidRPr="000C7CE4">
        <w:rPr>
          <w:i/>
          <w:iCs/>
          <w:noProof/>
        </w:rPr>
        <w:t>La realidad de los medios de masas</w:t>
      </w:r>
      <w:r w:rsidRPr="000C7CE4">
        <w:rPr>
          <w:noProof/>
        </w:rPr>
        <w:t xml:space="preserve">. </w:t>
      </w:r>
      <w:r w:rsidRPr="00E24B93">
        <w:rPr>
          <w:noProof/>
          <w:lang w:val="en-US"/>
        </w:rPr>
        <w:t xml:space="preserve">Madrid: ANTHROPOS, 2010. </w:t>
      </w:r>
    </w:p>
    <w:p w14:paraId="359CB33B" w14:textId="77777777" w:rsidR="000C7CE4" w:rsidRPr="00E24B93" w:rsidRDefault="000C7CE4" w:rsidP="000C7CE4">
      <w:pPr>
        <w:widowControl w:val="0"/>
        <w:autoSpaceDE w:val="0"/>
        <w:autoSpaceDN w:val="0"/>
        <w:adjustRightInd w:val="0"/>
        <w:rPr>
          <w:noProof/>
          <w:lang w:val="pt-BR"/>
        </w:rPr>
      </w:pPr>
      <w:r w:rsidRPr="00E24B93">
        <w:rPr>
          <w:noProof/>
          <w:lang w:val="en-US"/>
        </w:rPr>
        <w:t xml:space="preserve">LOADER, B. Social Movements and New Media. </w:t>
      </w:r>
      <w:r w:rsidRPr="00E24B93">
        <w:rPr>
          <w:i/>
          <w:iCs/>
          <w:noProof/>
          <w:lang w:val="pt-BR"/>
        </w:rPr>
        <w:t>Sociology Compass</w:t>
      </w:r>
      <w:r w:rsidRPr="00E24B93">
        <w:rPr>
          <w:noProof/>
          <w:lang w:val="pt-BR"/>
        </w:rPr>
        <w:t>, v. 2, n. 6, p. 1920–1933, 2008. Disponível em: &lt;http://doi.wiley.com/10.1111/j.1751-9020.2008.00145.x&gt;.</w:t>
      </w:r>
    </w:p>
    <w:p w14:paraId="5794A8FC" w14:textId="77777777" w:rsidR="000C7CE4" w:rsidRPr="000C7CE4" w:rsidRDefault="000C7CE4" w:rsidP="000C7CE4">
      <w:pPr>
        <w:widowControl w:val="0"/>
        <w:autoSpaceDE w:val="0"/>
        <w:autoSpaceDN w:val="0"/>
        <w:adjustRightInd w:val="0"/>
        <w:rPr>
          <w:noProof/>
        </w:rPr>
      </w:pPr>
      <w:r w:rsidRPr="000C7CE4">
        <w:rPr>
          <w:noProof/>
        </w:rPr>
        <w:t>LOPEZ-ESCOBAR, E.; LLAMAS, J.; REY, F. La agenda entre los médios: primero y segundo nivel. v. 9 (1 e 2), p. 67–89., 1996.</w:t>
      </w:r>
    </w:p>
    <w:p w14:paraId="7D23C17B" w14:textId="77777777" w:rsidR="000C7CE4" w:rsidRPr="00E24B93" w:rsidRDefault="000C7CE4" w:rsidP="000C7CE4">
      <w:pPr>
        <w:widowControl w:val="0"/>
        <w:autoSpaceDE w:val="0"/>
        <w:autoSpaceDN w:val="0"/>
        <w:adjustRightInd w:val="0"/>
        <w:rPr>
          <w:noProof/>
          <w:lang w:val="en-US"/>
        </w:rPr>
      </w:pPr>
      <w:r w:rsidRPr="00E24B93">
        <w:rPr>
          <w:noProof/>
          <w:lang w:val="en-US"/>
        </w:rPr>
        <w:t xml:space="preserve">MCCOMBS, M. </w:t>
      </w:r>
      <w:r w:rsidRPr="00E24B93">
        <w:rPr>
          <w:i/>
          <w:iCs/>
          <w:noProof/>
          <w:lang w:val="en-US"/>
        </w:rPr>
        <w:t>A look at Agenda-setting: past, present and future</w:t>
      </w:r>
      <w:r w:rsidRPr="00E24B93">
        <w:rPr>
          <w:noProof/>
          <w:lang w:val="en-US"/>
        </w:rPr>
        <w:t xml:space="preserve">. . University of texas. </w:t>
      </w:r>
      <w:r w:rsidRPr="00E24B93">
        <w:rPr>
          <w:noProof/>
          <w:lang w:val="en-US"/>
        </w:rPr>
        <w:lastRenderedPageBreak/>
        <w:t>Austin, USA: Journalism Studies. , 2005</w:t>
      </w:r>
    </w:p>
    <w:p w14:paraId="5FC28823" w14:textId="77777777" w:rsidR="000C7CE4" w:rsidRPr="00E24B93" w:rsidRDefault="000C7CE4" w:rsidP="000C7CE4">
      <w:pPr>
        <w:widowControl w:val="0"/>
        <w:autoSpaceDE w:val="0"/>
        <w:autoSpaceDN w:val="0"/>
        <w:adjustRightInd w:val="0"/>
        <w:rPr>
          <w:noProof/>
          <w:lang w:val="pt-BR"/>
        </w:rPr>
      </w:pPr>
      <w:r w:rsidRPr="00E24B93">
        <w:rPr>
          <w:noProof/>
          <w:lang w:val="en-US"/>
        </w:rPr>
        <w:t xml:space="preserve">MCCOMBS, M. E.; SHAW, D. L. The Agenda-Setting Function of Mass Media. </w:t>
      </w:r>
      <w:r w:rsidRPr="00E24B93">
        <w:rPr>
          <w:i/>
          <w:iCs/>
          <w:noProof/>
          <w:lang w:val="pt-BR"/>
        </w:rPr>
        <w:t>The Public Opinion Quarterly</w:t>
      </w:r>
      <w:r w:rsidRPr="00E24B93">
        <w:rPr>
          <w:noProof/>
          <w:lang w:val="pt-BR"/>
        </w:rPr>
        <w:t>, v. 36, n. 2, p. 176–187, 1972. Disponível em: &lt;http://www.jstor.org/stable/2747787&gt;.</w:t>
      </w:r>
    </w:p>
    <w:p w14:paraId="44ED9BAE" w14:textId="77777777" w:rsidR="000C7CE4" w:rsidRPr="00E24B93" w:rsidRDefault="000C7CE4" w:rsidP="000C7CE4">
      <w:pPr>
        <w:widowControl w:val="0"/>
        <w:autoSpaceDE w:val="0"/>
        <w:autoSpaceDN w:val="0"/>
        <w:adjustRightInd w:val="0"/>
        <w:rPr>
          <w:noProof/>
          <w:lang w:val="pt-BR"/>
        </w:rPr>
      </w:pPr>
      <w:r w:rsidRPr="00E24B93">
        <w:rPr>
          <w:noProof/>
          <w:lang w:val="pt-BR"/>
        </w:rPr>
        <w:t xml:space="preserve">MIGUEL, L. F. Os meios de comunicação e a prática política. </w:t>
      </w:r>
      <w:r w:rsidRPr="00E24B93">
        <w:rPr>
          <w:i/>
          <w:iCs/>
          <w:noProof/>
          <w:lang w:val="pt-BR"/>
        </w:rPr>
        <w:t>Lua Nova: Revista de Cultura e Política</w:t>
      </w:r>
      <w:r w:rsidRPr="00E24B93">
        <w:rPr>
          <w:noProof/>
          <w:lang w:val="pt-BR"/>
        </w:rPr>
        <w:t>, p. 155–184, 2002. Disponível em: &lt;http://www.scielo.br/scielo.php?script=sci_arttext&amp;pid=S0102-64452002000100007&amp;nrm=iso&gt;.</w:t>
      </w:r>
    </w:p>
    <w:p w14:paraId="6A7A2A71" w14:textId="77777777" w:rsidR="000C7CE4" w:rsidRPr="000C7CE4" w:rsidRDefault="000C7CE4" w:rsidP="000C7CE4">
      <w:pPr>
        <w:widowControl w:val="0"/>
        <w:autoSpaceDE w:val="0"/>
        <w:autoSpaceDN w:val="0"/>
        <w:adjustRightInd w:val="0"/>
        <w:rPr>
          <w:noProof/>
        </w:rPr>
      </w:pPr>
      <w:r w:rsidRPr="000C7CE4">
        <w:rPr>
          <w:noProof/>
        </w:rPr>
        <w:t xml:space="preserve">MORLEY, D. Interpretar televisión: la audiencia de Nationwide. </w:t>
      </w:r>
      <w:r w:rsidRPr="000C7CE4">
        <w:rPr>
          <w:i/>
          <w:iCs/>
          <w:noProof/>
        </w:rPr>
        <w:t>Televisión, audiencias y estudios culturales</w:t>
      </w:r>
      <w:r w:rsidRPr="000C7CE4">
        <w:rPr>
          <w:noProof/>
        </w:rPr>
        <w:t xml:space="preserve">. Buenos Aires: Amorrortu, 1996. . </w:t>
      </w:r>
    </w:p>
    <w:p w14:paraId="6BBB0EC9" w14:textId="77777777" w:rsidR="000C7CE4" w:rsidRPr="000C7CE4" w:rsidRDefault="000C7CE4" w:rsidP="000C7CE4">
      <w:pPr>
        <w:widowControl w:val="0"/>
        <w:autoSpaceDE w:val="0"/>
        <w:autoSpaceDN w:val="0"/>
        <w:adjustRightInd w:val="0"/>
        <w:rPr>
          <w:noProof/>
        </w:rPr>
      </w:pPr>
      <w:r w:rsidRPr="000C7CE4">
        <w:rPr>
          <w:noProof/>
        </w:rPr>
        <w:t xml:space="preserve">NEUMANN, N. </w:t>
      </w:r>
      <w:r w:rsidRPr="000C7CE4">
        <w:rPr>
          <w:i/>
          <w:iCs/>
          <w:noProof/>
        </w:rPr>
        <w:t>La espiral del silencio</w:t>
      </w:r>
      <w:r w:rsidRPr="000C7CE4">
        <w:rPr>
          <w:noProof/>
        </w:rPr>
        <w:t xml:space="preserve">. Barcelona: Paidós, 1995. </w:t>
      </w:r>
    </w:p>
    <w:p w14:paraId="023317C7" w14:textId="77777777" w:rsidR="000C7CE4" w:rsidRPr="00E24B93" w:rsidRDefault="000C7CE4" w:rsidP="000C7CE4">
      <w:pPr>
        <w:widowControl w:val="0"/>
        <w:autoSpaceDE w:val="0"/>
        <w:autoSpaceDN w:val="0"/>
        <w:adjustRightInd w:val="0"/>
        <w:rPr>
          <w:noProof/>
          <w:lang w:val="en-US"/>
        </w:rPr>
      </w:pPr>
      <w:r w:rsidRPr="00E24B93">
        <w:rPr>
          <w:noProof/>
          <w:lang w:val="pt-BR"/>
        </w:rPr>
        <w:t xml:space="preserve">PARISER, E. </w:t>
      </w:r>
      <w:r w:rsidRPr="00E24B93">
        <w:rPr>
          <w:i/>
          <w:iCs/>
          <w:noProof/>
          <w:lang w:val="pt-BR"/>
        </w:rPr>
        <w:t>O filtro invisivel. o que a internet está escondendo de você</w:t>
      </w:r>
      <w:r w:rsidRPr="00E24B93">
        <w:rPr>
          <w:noProof/>
          <w:lang w:val="pt-BR"/>
        </w:rPr>
        <w:t xml:space="preserve">. </w:t>
      </w:r>
      <w:r w:rsidRPr="00E24B93">
        <w:rPr>
          <w:noProof/>
          <w:lang w:val="en-US"/>
        </w:rPr>
        <w:t xml:space="preserve">Rio de Janeiro: [s.n.], 2012. </w:t>
      </w:r>
    </w:p>
    <w:p w14:paraId="7D23F033" w14:textId="77777777" w:rsidR="000C7CE4" w:rsidRPr="00E24B93" w:rsidRDefault="000C7CE4" w:rsidP="000C7CE4">
      <w:pPr>
        <w:widowControl w:val="0"/>
        <w:autoSpaceDE w:val="0"/>
        <w:autoSpaceDN w:val="0"/>
        <w:adjustRightInd w:val="0"/>
        <w:rPr>
          <w:noProof/>
          <w:lang w:val="pt-BR"/>
        </w:rPr>
      </w:pPr>
      <w:r w:rsidRPr="00E24B93">
        <w:rPr>
          <w:noProof/>
          <w:lang w:val="en-US"/>
        </w:rPr>
        <w:t xml:space="preserve">PASQUALE, F. </w:t>
      </w:r>
      <w:r w:rsidRPr="00E24B93">
        <w:rPr>
          <w:i/>
          <w:iCs/>
          <w:noProof/>
          <w:lang w:val="en-US"/>
        </w:rPr>
        <w:t>The black box society. The secret algorithms that control money and information</w:t>
      </w:r>
      <w:r w:rsidRPr="00E24B93">
        <w:rPr>
          <w:noProof/>
          <w:lang w:val="en-US"/>
        </w:rPr>
        <w:t xml:space="preserve">. </w:t>
      </w:r>
      <w:r w:rsidRPr="00E24B93">
        <w:rPr>
          <w:noProof/>
          <w:lang w:val="pt-BR"/>
        </w:rPr>
        <w:t xml:space="preserve">Cambridge: Harvard University Press, 2015. </w:t>
      </w:r>
    </w:p>
    <w:p w14:paraId="66C2DC99" w14:textId="77777777" w:rsidR="000C7CE4" w:rsidRPr="000C7CE4" w:rsidRDefault="000C7CE4" w:rsidP="000C7CE4">
      <w:pPr>
        <w:widowControl w:val="0"/>
        <w:autoSpaceDE w:val="0"/>
        <w:autoSpaceDN w:val="0"/>
        <w:adjustRightInd w:val="0"/>
        <w:rPr>
          <w:noProof/>
        </w:rPr>
      </w:pPr>
      <w:r w:rsidRPr="00E24B93">
        <w:rPr>
          <w:noProof/>
          <w:lang w:val="pt-BR"/>
        </w:rPr>
        <w:t xml:space="preserve">RAMONET, I. Meios de comunicação: um poder a serviço dos interesses privados? In: BOITEMPO (Org.). . </w:t>
      </w:r>
      <w:r w:rsidRPr="00E24B93">
        <w:rPr>
          <w:i/>
          <w:iCs/>
          <w:noProof/>
          <w:lang w:val="pt-BR"/>
        </w:rPr>
        <w:t>Mídia, Poder e Contrapoder - da Concentração Monopólica À Democratização da Informação</w:t>
      </w:r>
      <w:r w:rsidRPr="00E24B93">
        <w:rPr>
          <w:noProof/>
          <w:lang w:val="pt-BR"/>
        </w:rPr>
        <w:t xml:space="preserve">. </w:t>
      </w:r>
      <w:r w:rsidRPr="000C7CE4">
        <w:rPr>
          <w:noProof/>
        </w:rPr>
        <w:t xml:space="preserve">São Paulo: [s.n.], 2013. . </w:t>
      </w:r>
    </w:p>
    <w:p w14:paraId="5C95C4F4" w14:textId="77777777" w:rsidR="000C7CE4" w:rsidRPr="000C7CE4" w:rsidRDefault="000C7CE4" w:rsidP="000C7CE4">
      <w:pPr>
        <w:widowControl w:val="0"/>
        <w:autoSpaceDE w:val="0"/>
        <w:autoSpaceDN w:val="0"/>
        <w:adjustRightInd w:val="0"/>
        <w:rPr>
          <w:noProof/>
        </w:rPr>
      </w:pPr>
      <w:r w:rsidRPr="000C7CE4">
        <w:rPr>
          <w:noProof/>
        </w:rPr>
        <w:t xml:space="preserve">ROBLES, J. M.; CASTROMIL, A. R.; RODRIGUEZ, A.; CRUZ, M. El movimiento 15-m en los medios y en las redes. Un analisis de sus estrategias comunicativas. </w:t>
      </w:r>
      <w:r w:rsidRPr="000C7CE4">
        <w:rPr>
          <w:i/>
          <w:iCs/>
          <w:noProof/>
        </w:rPr>
        <w:t>Empiria</w:t>
      </w:r>
      <w:r w:rsidRPr="000C7CE4">
        <w:rPr>
          <w:noProof/>
        </w:rPr>
        <w:t>, v. 32, p. 37–62, 2015.</w:t>
      </w:r>
    </w:p>
    <w:p w14:paraId="78B1A9A4" w14:textId="77777777" w:rsidR="000C7CE4" w:rsidRPr="000C7CE4" w:rsidRDefault="000C7CE4" w:rsidP="000C7CE4">
      <w:pPr>
        <w:widowControl w:val="0"/>
        <w:autoSpaceDE w:val="0"/>
        <w:autoSpaceDN w:val="0"/>
        <w:adjustRightInd w:val="0"/>
        <w:rPr>
          <w:noProof/>
        </w:rPr>
      </w:pPr>
      <w:r w:rsidRPr="000C7CE4">
        <w:rPr>
          <w:noProof/>
        </w:rPr>
        <w:t xml:space="preserve">SARTORI, G. </w:t>
      </w:r>
      <w:r w:rsidRPr="000C7CE4">
        <w:rPr>
          <w:i/>
          <w:iCs/>
          <w:noProof/>
        </w:rPr>
        <w:t>Teoría de la democracia. 1, El debate contemporáneo</w:t>
      </w:r>
      <w:r w:rsidRPr="000C7CE4">
        <w:rPr>
          <w:noProof/>
        </w:rPr>
        <w:t xml:space="preserve">. Madrid: Alianza Editorial, 1993. </w:t>
      </w:r>
    </w:p>
    <w:p w14:paraId="52C5F316" w14:textId="77777777" w:rsidR="000C7CE4" w:rsidRPr="00E24B93" w:rsidRDefault="000C7CE4" w:rsidP="000C7CE4">
      <w:pPr>
        <w:widowControl w:val="0"/>
        <w:autoSpaceDE w:val="0"/>
        <w:autoSpaceDN w:val="0"/>
        <w:adjustRightInd w:val="0"/>
        <w:rPr>
          <w:noProof/>
          <w:lang w:val="pt-BR"/>
        </w:rPr>
      </w:pPr>
      <w:r w:rsidRPr="00E24B93">
        <w:rPr>
          <w:noProof/>
          <w:lang w:val="pt-BR"/>
        </w:rPr>
        <w:t xml:space="preserve">SILVA, M.; COTANDA, F.; PEREIRA, M. </w:t>
      </w:r>
      <w:r w:rsidRPr="00E24B93">
        <w:rPr>
          <w:i/>
          <w:iCs/>
          <w:noProof/>
          <w:lang w:val="pt-BR"/>
        </w:rPr>
        <w:t>Interpretação e Ação Coletiva: contribuições do conceito de “enquadramento interpretativo” para o estudo de movimentos sociais</w:t>
      </w:r>
      <w:r w:rsidRPr="00E24B93">
        <w:rPr>
          <w:noProof/>
          <w:lang w:val="pt-BR"/>
        </w:rPr>
        <w:t>. . [S.l: s.n.]. , 2013</w:t>
      </w:r>
    </w:p>
    <w:p w14:paraId="0F0B6C3C" w14:textId="77777777" w:rsidR="000C7CE4" w:rsidRPr="00E24B93" w:rsidRDefault="000C7CE4" w:rsidP="000C7CE4">
      <w:pPr>
        <w:widowControl w:val="0"/>
        <w:autoSpaceDE w:val="0"/>
        <w:autoSpaceDN w:val="0"/>
        <w:adjustRightInd w:val="0"/>
        <w:rPr>
          <w:noProof/>
          <w:lang w:val="pt-BR"/>
        </w:rPr>
      </w:pPr>
      <w:r w:rsidRPr="00E24B93">
        <w:rPr>
          <w:noProof/>
          <w:lang w:val="pt-BR"/>
        </w:rPr>
        <w:t xml:space="preserve">SILVA, M. K.; PEREIRA, M. M.; GOMES, P. D.; PAIS, V. R. </w:t>
      </w:r>
      <w:r w:rsidRPr="00E24B93">
        <w:rPr>
          <w:i/>
          <w:iCs/>
          <w:noProof/>
          <w:lang w:val="pt-BR"/>
        </w:rPr>
        <w:t>Dinâmicas da Contestação: transformações nos repertórios de manifestação pública de demandas coletivas no Rio Grande do Sul - 1970 e 2010</w:t>
      </w:r>
      <w:r w:rsidRPr="00E24B93">
        <w:rPr>
          <w:noProof/>
          <w:lang w:val="pt-BR"/>
        </w:rPr>
        <w:t xml:space="preserve">. </w:t>
      </w:r>
      <w:r w:rsidRPr="00E24B93">
        <w:rPr>
          <w:i/>
          <w:iCs/>
          <w:noProof/>
          <w:lang w:val="pt-BR"/>
        </w:rPr>
        <w:t>XVII Congresso Brasileiro de Sociologia</w:t>
      </w:r>
      <w:r w:rsidRPr="00E24B93">
        <w:rPr>
          <w:noProof/>
          <w:lang w:val="pt-BR"/>
        </w:rPr>
        <w:t>. [S.l: s.n.], 2015.</w:t>
      </w:r>
    </w:p>
    <w:p w14:paraId="4443FA16" w14:textId="77777777" w:rsidR="000C7CE4" w:rsidRPr="00E24B93" w:rsidRDefault="000C7CE4" w:rsidP="000C7CE4">
      <w:pPr>
        <w:widowControl w:val="0"/>
        <w:autoSpaceDE w:val="0"/>
        <w:autoSpaceDN w:val="0"/>
        <w:adjustRightInd w:val="0"/>
        <w:rPr>
          <w:noProof/>
          <w:lang w:val="en-US"/>
        </w:rPr>
      </w:pPr>
      <w:r w:rsidRPr="00E24B93">
        <w:rPr>
          <w:noProof/>
          <w:lang w:val="pt-BR"/>
        </w:rPr>
        <w:t xml:space="preserve">TUFEKCI, Z.; WILSON, C. Social Media and the Decision to Participate in Political Protest: Observations From Tahrir Square. </w:t>
      </w:r>
      <w:r w:rsidRPr="00E24B93">
        <w:rPr>
          <w:i/>
          <w:iCs/>
          <w:noProof/>
          <w:lang w:val="en-US"/>
        </w:rPr>
        <w:t>Journal of Communication</w:t>
      </w:r>
      <w:r w:rsidRPr="00E24B93">
        <w:rPr>
          <w:noProof/>
          <w:lang w:val="en-US"/>
        </w:rPr>
        <w:t>, 2012.</w:t>
      </w:r>
    </w:p>
    <w:p w14:paraId="7EDDF1FC" w14:textId="77777777" w:rsidR="000C7CE4" w:rsidRPr="00E24B93" w:rsidRDefault="000C7CE4" w:rsidP="000C7CE4">
      <w:pPr>
        <w:widowControl w:val="0"/>
        <w:autoSpaceDE w:val="0"/>
        <w:autoSpaceDN w:val="0"/>
        <w:adjustRightInd w:val="0"/>
        <w:rPr>
          <w:noProof/>
          <w:lang w:val="pt-BR"/>
        </w:rPr>
      </w:pPr>
      <w:r w:rsidRPr="00E24B93">
        <w:rPr>
          <w:noProof/>
          <w:lang w:val="en-US"/>
        </w:rPr>
        <w:t xml:space="preserve">VASI, I. B.; SUH, CH. </w:t>
      </w:r>
      <w:r w:rsidRPr="00E24B93">
        <w:rPr>
          <w:i/>
          <w:iCs/>
          <w:noProof/>
          <w:lang w:val="en-US"/>
        </w:rPr>
        <w:t>Protest in the Internet Age: Public Attention, Social Media, and the Spread of “Occupy” Protests in the United States</w:t>
      </w:r>
      <w:r w:rsidRPr="00E24B93">
        <w:rPr>
          <w:noProof/>
          <w:lang w:val="en-US"/>
        </w:rPr>
        <w:t xml:space="preserve">. . </w:t>
      </w:r>
      <w:r w:rsidRPr="00E24B93">
        <w:rPr>
          <w:noProof/>
          <w:lang w:val="pt-BR"/>
        </w:rPr>
        <w:t>[S.l: s.n.], 2013. Disponível em: &lt;http://politicsandprotest.ws.gc.cuny.edu/files/2012/07/PPW-2-Vasi.pdf&gt;.</w:t>
      </w:r>
    </w:p>
    <w:p w14:paraId="23994224" w14:textId="77777777" w:rsidR="000C7CE4" w:rsidRPr="00E24B93" w:rsidRDefault="000C7CE4" w:rsidP="000C7CE4">
      <w:pPr>
        <w:widowControl w:val="0"/>
        <w:autoSpaceDE w:val="0"/>
        <w:autoSpaceDN w:val="0"/>
        <w:adjustRightInd w:val="0"/>
        <w:rPr>
          <w:noProof/>
          <w:lang w:val="en-US"/>
        </w:rPr>
      </w:pPr>
      <w:r w:rsidRPr="00E24B93">
        <w:rPr>
          <w:noProof/>
          <w:lang w:val="en-US"/>
        </w:rPr>
        <w:t xml:space="preserve">WEAVER, D. H. Thoughts on agenda setting, framing, and priming. </w:t>
      </w:r>
      <w:r w:rsidRPr="00E24B93">
        <w:rPr>
          <w:i/>
          <w:iCs/>
          <w:noProof/>
          <w:lang w:val="en-US"/>
        </w:rPr>
        <w:t xml:space="preserve">Journal of </w:t>
      </w:r>
      <w:r w:rsidRPr="00E24B93">
        <w:rPr>
          <w:i/>
          <w:iCs/>
          <w:noProof/>
          <w:lang w:val="en-US"/>
        </w:rPr>
        <w:lastRenderedPageBreak/>
        <w:t>Communication</w:t>
      </w:r>
      <w:r w:rsidRPr="00E24B93">
        <w:rPr>
          <w:noProof/>
          <w:lang w:val="en-US"/>
        </w:rPr>
        <w:t>, v. 57, n. 1, p. 142–147, 2007.</w:t>
      </w:r>
    </w:p>
    <w:p w14:paraId="3758AF03" w14:textId="4DE15810" w:rsidR="00CD03F8" w:rsidRPr="000A2AFF" w:rsidRDefault="000A2AFF" w:rsidP="000C7CE4">
      <w:pPr>
        <w:widowControl w:val="0"/>
        <w:autoSpaceDE w:val="0"/>
        <w:autoSpaceDN w:val="0"/>
        <w:adjustRightInd w:val="0"/>
      </w:pPr>
      <w:r>
        <w:fldChar w:fldCharType="end"/>
      </w:r>
    </w:p>
    <w:sectPr w:rsidR="00CD03F8" w:rsidRPr="000A2AFF" w:rsidSect="009653F9">
      <w:footerReference w:type="default" r:id="rId16"/>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26D9F" w14:textId="77777777" w:rsidR="00026B40" w:rsidRDefault="00026B40" w:rsidP="00F737D4">
      <w:pPr>
        <w:spacing w:line="240" w:lineRule="auto"/>
      </w:pPr>
      <w:r>
        <w:separator/>
      </w:r>
    </w:p>
  </w:endnote>
  <w:endnote w:type="continuationSeparator" w:id="0">
    <w:p w14:paraId="14E84E72" w14:textId="77777777" w:rsidR="00026B40" w:rsidRDefault="00026B40" w:rsidP="00F73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625405"/>
      <w:docPartObj>
        <w:docPartGallery w:val="Page Numbers (Bottom of Page)"/>
        <w:docPartUnique/>
      </w:docPartObj>
    </w:sdtPr>
    <w:sdtEndPr/>
    <w:sdtContent>
      <w:p w14:paraId="044E0C1D" w14:textId="77777777" w:rsidR="00960371" w:rsidRDefault="00960371">
        <w:pPr>
          <w:pStyle w:val="Piedepgina"/>
          <w:jc w:val="right"/>
        </w:pPr>
        <w:r>
          <w:fldChar w:fldCharType="begin"/>
        </w:r>
        <w:r>
          <w:instrText>PAGE   \* MERGEFORMAT</w:instrText>
        </w:r>
        <w:r>
          <w:fldChar w:fldCharType="separate"/>
        </w:r>
        <w:r w:rsidR="009653F9">
          <w:rPr>
            <w:noProof/>
          </w:rPr>
          <w:t>1</w:t>
        </w:r>
        <w:r>
          <w:fldChar w:fldCharType="end"/>
        </w:r>
      </w:p>
    </w:sdtContent>
  </w:sdt>
  <w:p w14:paraId="413364F0" w14:textId="77777777" w:rsidR="00960371" w:rsidRDefault="009603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28C5A" w14:textId="77777777" w:rsidR="00026B40" w:rsidRDefault="00026B40" w:rsidP="00F737D4">
      <w:pPr>
        <w:spacing w:line="240" w:lineRule="auto"/>
      </w:pPr>
      <w:r>
        <w:separator/>
      </w:r>
    </w:p>
  </w:footnote>
  <w:footnote w:type="continuationSeparator" w:id="0">
    <w:p w14:paraId="540A0F57" w14:textId="77777777" w:rsidR="00026B40" w:rsidRDefault="00026B40" w:rsidP="00F737D4">
      <w:pPr>
        <w:spacing w:line="240" w:lineRule="auto"/>
      </w:pPr>
      <w:r>
        <w:continuationSeparator/>
      </w:r>
    </w:p>
  </w:footnote>
  <w:footnote w:id="1">
    <w:p w14:paraId="5BE3D270" w14:textId="77777777" w:rsidR="009653F9" w:rsidRPr="00187E7A" w:rsidRDefault="009653F9" w:rsidP="009653F9">
      <w:pPr>
        <w:pStyle w:val="Textonotapie"/>
        <w:ind w:firstLine="0"/>
        <w:rPr>
          <w:sz w:val="18"/>
          <w:szCs w:val="18"/>
        </w:rPr>
      </w:pPr>
      <w:r w:rsidRPr="00187E7A">
        <w:rPr>
          <w:rStyle w:val="Refdenotaalpie"/>
          <w:sz w:val="18"/>
          <w:szCs w:val="18"/>
        </w:rPr>
        <w:footnoteRef/>
      </w:r>
      <w:r w:rsidRPr="00187E7A">
        <w:rPr>
          <w:sz w:val="18"/>
          <w:szCs w:val="18"/>
        </w:rPr>
        <w:t xml:space="preserve"> Licenciado en Ciencia Política por la Universidad de Buenos Aires (UBA), 2012. Magister en Sociología por la Universidad Federal de Rio Grande do Sul (UFRGS – Brasil), 2017.</w:t>
      </w:r>
    </w:p>
  </w:footnote>
  <w:footnote w:id="2">
    <w:p w14:paraId="4442F018" w14:textId="77777777" w:rsidR="00960371" w:rsidRPr="00187E7A" w:rsidRDefault="00960371" w:rsidP="00E66464">
      <w:pPr>
        <w:pStyle w:val="Textonotapie"/>
        <w:ind w:firstLine="0"/>
        <w:rPr>
          <w:sz w:val="18"/>
          <w:szCs w:val="18"/>
        </w:rPr>
      </w:pPr>
      <w:r w:rsidRPr="00187E7A">
        <w:rPr>
          <w:rStyle w:val="Refdenotaalpie"/>
          <w:sz w:val="18"/>
          <w:szCs w:val="18"/>
        </w:rPr>
        <w:footnoteRef/>
      </w:r>
      <w:r w:rsidRPr="00187E7A">
        <w:rPr>
          <w:sz w:val="18"/>
          <w:szCs w:val="18"/>
        </w:rPr>
        <w:t xml:space="preserve"> Sintetiza el trabajo realizado en mi tesis de maestría, en la cual los temas planteados aquí se encuentran </w:t>
      </w:r>
      <w:proofErr w:type="spellStart"/>
      <w:r w:rsidRPr="00187E7A">
        <w:rPr>
          <w:sz w:val="18"/>
          <w:szCs w:val="18"/>
        </w:rPr>
        <w:t>mas</w:t>
      </w:r>
      <w:proofErr w:type="spellEnd"/>
      <w:r w:rsidRPr="00187E7A">
        <w:rPr>
          <w:sz w:val="18"/>
          <w:szCs w:val="18"/>
        </w:rPr>
        <w:t xml:space="preserve"> desarrollados: “</w:t>
      </w:r>
      <w:proofErr w:type="spellStart"/>
      <w:r w:rsidRPr="00187E7A">
        <w:rPr>
          <w:sz w:val="18"/>
          <w:szCs w:val="18"/>
        </w:rPr>
        <w:t>Ativismo</w:t>
      </w:r>
      <w:proofErr w:type="spellEnd"/>
      <w:r w:rsidRPr="00187E7A">
        <w:rPr>
          <w:sz w:val="18"/>
          <w:szCs w:val="18"/>
        </w:rPr>
        <w:t xml:space="preserve"> </w:t>
      </w:r>
      <w:proofErr w:type="spellStart"/>
      <w:r w:rsidRPr="00187E7A">
        <w:rPr>
          <w:sz w:val="18"/>
          <w:szCs w:val="18"/>
        </w:rPr>
        <w:t>midiático</w:t>
      </w:r>
      <w:proofErr w:type="spellEnd"/>
      <w:r w:rsidRPr="00187E7A">
        <w:rPr>
          <w:sz w:val="18"/>
          <w:szCs w:val="18"/>
        </w:rPr>
        <w:t xml:space="preserve">: a </w:t>
      </w:r>
      <w:proofErr w:type="spellStart"/>
      <w:r w:rsidRPr="00187E7A">
        <w:rPr>
          <w:sz w:val="18"/>
          <w:szCs w:val="18"/>
        </w:rPr>
        <w:t>atuação</w:t>
      </w:r>
      <w:proofErr w:type="spellEnd"/>
      <w:r w:rsidRPr="00187E7A">
        <w:rPr>
          <w:sz w:val="18"/>
          <w:szCs w:val="18"/>
        </w:rPr>
        <w:t xml:space="preserve"> da </w:t>
      </w:r>
      <w:proofErr w:type="spellStart"/>
      <w:r w:rsidRPr="00187E7A">
        <w:rPr>
          <w:sz w:val="18"/>
          <w:szCs w:val="18"/>
        </w:rPr>
        <w:t>mídia</w:t>
      </w:r>
      <w:proofErr w:type="spellEnd"/>
      <w:r w:rsidRPr="00187E7A">
        <w:rPr>
          <w:sz w:val="18"/>
          <w:szCs w:val="18"/>
        </w:rPr>
        <w:t xml:space="preserve"> corporativa na </w:t>
      </w:r>
      <w:proofErr w:type="spellStart"/>
      <w:r w:rsidRPr="00187E7A">
        <w:rPr>
          <w:sz w:val="18"/>
          <w:szCs w:val="18"/>
        </w:rPr>
        <w:t>produção</w:t>
      </w:r>
      <w:proofErr w:type="spellEnd"/>
      <w:r w:rsidRPr="00187E7A">
        <w:rPr>
          <w:sz w:val="18"/>
          <w:szCs w:val="18"/>
        </w:rPr>
        <w:t xml:space="preserve"> dos cacerolazos argentinos – o caso do 8n”, UFRGS, 2017. </w:t>
      </w:r>
    </w:p>
  </w:footnote>
  <w:footnote w:id="3">
    <w:p w14:paraId="57019C7D" w14:textId="77777777" w:rsidR="00960371" w:rsidRPr="00187E7A" w:rsidRDefault="00960371" w:rsidP="00E66464">
      <w:pPr>
        <w:pStyle w:val="Textonotapie"/>
        <w:ind w:firstLine="0"/>
        <w:rPr>
          <w:sz w:val="18"/>
          <w:szCs w:val="18"/>
        </w:rPr>
      </w:pPr>
      <w:r w:rsidRPr="00187E7A">
        <w:rPr>
          <w:rStyle w:val="Refdenotaalpie"/>
          <w:sz w:val="18"/>
          <w:szCs w:val="18"/>
        </w:rPr>
        <w:footnoteRef/>
      </w:r>
      <w:r w:rsidRPr="00187E7A">
        <w:rPr>
          <w:sz w:val="18"/>
          <w:szCs w:val="18"/>
        </w:rPr>
        <w:t xml:space="preserve"> Aunque el análisis se centra en la versión impresa del diario no puede ignorarse el hecho de que Clarín constituye el mayor multimedios del país por lo que, eventualmente, tendrán que ser hechas referencias a sus otros canales de difusión (radio, tv, internet).</w:t>
      </w:r>
    </w:p>
  </w:footnote>
  <w:footnote w:id="4">
    <w:p w14:paraId="73DD4418" w14:textId="77777777" w:rsidR="00960371" w:rsidRPr="00187E7A" w:rsidRDefault="00960371" w:rsidP="00E66464">
      <w:pPr>
        <w:pStyle w:val="Textonotapie"/>
        <w:ind w:firstLine="0"/>
        <w:rPr>
          <w:sz w:val="18"/>
          <w:szCs w:val="18"/>
        </w:rPr>
      </w:pPr>
      <w:r w:rsidRPr="00187E7A">
        <w:rPr>
          <w:rStyle w:val="Refdenotaalpie"/>
          <w:sz w:val="18"/>
          <w:szCs w:val="18"/>
        </w:rPr>
        <w:footnoteRef/>
      </w:r>
      <w:r w:rsidRPr="00187E7A">
        <w:rPr>
          <w:sz w:val="18"/>
          <w:szCs w:val="18"/>
        </w:rPr>
        <w:t xml:space="preserve"> Estos fueron los dos mayores grupos de facebook dedicados a la difusión de la protesta, teniendo 147.049 y 204.672, en consulta hecha el 10/8/2106.</w:t>
      </w:r>
    </w:p>
  </w:footnote>
  <w:footnote w:id="5">
    <w:p w14:paraId="0A8A4103" w14:textId="77777777" w:rsidR="00960371" w:rsidRPr="00187E7A" w:rsidRDefault="00960371" w:rsidP="00E66464">
      <w:pPr>
        <w:pStyle w:val="Textonotapie"/>
        <w:ind w:firstLine="0"/>
        <w:rPr>
          <w:sz w:val="18"/>
          <w:szCs w:val="18"/>
        </w:rPr>
      </w:pPr>
      <w:r w:rsidRPr="00187E7A">
        <w:rPr>
          <w:rStyle w:val="Refdenotaalpie"/>
          <w:sz w:val="18"/>
          <w:szCs w:val="18"/>
        </w:rPr>
        <w:footnoteRef/>
      </w:r>
      <w:r w:rsidRPr="00187E7A">
        <w:rPr>
          <w:sz w:val="18"/>
          <w:szCs w:val="18"/>
        </w:rPr>
        <w:t xml:space="preserve"> Por falta de espacio aquí, no será discutida la forma en que estas dimensiones son producidas, destacando que el </w:t>
      </w:r>
      <w:r w:rsidRPr="00187E7A">
        <w:rPr>
          <w:i/>
          <w:sz w:val="18"/>
          <w:szCs w:val="18"/>
        </w:rPr>
        <w:t>sentido común</w:t>
      </w:r>
      <w:r w:rsidRPr="00187E7A">
        <w:rPr>
          <w:sz w:val="18"/>
          <w:szCs w:val="18"/>
        </w:rPr>
        <w:t xml:space="preserve">, puede ser vinculado rápidamente con la teoría de los efectos cognitivos. </w:t>
      </w:r>
    </w:p>
  </w:footnote>
  <w:footnote w:id="6">
    <w:p w14:paraId="74ECBFF7" w14:textId="77777777" w:rsidR="00960371" w:rsidRPr="00187E7A" w:rsidRDefault="00960371" w:rsidP="00E66464">
      <w:pPr>
        <w:pStyle w:val="Textonotapie"/>
        <w:ind w:firstLine="0"/>
        <w:rPr>
          <w:sz w:val="18"/>
          <w:szCs w:val="18"/>
        </w:rPr>
      </w:pPr>
      <w:r w:rsidRPr="00187E7A">
        <w:rPr>
          <w:rStyle w:val="Refdenotaalpie"/>
          <w:sz w:val="18"/>
          <w:szCs w:val="18"/>
        </w:rPr>
        <w:footnoteRef/>
      </w:r>
      <w:r w:rsidRPr="00187E7A">
        <w:rPr>
          <w:sz w:val="18"/>
          <w:szCs w:val="18"/>
        </w:rPr>
        <w:t xml:space="preserve"> Para proteger las identidades de los entrevistados, referiremos a ellos solamente con sus iniciales. </w:t>
      </w:r>
    </w:p>
  </w:footnote>
  <w:footnote w:id="7">
    <w:p w14:paraId="398D698E" w14:textId="77777777" w:rsidR="00960371" w:rsidRPr="00187E7A" w:rsidRDefault="00960371" w:rsidP="00E66464">
      <w:pPr>
        <w:pStyle w:val="Textonotapie"/>
        <w:ind w:firstLine="0"/>
        <w:rPr>
          <w:sz w:val="18"/>
          <w:szCs w:val="18"/>
        </w:rPr>
      </w:pPr>
      <w:r w:rsidRPr="00187E7A">
        <w:rPr>
          <w:rStyle w:val="Refdenotaalpie"/>
          <w:sz w:val="18"/>
          <w:szCs w:val="18"/>
        </w:rPr>
        <w:footnoteRef/>
      </w:r>
      <w:r w:rsidRPr="00187E7A">
        <w:rPr>
          <w:sz w:val="18"/>
          <w:szCs w:val="18"/>
        </w:rPr>
        <w:t xml:space="preserve"> Durante las entrevistas, todos los administradores reconocieron que durante la organización de los cacerolazos mantuvieron reuniones de organización y coordinación, por lo que no serán diferenciados los </w:t>
      </w:r>
      <w:proofErr w:type="spellStart"/>
      <w:r w:rsidRPr="00187E7A">
        <w:rPr>
          <w:sz w:val="18"/>
          <w:szCs w:val="18"/>
        </w:rPr>
        <w:t>posteos</w:t>
      </w:r>
      <w:proofErr w:type="spellEnd"/>
      <w:r w:rsidRPr="00187E7A">
        <w:rPr>
          <w:sz w:val="18"/>
          <w:szCs w:val="18"/>
        </w:rPr>
        <w:t xml:space="preserve"> de los distintos grupos.</w:t>
      </w:r>
    </w:p>
  </w:footnote>
  <w:footnote w:id="8">
    <w:p w14:paraId="01174C20" w14:textId="77777777" w:rsidR="00960371" w:rsidRPr="00187E7A" w:rsidRDefault="00960371" w:rsidP="00E66464">
      <w:pPr>
        <w:pStyle w:val="Textonotapie"/>
        <w:ind w:firstLine="0"/>
        <w:rPr>
          <w:sz w:val="18"/>
          <w:szCs w:val="18"/>
        </w:rPr>
      </w:pPr>
      <w:r w:rsidRPr="00187E7A">
        <w:rPr>
          <w:rStyle w:val="Refdenotaalpie"/>
          <w:sz w:val="18"/>
          <w:szCs w:val="18"/>
        </w:rPr>
        <w:footnoteRef/>
      </w:r>
      <w:r w:rsidRPr="00187E7A">
        <w:rPr>
          <w:sz w:val="18"/>
          <w:szCs w:val="18"/>
        </w:rPr>
        <w:t xml:space="preserve"> El criterio de definición de los distintos elementos se encuentra en mi tesis de maestría referida inicialmente.</w:t>
      </w:r>
    </w:p>
  </w:footnote>
  <w:footnote w:id="9">
    <w:p w14:paraId="18FDEE8E" w14:textId="793AC042" w:rsidR="005C0C47" w:rsidRPr="00187E7A" w:rsidRDefault="005C0C47">
      <w:pPr>
        <w:pStyle w:val="Textonotapie"/>
        <w:rPr>
          <w:sz w:val="18"/>
          <w:szCs w:val="18"/>
        </w:rPr>
      </w:pPr>
      <w:r w:rsidRPr="00187E7A">
        <w:rPr>
          <w:rStyle w:val="Refdenotaalpie"/>
          <w:sz w:val="18"/>
          <w:szCs w:val="18"/>
        </w:rPr>
        <w:footnoteRef/>
      </w:r>
      <w:r w:rsidRPr="00187E7A">
        <w:rPr>
          <w:sz w:val="18"/>
          <w:szCs w:val="18"/>
        </w:rPr>
        <w:t xml:space="preserve"> </w:t>
      </w:r>
      <w:r w:rsidR="00EF6583" w:rsidRPr="00187E7A">
        <w:rPr>
          <w:sz w:val="18"/>
          <w:szCs w:val="18"/>
        </w:rPr>
        <w:t>Según el portal diariosobrediarios.com.ar, el promedio de ventas de clarín y la nación en octubre de 2012 (mes en que se realizó la colecta de datos) fue de 258.749 y 163.102 ejemplares por día respectivamente. Siendo los promedios anuales 270.444 para Clarín y 165.166 para La Nación.</w:t>
      </w:r>
    </w:p>
  </w:footnote>
  <w:footnote w:id="10">
    <w:p w14:paraId="75D00B70" w14:textId="77777777" w:rsidR="00960371" w:rsidRPr="00187E7A" w:rsidRDefault="00960371" w:rsidP="00CB51CB">
      <w:pPr>
        <w:pStyle w:val="Textonotapie"/>
        <w:rPr>
          <w:sz w:val="18"/>
          <w:szCs w:val="18"/>
        </w:rPr>
      </w:pPr>
      <w:r w:rsidRPr="00187E7A">
        <w:rPr>
          <w:rStyle w:val="Refdenotaalpie"/>
          <w:sz w:val="18"/>
          <w:szCs w:val="18"/>
        </w:rPr>
        <w:footnoteRef/>
      </w:r>
      <w:r w:rsidRPr="00187E7A">
        <w:rPr>
          <w:sz w:val="18"/>
          <w:szCs w:val="18"/>
        </w:rPr>
        <w:t xml:space="preserve"> Actual ministra de seguridad de la nación.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3E7"/>
    <w:rsid w:val="00026B40"/>
    <w:rsid w:val="0004248D"/>
    <w:rsid w:val="00057FF0"/>
    <w:rsid w:val="000A143A"/>
    <w:rsid w:val="000A2AFF"/>
    <w:rsid w:val="000C7CE4"/>
    <w:rsid w:val="000D700B"/>
    <w:rsid w:val="000E2927"/>
    <w:rsid w:val="001304DD"/>
    <w:rsid w:val="00145A92"/>
    <w:rsid w:val="00153550"/>
    <w:rsid w:val="00157BCB"/>
    <w:rsid w:val="00173D27"/>
    <w:rsid w:val="00175349"/>
    <w:rsid w:val="00187E7A"/>
    <w:rsid w:val="001C73E7"/>
    <w:rsid w:val="001C777B"/>
    <w:rsid w:val="001F4607"/>
    <w:rsid w:val="0020053F"/>
    <w:rsid w:val="0020293E"/>
    <w:rsid w:val="0023394F"/>
    <w:rsid w:val="00273470"/>
    <w:rsid w:val="00297FC1"/>
    <w:rsid w:val="002B0018"/>
    <w:rsid w:val="002B32FA"/>
    <w:rsid w:val="002B3CA8"/>
    <w:rsid w:val="002E4079"/>
    <w:rsid w:val="002F47DB"/>
    <w:rsid w:val="00312540"/>
    <w:rsid w:val="00342C82"/>
    <w:rsid w:val="00355DB0"/>
    <w:rsid w:val="0037523E"/>
    <w:rsid w:val="0039245B"/>
    <w:rsid w:val="003A02D7"/>
    <w:rsid w:val="003B2B67"/>
    <w:rsid w:val="003B6C31"/>
    <w:rsid w:val="003B7372"/>
    <w:rsid w:val="003F387F"/>
    <w:rsid w:val="003F5E13"/>
    <w:rsid w:val="0043467C"/>
    <w:rsid w:val="00446EF7"/>
    <w:rsid w:val="004B5E34"/>
    <w:rsid w:val="0051438C"/>
    <w:rsid w:val="005254B0"/>
    <w:rsid w:val="00536F31"/>
    <w:rsid w:val="00541006"/>
    <w:rsid w:val="00564767"/>
    <w:rsid w:val="00565340"/>
    <w:rsid w:val="00567728"/>
    <w:rsid w:val="00570BD8"/>
    <w:rsid w:val="00581747"/>
    <w:rsid w:val="005A45EB"/>
    <w:rsid w:val="005C0C47"/>
    <w:rsid w:val="005D2456"/>
    <w:rsid w:val="005F79D9"/>
    <w:rsid w:val="006030F8"/>
    <w:rsid w:val="00611323"/>
    <w:rsid w:val="00615F29"/>
    <w:rsid w:val="006215FF"/>
    <w:rsid w:val="00677884"/>
    <w:rsid w:val="0068678E"/>
    <w:rsid w:val="006949D8"/>
    <w:rsid w:val="006D6DE1"/>
    <w:rsid w:val="006E07DF"/>
    <w:rsid w:val="007072F2"/>
    <w:rsid w:val="007503B7"/>
    <w:rsid w:val="00780920"/>
    <w:rsid w:val="007A2888"/>
    <w:rsid w:val="007A32CE"/>
    <w:rsid w:val="007C4B80"/>
    <w:rsid w:val="007D191C"/>
    <w:rsid w:val="0081611C"/>
    <w:rsid w:val="0083562C"/>
    <w:rsid w:val="00856064"/>
    <w:rsid w:val="0085673E"/>
    <w:rsid w:val="0085756E"/>
    <w:rsid w:val="00866098"/>
    <w:rsid w:val="00867DDB"/>
    <w:rsid w:val="00887617"/>
    <w:rsid w:val="008A0FBE"/>
    <w:rsid w:val="008A2E95"/>
    <w:rsid w:val="008B7F5B"/>
    <w:rsid w:val="008C4F84"/>
    <w:rsid w:val="008E45E5"/>
    <w:rsid w:val="00941998"/>
    <w:rsid w:val="00960371"/>
    <w:rsid w:val="009653F9"/>
    <w:rsid w:val="00993BED"/>
    <w:rsid w:val="0099497B"/>
    <w:rsid w:val="009A1355"/>
    <w:rsid w:val="009B1CCD"/>
    <w:rsid w:val="009B63C3"/>
    <w:rsid w:val="00A5734F"/>
    <w:rsid w:val="00A61822"/>
    <w:rsid w:val="00A673F9"/>
    <w:rsid w:val="00AA63B5"/>
    <w:rsid w:val="00AB0856"/>
    <w:rsid w:val="00AD3E95"/>
    <w:rsid w:val="00AE1881"/>
    <w:rsid w:val="00AE6624"/>
    <w:rsid w:val="00AF2AD9"/>
    <w:rsid w:val="00B27E63"/>
    <w:rsid w:val="00B470A7"/>
    <w:rsid w:val="00B47BFF"/>
    <w:rsid w:val="00BB213D"/>
    <w:rsid w:val="00C118C8"/>
    <w:rsid w:val="00C30AD6"/>
    <w:rsid w:val="00C54DB2"/>
    <w:rsid w:val="00C85BF3"/>
    <w:rsid w:val="00C94537"/>
    <w:rsid w:val="00CA450F"/>
    <w:rsid w:val="00CB51CB"/>
    <w:rsid w:val="00CC1C40"/>
    <w:rsid w:val="00CC268F"/>
    <w:rsid w:val="00CD03F8"/>
    <w:rsid w:val="00D14DAD"/>
    <w:rsid w:val="00D26137"/>
    <w:rsid w:val="00D27B26"/>
    <w:rsid w:val="00D642EF"/>
    <w:rsid w:val="00D82D61"/>
    <w:rsid w:val="00D85684"/>
    <w:rsid w:val="00D95317"/>
    <w:rsid w:val="00DE03C8"/>
    <w:rsid w:val="00DE38D7"/>
    <w:rsid w:val="00E137E7"/>
    <w:rsid w:val="00E24B93"/>
    <w:rsid w:val="00E47E62"/>
    <w:rsid w:val="00E6470D"/>
    <w:rsid w:val="00E66464"/>
    <w:rsid w:val="00EA6262"/>
    <w:rsid w:val="00EE6E9E"/>
    <w:rsid w:val="00EF6583"/>
    <w:rsid w:val="00EF7F9E"/>
    <w:rsid w:val="00F11D89"/>
    <w:rsid w:val="00F13152"/>
    <w:rsid w:val="00F41181"/>
    <w:rsid w:val="00F601E0"/>
    <w:rsid w:val="00F737D4"/>
    <w:rsid w:val="00F92233"/>
    <w:rsid w:val="00F92892"/>
    <w:rsid w:val="00FA4351"/>
    <w:rsid w:val="00FB78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E7"/>
    <w:pPr>
      <w:spacing w:after="0" w:line="360" w:lineRule="auto"/>
      <w:ind w:firstLine="567"/>
      <w:jc w:val="both"/>
    </w:pPr>
    <w:rPr>
      <w:rFonts w:ascii="Times New Roman" w:hAnsi="Times New Roman" w:cs="Times New Roman"/>
      <w:sz w:val="24"/>
      <w:szCs w:val="24"/>
      <w:lang w:val="es-ES"/>
    </w:rPr>
  </w:style>
  <w:style w:type="paragraph" w:styleId="Ttulo1">
    <w:name w:val="heading 1"/>
    <w:basedOn w:val="Normal"/>
    <w:next w:val="Normal"/>
    <w:link w:val="Ttulo1Car"/>
    <w:uiPriority w:val="9"/>
    <w:qFormat/>
    <w:rsid w:val="00F92233"/>
    <w:pPr>
      <w:outlineLvl w:val="0"/>
    </w:pPr>
    <w:rPr>
      <w:b/>
    </w:rPr>
  </w:style>
  <w:style w:type="paragraph" w:styleId="Ttulo2">
    <w:name w:val="heading 2"/>
    <w:basedOn w:val="Normal"/>
    <w:next w:val="Normal"/>
    <w:link w:val="Ttulo2Car"/>
    <w:uiPriority w:val="9"/>
    <w:unhideWhenUsed/>
    <w:qFormat/>
    <w:rsid w:val="00A5734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2233"/>
    <w:rPr>
      <w:rFonts w:ascii="Times New Roman" w:hAnsi="Times New Roman" w:cs="Times New Roman"/>
      <w:b/>
      <w:sz w:val="24"/>
      <w:szCs w:val="24"/>
      <w:lang w:val="es-ES"/>
    </w:rPr>
  </w:style>
  <w:style w:type="paragraph" w:styleId="Textonotapie">
    <w:name w:val="footnote text"/>
    <w:basedOn w:val="Normal"/>
    <w:link w:val="TextonotapieCar"/>
    <w:uiPriority w:val="99"/>
    <w:unhideWhenUsed/>
    <w:rsid w:val="00F737D4"/>
    <w:pPr>
      <w:spacing w:line="240" w:lineRule="auto"/>
    </w:pPr>
    <w:rPr>
      <w:sz w:val="20"/>
      <w:szCs w:val="20"/>
    </w:rPr>
  </w:style>
  <w:style w:type="character" w:customStyle="1" w:styleId="TextonotapieCar">
    <w:name w:val="Texto nota pie Car"/>
    <w:basedOn w:val="Fuentedeprrafopredeter"/>
    <w:link w:val="Textonotapie"/>
    <w:uiPriority w:val="99"/>
    <w:rsid w:val="00F737D4"/>
    <w:rPr>
      <w:rFonts w:ascii="Times New Roman" w:hAnsi="Times New Roman" w:cs="Times New Roman"/>
      <w:sz w:val="20"/>
      <w:szCs w:val="20"/>
      <w:lang w:val="es-ES"/>
    </w:rPr>
  </w:style>
  <w:style w:type="character" w:styleId="Refdenotaalpie">
    <w:name w:val="footnote reference"/>
    <w:basedOn w:val="Fuentedeprrafopredeter"/>
    <w:semiHidden/>
    <w:unhideWhenUsed/>
    <w:rsid w:val="00F737D4"/>
    <w:rPr>
      <w:vertAlign w:val="superscript"/>
    </w:rPr>
  </w:style>
  <w:style w:type="paragraph" w:styleId="Encabezado">
    <w:name w:val="header"/>
    <w:basedOn w:val="Normal"/>
    <w:link w:val="EncabezadoCar"/>
    <w:uiPriority w:val="99"/>
    <w:unhideWhenUsed/>
    <w:rsid w:val="002F47D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F47DB"/>
    <w:rPr>
      <w:rFonts w:ascii="Times New Roman" w:hAnsi="Times New Roman" w:cs="Times New Roman"/>
      <w:sz w:val="24"/>
      <w:szCs w:val="24"/>
      <w:lang w:val="es-ES"/>
    </w:rPr>
  </w:style>
  <w:style w:type="paragraph" w:styleId="Piedepgina">
    <w:name w:val="footer"/>
    <w:basedOn w:val="Normal"/>
    <w:link w:val="PiedepginaCar"/>
    <w:uiPriority w:val="99"/>
    <w:unhideWhenUsed/>
    <w:rsid w:val="002F47D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F47DB"/>
    <w:rPr>
      <w:rFonts w:ascii="Times New Roman" w:hAnsi="Times New Roman" w:cs="Times New Roman"/>
      <w:sz w:val="24"/>
      <w:szCs w:val="24"/>
      <w:lang w:val="es-ES"/>
    </w:rPr>
  </w:style>
  <w:style w:type="character" w:styleId="Refdecomentario">
    <w:name w:val="annotation reference"/>
    <w:basedOn w:val="Fuentedeprrafopredeter"/>
    <w:uiPriority w:val="99"/>
    <w:semiHidden/>
    <w:unhideWhenUsed/>
    <w:rsid w:val="005F79D9"/>
    <w:rPr>
      <w:sz w:val="16"/>
      <w:szCs w:val="16"/>
    </w:rPr>
  </w:style>
  <w:style w:type="paragraph" w:styleId="Textocomentario">
    <w:name w:val="annotation text"/>
    <w:basedOn w:val="Normal"/>
    <w:link w:val="TextocomentarioCar"/>
    <w:uiPriority w:val="99"/>
    <w:semiHidden/>
    <w:unhideWhenUsed/>
    <w:rsid w:val="005F79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79D9"/>
    <w:rPr>
      <w:rFonts w:ascii="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5F79D9"/>
    <w:rPr>
      <w:b/>
      <w:bCs/>
    </w:rPr>
  </w:style>
  <w:style w:type="character" w:customStyle="1" w:styleId="AsuntodelcomentarioCar">
    <w:name w:val="Asunto del comentario Car"/>
    <w:basedOn w:val="TextocomentarioCar"/>
    <w:link w:val="Asuntodelcomentario"/>
    <w:uiPriority w:val="99"/>
    <w:semiHidden/>
    <w:rsid w:val="005F79D9"/>
    <w:rPr>
      <w:rFonts w:ascii="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5F79D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79D9"/>
    <w:rPr>
      <w:rFonts w:ascii="Tahoma" w:hAnsi="Tahoma" w:cs="Tahoma"/>
      <w:sz w:val="16"/>
      <w:szCs w:val="16"/>
      <w:lang w:val="es-ES"/>
    </w:rPr>
  </w:style>
  <w:style w:type="character" w:customStyle="1" w:styleId="Ttulo2Car">
    <w:name w:val="Título 2 Car"/>
    <w:basedOn w:val="Fuentedeprrafopredeter"/>
    <w:link w:val="Ttulo2"/>
    <w:uiPriority w:val="9"/>
    <w:rsid w:val="00A5734F"/>
    <w:rPr>
      <w:rFonts w:asciiTheme="majorHAnsi" w:eastAsiaTheme="majorEastAsia" w:hAnsiTheme="majorHAnsi" w:cstheme="majorBidi"/>
      <w:b/>
      <w:bCs/>
      <w:color w:val="4F81BD" w:themeColor="accent1"/>
      <w:sz w:val="26"/>
      <w:szCs w:val="26"/>
      <w:lang w:val="es-ES"/>
    </w:rPr>
  </w:style>
  <w:style w:type="paragraph" w:customStyle="1" w:styleId="Ttulofigurasegrficos">
    <w:name w:val="Título figuras e gráficos"/>
    <w:basedOn w:val="Normal"/>
    <w:link w:val="TtulofigurasegrficosChar"/>
    <w:qFormat/>
    <w:rsid w:val="006E07DF"/>
    <w:pPr>
      <w:spacing w:before="360" w:after="120" w:line="240" w:lineRule="auto"/>
      <w:ind w:firstLine="0"/>
    </w:pPr>
    <w:rPr>
      <w:rFonts w:ascii="Times" w:eastAsia="Times New Roman" w:hAnsi="Times" w:cs="Arial"/>
      <w:b/>
      <w:szCs w:val="28"/>
      <w:lang w:val="pt-BR" w:eastAsia="pt-BR"/>
    </w:rPr>
  </w:style>
  <w:style w:type="character" w:customStyle="1" w:styleId="TtulofigurasegrficosChar">
    <w:name w:val="Título figuras e gráficos Char"/>
    <w:basedOn w:val="Fuentedeprrafopredeter"/>
    <w:link w:val="Ttulofigurasegrficos"/>
    <w:rsid w:val="006E07DF"/>
    <w:rPr>
      <w:rFonts w:ascii="Times" w:eastAsia="Times New Roman" w:hAnsi="Times" w:cs="Arial"/>
      <w:b/>
      <w:sz w:val="24"/>
      <w:szCs w:val="28"/>
      <w:lang w:eastAsia="pt-BR"/>
    </w:rPr>
  </w:style>
  <w:style w:type="paragraph" w:customStyle="1" w:styleId="Normal1">
    <w:name w:val="Normal1"/>
    <w:rsid w:val="00AF2AD9"/>
    <w:pPr>
      <w:widowControl w:val="0"/>
      <w:spacing w:after="120" w:line="360" w:lineRule="auto"/>
      <w:ind w:firstLine="709"/>
      <w:jc w:val="both"/>
    </w:pPr>
    <w:rPr>
      <w:rFonts w:ascii="Times" w:eastAsia="Times" w:hAnsi="Times" w:cs="Times"/>
      <w:color w:val="000000"/>
      <w:sz w:val="24"/>
      <w:szCs w:val="24"/>
      <w:lang w:eastAsia="pt-BR"/>
    </w:rPr>
  </w:style>
  <w:style w:type="paragraph" w:styleId="Epgrafe">
    <w:name w:val="caption"/>
    <w:basedOn w:val="Normal"/>
    <w:next w:val="Normal"/>
    <w:uiPriority w:val="35"/>
    <w:unhideWhenUsed/>
    <w:qFormat/>
    <w:rsid w:val="00AF2AD9"/>
    <w:pPr>
      <w:widowControl w:val="0"/>
      <w:spacing w:after="200" w:line="240" w:lineRule="auto"/>
      <w:ind w:firstLine="709"/>
    </w:pPr>
    <w:rPr>
      <w:rFonts w:ascii="Times" w:eastAsia="Times" w:hAnsi="Times" w:cs="Times"/>
      <w:b/>
      <w:bCs/>
      <w:color w:val="4F81BD" w:themeColor="accent1"/>
      <w:sz w:val="18"/>
      <w:szCs w:val="18"/>
      <w:lang w:val="pt-BR" w:eastAsia="pt-BR"/>
    </w:rPr>
  </w:style>
  <w:style w:type="character" w:styleId="Hipervnculo">
    <w:name w:val="Hyperlink"/>
    <w:basedOn w:val="Fuentedeprrafopredeter"/>
    <w:uiPriority w:val="99"/>
    <w:unhideWhenUsed/>
    <w:rsid w:val="009653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E7"/>
    <w:pPr>
      <w:spacing w:after="0" w:line="360" w:lineRule="auto"/>
      <w:ind w:firstLine="567"/>
      <w:jc w:val="both"/>
    </w:pPr>
    <w:rPr>
      <w:rFonts w:ascii="Times New Roman" w:hAnsi="Times New Roman" w:cs="Times New Roman"/>
      <w:sz w:val="24"/>
      <w:szCs w:val="24"/>
      <w:lang w:val="es-ES"/>
    </w:rPr>
  </w:style>
  <w:style w:type="paragraph" w:styleId="Ttulo1">
    <w:name w:val="heading 1"/>
    <w:basedOn w:val="Normal"/>
    <w:next w:val="Normal"/>
    <w:link w:val="Ttulo1Car"/>
    <w:uiPriority w:val="9"/>
    <w:qFormat/>
    <w:rsid w:val="00F92233"/>
    <w:pPr>
      <w:outlineLvl w:val="0"/>
    </w:pPr>
    <w:rPr>
      <w:b/>
    </w:rPr>
  </w:style>
  <w:style w:type="paragraph" w:styleId="Ttulo2">
    <w:name w:val="heading 2"/>
    <w:basedOn w:val="Normal"/>
    <w:next w:val="Normal"/>
    <w:link w:val="Ttulo2Car"/>
    <w:uiPriority w:val="9"/>
    <w:unhideWhenUsed/>
    <w:qFormat/>
    <w:rsid w:val="00A5734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2233"/>
    <w:rPr>
      <w:rFonts w:ascii="Times New Roman" w:hAnsi="Times New Roman" w:cs="Times New Roman"/>
      <w:b/>
      <w:sz w:val="24"/>
      <w:szCs w:val="24"/>
      <w:lang w:val="es-ES"/>
    </w:rPr>
  </w:style>
  <w:style w:type="paragraph" w:styleId="Textonotapie">
    <w:name w:val="footnote text"/>
    <w:basedOn w:val="Normal"/>
    <w:link w:val="TextonotapieCar"/>
    <w:uiPriority w:val="99"/>
    <w:unhideWhenUsed/>
    <w:rsid w:val="00F737D4"/>
    <w:pPr>
      <w:spacing w:line="240" w:lineRule="auto"/>
    </w:pPr>
    <w:rPr>
      <w:sz w:val="20"/>
      <w:szCs w:val="20"/>
    </w:rPr>
  </w:style>
  <w:style w:type="character" w:customStyle="1" w:styleId="TextonotapieCar">
    <w:name w:val="Texto nota pie Car"/>
    <w:basedOn w:val="Fuentedeprrafopredeter"/>
    <w:link w:val="Textonotapie"/>
    <w:uiPriority w:val="99"/>
    <w:rsid w:val="00F737D4"/>
    <w:rPr>
      <w:rFonts w:ascii="Times New Roman" w:hAnsi="Times New Roman" w:cs="Times New Roman"/>
      <w:sz w:val="20"/>
      <w:szCs w:val="20"/>
      <w:lang w:val="es-ES"/>
    </w:rPr>
  </w:style>
  <w:style w:type="character" w:styleId="Refdenotaalpie">
    <w:name w:val="footnote reference"/>
    <w:basedOn w:val="Fuentedeprrafopredeter"/>
    <w:semiHidden/>
    <w:unhideWhenUsed/>
    <w:rsid w:val="00F737D4"/>
    <w:rPr>
      <w:vertAlign w:val="superscript"/>
    </w:rPr>
  </w:style>
  <w:style w:type="paragraph" w:styleId="Encabezado">
    <w:name w:val="header"/>
    <w:basedOn w:val="Normal"/>
    <w:link w:val="EncabezadoCar"/>
    <w:uiPriority w:val="99"/>
    <w:unhideWhenUsed/>
    <w:rsid w:val="002F47D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F47DB"/>
    <w:rPr>
      <w:rFonts w:ascii="Times New Roman" w:hAnsi="Times New Roman" w:cs="Times New Roman"/>
      <w:sz w:val="24"/>
      <w:szCs w:val="24"/>
      <w:lang w:val="es-ES"/>
    </w:rPr>
  </w:style>
  <w:style w:type="paragraph" w:styleId="Piedepgina">
    <w:name w:val="footer"/>
    <w:basedOn w:val="Normal"/>
    <w:link w:val="PiedepginaCar"/>
    <w:uiPriority w:val="99"/>
    <w:unhideWhenUsed/>
    <w:rsid w:val="002F47D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F47DB"/>
    <w:rPr>
      <w:rFonts w:ascii="Times New Roman" w:hAnsi="Times New Roman" w:cs="Times New Roman"/>
      <w:sz w:val="24"/>
      <w:szCs w:val="24"/>
      <w:lang w:val="es-ES"/>
    </w:rPr>
  </w:style>
  <w:style w:type="character" w:styleId="Refdecomentario">
    <w:name w:val="annotation reference"/>
    <w:basedOn w:val="Fuentedeprrafopredeter"/>
    <w:uiPriority w:val="99"/>
    <w:semiHidden/>
    <w:unhideWhenUsed/>
    <w:rsid w:val="005F79D9"/>
    <w:rPr>
      <w:sz w:val="16"/>
      <w:szCs w:val="16"/>
    </w:rPr>
  </w:style>
  <w:style w:type="paragraph" w:styleId="Textocomentario">
    <w:name w:val="annotation text"/>
    <w:basedOn w:val="Normal"/>
    <w:link w:val="TextocomentarioCar"/>
    <w:uiPriority w:val="99"/>
    <w:semiHidden/>
    <w:unhideWhenUsed/>
    <w:rsid w:val="005F79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79D9"/>
    <w:rPr>
      <w:rFonts w:ascii="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5F79D9"/>
    <w:rPr>
      <w:b/>
      <w:bCs/>
    </w:rPr>
  </w:style>
  <w:style w:type="character" w:customStyle="1" w:styleId="AsuntodelcomentarioCar">
    <w:name w:val="Asunto del comentario Car"/>
    <w:basedOn w:val="TextocomentarioCar"/>
    <w:link w:val="Asuntodelcomentario"/>
    <w:uiPriority w:val="99"/>
    <w:semiHidden/>
    <w:rsid w:val="005F79D9"/>
    <w:rPr>
      <w:rFonts w:ascii="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5F79D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79D9"/>
    <w:rPr>
      <w:rFonts w:ascii="Tahoma" w:hAnsi="Tahoma" w:cs="Tahoma"/>
      <w:sz w:val="16"/>
      <w:szCs w:val="16"/>
      <w:lang w:val="es-ES"/>
    </w:rPr>
  </w:style>
  <w:style w:type="character" w:customStyle="1" w:styleId="Ttulo2Car">
    <w:name w:val="Título 2 Car"/>
    <w:basedOn w:val="Fuentedeprrafopredeter"/>
    <w:link w:val="Ttulo2"/>
    <w:uiPriority w:val="9"/>
    <w:rsid w:val="00A5734F"/>
    <w:rPr>
      <w:rFonts w:asciiTheme="majorHAnsi" w:eastAsiaTheme="majorEastAsia" w:hAnsiTheme="majorHAnsi" w:cstheme="majorBidi"/>
      <w:b/>
      <w:bCs/>
      <w:color w:val="4F81BD" w:themeColor="accent1"/>
      <w:sz w:val="26"/>
      <w:szCs w:val="26"/>
      <w:lang w:val="es-ES"/>
    </w:rPr>
  </w:style>
  <w:style w:type="paragraph" w:customStyle="1" w:styleId="Ttulofigurasegrficos">
    <w:name w:val="Título figuras e gráficos"/>
    <w:basedOn w:val="Normal"/>
    <w:link w:val="TtulofigurasegrficosChar"/>
    <w:qFormat/>
    <w:rsid w:val="006E07DF"/>
    <w:pPr>
      <w:spacing w:before="360" w:after="120" w:line="240" w:lineRule="auto"/>
      <w:ind w:firstLine="0"/>
    </w:pPr>
    <w:rPr>
      <w:rFonts w:ascii="Times" w:eastAsia="Times New Roman" w:hAnsi="Times" w:cs="Arial"/>
      <w:b/>
      <w:szCs w:val="28"/>
      <w:lang w:val="pt-BR" w:eastAsia="pt-BR"/>
    </w:rPr>
  </w:style>
  <w:style w:type="character" w:customStyle="1" w:styleId="TtulofigurasegrficosChar">
    <w:name w:val="Título figuras e gráficos Char"/>
    <w:basedOn w:val="Fuentedeprrafopredeter"/>
    <w:link w:val="Ttulofigurasegrficos"/>
    <w:rsid w:val="006E07DF"/>
    <w:rPr>
      <w:rFonts w:ascii="Times" w:eastAsia="Times New Roman" w:hAnsi="Times" w:cs="Arial"/>
      <w:b/>
      <w:sz w:val="24"/>
      <w:szCs w:val="28"/>
      <w:lang w:eastAsia="pt-BR"/>
    </w:rPr>
  </w:style>
  <w:style w:type="paragraph" w:customStyle="1" w:styleId="Normal1">
    <w:name w:val="Normal1"/>
    <w:rsid w:val="00AF2AD9"/>
    <w:pPr>
      <w:widowControl w:val="0"/>
      <w:spacing w:after="120" w:line="360" w:lineRule="auto"/>
      <w:ind w:firstLine="709"/>
      <w:jc w:val="both"/>
    </w:pPr>
    <w:rPr>
      <w:rFonts w:ascii="Times" w:eastAsia="Times" w:hAnsi="Times" w:cs="Times"/>
      <w:color w:val="000000"/>
      <w:sz w:val="24"/>
      <w:szCs w:val="24"/>
      <w:lang w:eastAsia="pt-BR"/>
    </w:rPr>
  </w:style>
  <w:style w:type="paragraph" w:styleId="Epgrafe">
    <w:name w:val="caption"/>
    <w:basedOn w:val="Normal"/>
    <w:next w:val="Normal"/>
    <w:uiPriority w:val="35"/>
    <w:unhideWhenUsed/>
    <w:qFormat/>
    <w:rsid w:val="00AF2AD9"/>
    <w:pPr>
      <w:widowControl w:val="0"/>
      <w:spacing w:after="200" w:line="240" w:lineRule="auto"/>
      <w:ind w:firstLine="709"/>
    </w:pPr>
    <w:rPr>
      <w:rFonts w:ascii="Times" w:eastAsia="Times" w:hAnsi="Times" w:cs="Times"/>
      <w:b/>
      <w:bCs/>
      <w:color w:val="4F81BD" w:themeColor="accent1"/>
      <w:sz w:val="18"/>
      <w:szCs w:val="18"/>
      <w:lang w:val="pt-BR" w:eastAsia="pt-BR"/>
    </w:rPr>
  </w:style>
  <w:style w:type="character" w:styleId="Hipervnculo">
    <w:name w:val="Hyperlink"/>
    <w:basedOn w:val="Fuentedeprrafopredeter"/>
    <w:uiPriority w:val="99"/>
    <w:unhideWhenUsed/>
    <w:rsid w:val="00965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404629">
      <w:bodyDiv w:val="1"/>
      <w:marLeft w:val="0"/>
      <w:marRight w:val="0"/>
      <w:marTop w:val="0"/>
      <w:marBottom w:val="0"/>
      <w:divBdr>
        <w:top w:val="none" w:sz="0" w:space="0" w:color="auto"/>
        <w:left w:val="none" w:sz="0" w:space="0" w:color="auto"/>
        <w:bottom w:val="none" w:sz="0" w:space="0" w:color="auto"/>
        <w:right w:val="none" w:sz="0" w:space="0" w:color="auto"/>
      </w:divBdr>
    </w:div>
    <w:div w:id="1435975885">
      <w:bodyDiv w:val="1"/>
      <w:marLeft w:val="0"/>
      <w:marRight w:val="0"/>
      <w:marTop w:val="0"/>
      <w:marBottom w:val="0"/>
      <w:divBdr>
        <w:top w:val="none" w:sz="0" w:space="0" w:color="auto"/>
        <w:left w:val="none" w:sz="0" w:space="0" w:color="auto"/>
        <w:bottom w:val="none" w:sz="0" w:space="0" w:color="auto"/>
        <w:right w:val="none" w:sz="0" w:space="0" w:color="auto"/>
      </w:divBdr>
    </w:div>
    <w:div w:id="159666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si83@gmail.com" TargetMode="External"/><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guillermo\Documents\Mestrado%20UFRGS\Pesquisa\avancos%20dissertacao\enquadrament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Hoja1!$D$1</c:f>
              <c:strCache>
                <c:ptCount val="1"/>
                <c:pt idx="0">
                  <c:v>Autoritarismo</c:v>
                </c:pt>
              </c:strCache>
            </c:strRef>
          </c:tx>
          <c:marker>
            <c:symbol val="none"/>
          </c:marker>
          <c:cat>
            <c:strRef>
              <c:f>Hoja1!$C$2:$C$33</c:f>
              <c:strCache>
                <c:ptCount val="32"/>
                <c:pt idx="0">
                  <c:v>Data </c:v>
                </c:pt>
                <c:pt idx="1">
                  <c:v>09-oct</c:v>
                </c:pt>
                <c:pt idx="2">
                  <c:v>10-oct</c:v>
                </c:pt>
                <c:pt idx="3">
                  <c:v>11-oct</c:v>
                </c:pt>
                <c:pt idx="4">
                  <c:v>12-oct</c:v>
                </c:pt>
                <c:pt idx="5">
                  <c:v>13-oct</c:v>
                </c:pt>
                <c:pt idx="6">
                  <c:v>14-oct</c:v>
                </c:pt>
                <c:pt idx="7">
                  <c:v>15-oct</c:v>
                </c:pt>
                <c:pt idx="8">
                  <c:v>16-oct</c:v>
                </c:pt>
                <c:pt idx="9">
                  <c:v>17-oct</c:v>
                </c:pt>
                <c:pt idx="10">
                  <c:v>18-oct</c:v>
                </c:pt>
                <c:pt idx="11">
                  <c:v>19-oct</c:v>
                </c:pt>
                <c:pt idx="12">
                  <c:v>20-oct</c:v>
                </c:pt>
                <c:pt idx="13">
                  <c:v>21-oct</c:v>
                </c:pt>
                <c:pt idx="14">
                  <c:v>22-oct</c:v>
                </c:pt>
                <c:pt idx="15">
                  <c:v>23-oct</c:v>
                </c:pt>
                <c:pt idx="16">
                  <c:v>24-oct</c:v>
                </c:pt>
                <c:pt idx="17">
                  <c:v>25-oct</c:v>
                </c:pt>
                <c:pt idx="18">
                  <c:v>26-oct</c:v>
                </c:pt>
                <c:pt idx="19">
                  <c:v>27-oct</c:v>
                </c:pt>
                <c:pt idx="20">
                  <c:v>28-oct</c:v>
                </c:pt>
                <c:pt idx="21">
                  <c:v>29-oct</c:v>
                </c:pt>
                <c:pt idx="22">
                  <c:v>30-oct</c:v>
                </c:pt>
                <c:pt idx="23">
                  <c:v>31-oct</c:v>
                </c:pt>
                <c:pt idx="24">
                  <c:v>01-nov</c:v>
                </c:pt>
                <c:pt idx="25">
                  <c:v>02-nov</c:v>
                </c:pt>
                <c:pt idx="26">
                  <c:v>03-nov</c:v>
                </c:pt>
                <c:pt idx="27">
                  <c:v>04-nov</c:v>
                </c:pt>
                <c:pt idx="28">
                  <c:v>05-nov</c:v>
                </c:pt>
                <c:pt idx="29">
                  <c:v>06-nov</c:v>
                </c:pt>
                <c:pt idx="30">
                  <c:v>07-nov</c:v>
                </c:pt>
                <c:pt idx="31">
                  <c:v>08-nov</c:v>
                </c:pt>
              </c:strCache>
            </c:strRef>
          </c:cat>
          <c:val>
            <c:numRef>
              <c:f>Hoja1!$D$2:$D$33</c:f>
              <c:numCache>
                <c:formatCode>General</c:formatCode>
                <c:ptCount val="32"/>
                <c:pt idx="0">
                  <c:v>0</c:v>
                </c:pt>
                <c:pt idx="1">
                  <c:v>2</c:v>
                </c:pt>
                <c:pt idx="2">
                  <c:v>11</c:v>
                </c:pt>
                <c:pt idx="3">
                  <c:v>10</c:v>
                </c:pt>
                <c:pt idx="4">
                  <c:v>10</c:v>
                </c:pt>
                <c:pt idx="5">
                  <c:v>6</c:v>
                </c:pt>
                <c:pt idx="6">
                  <c:v>13</c:v>
                </c:pt>
                <c:pt idx="7">
                  <c:v>8</c:v>
                </c:pt>
                <c:pt idx="8">
                  <c:v>8</c:v>
                </c:pt>
                <c:pt idx="9">
                  <c:v>7</c:v>
                </c:pt>
                <c:pt idx="10">
                  <c:v>12</c:v>
                </c:pt>
                <c:pt idx="11">
                  <c:v>8</c:v>
                </c:pt>
                <c:pt idx="12">
                  <c:v>5</c:v>
                </c:pt>
                <c:pt idx="13">
                  <c:v>5</c:v>
                </c:pt>
                <c:pt idx="14">
                  <c:v>4</c:v>
                </c:pt>
                <c:pt idx="15">
                  <c:v>6</c:v>
                </c:pt>
                <c:pt idx="16">
                  <c:v>2</c:v>
                </c:pt>
                <c:pt idx="17">
                  <c:v>4</c:v>
                </c:pt>
                <c:pt idx="18">
                  <c:v>4</c:v>
                </c:pt>
                <c:pt idx="19">
                  <c:v>4</c:v>
                </c:pt>
                <c:pt idx="20">
                  <c:v>8</c:v>
                </c:pt>
                <c:pt idx="21">
                  <c:v>3</c:v>
                </c:pt>
                <c:pt idx="22">
                  <c:v>5</c:v>
                </c:pt>
                <c:pt idx="23">
                  <c:v>5</c:v>
                </c:pt>
                <c:pt idx="24">
                  <c:v>9</c:v>
                </c:pt>
                <c:pt idx="25">
                  <c:v>3</c:v>
                </c:pt>
                <c:pt idx="26">
                  <c:v>3</c:v>
                </c:pt>
                <c:pt idx="27">
                  <c:v>4</c:v>
                </c:pt>
                <c:pt idx="28">
                  <c:v>2</c:v>
                </c:pt>
                <c:pt idx="29">
                  <c:v>6</c:v>
                </c:pt>
                <c:pt idx="30">
                  <c:v>4</c:v>
                </c:pt>
                <c:pt idx="31">
                  <c:v>5</c:v>
                </c:pt>
              </c:numCache>
            </c:numRef>
          </c:val>
          <c:smooth val="0"/>
        </c:ser>
        <c:ser>
          <c:idx val="1"/>
          <c:order val="1"/>
          <c:tx>
            <c:strRef>
              <c:f>Hoja1!$E$1</c:f>
              <c:strCache>
                <c:ptCount val="1"/>
                <c:pt idx="0">
                  <c:v>Unión de los argentinos - Oposicion</c:v>
                </c:pt>
              </c:strCache>
            </c:strRef>
          </c:tx>
          <c:marker>
            <c:symbol val="none"/>
          </c:marker>
          <c:cat>
            <c:strRef>
              <c:f>Hoja1!$C$2:$C$33</c:f>
              <c:strCache>
                <c:ptCount val="32"/>
                <c:pt idx="0">
                  <c:v>Data </c:v>
                </c:pt>
                <c:pt idx="1">
                  <c:v>09-oct</c:v>
                </c:pt>
                <c:pt idx="2">
                  <c:v>10-oct</c:v>
                </c:pt>
                <c:pt idx="3">
                  <c:v>11-oct</c:v>
                </c:pt>
                <c:pt idx="4">
                  <c:v>12-oct</c:v>
                </c:pt>
                <c:pt idx="5">
                  <c:v>13-oct</c:v>
                </c:pt>
                <c:pt idx="6">
                  <c:v>14-oct</c:v>
                </c:pt>
                <c:pt idx="7">
                  <c:v>15-oct</c:v>
                </c:pt>
                <c:pt idx="8">
                  <c:v>16-oct</c:v>
                </c:pt>
                <c:pt idx="9">
                  <c:v>17-oct</c:v>
                </c:pt>
                <c:pt idx="10">
                  <c:v>18-oct</c:v>
                </c:pt>
                <c:pt idx="11">
                  <c:v>19-oct</c:v>
                </c:pt>
                <c:pt idx="12">
                  <c:v>20-oct</c:v>
                </c:pt>
                <c:pt idx="13">
                  <c:v>21-oct</c:v>
                </c:pt>
                <c:pt idx="14">
                  <c:v>22-oct</c:v>
                </c:pt>
                <c:pt idx="15">
                  <c:v>23-oct</c:v>
                </c:pt>
                <c:pt idx="16">
                  <c:v>24-oct</c:v>
                </c:pt>
                <c:pt idx="17">
                  <c:v>25-oct</c:v>
                </c:pt>
                <c:pt idx="18">
                  <c:v>26-oct</c:v>
                </c:pt>
                <c:pt idx="19">
                  <c:v>27-oct</c:v>
                </c:pt>
                <c:pt idx="20">
                  <c:v>28-oct</c:v>
                </c:pt>
                <c:pt idx="21">
                  <c:v>29-oct</c:v>
                </c:pt>
                <c:pt idx="22">
                  <c:v>30-oct</c:v>
                </c:pt>
                <c:pt idx="23">
                  <c:v>31-oct</c:v>
                </c:pt>
                <c:pt idx="24">
                  <c:v>01-nov</c:v>
                </c:pt>
                <c:pt idx="25">
                  <c:v>02-nov</c:v>
                </c:pt>
                <c:pt idx="26">
                  <c:v>03-nov</c:v>
                </c:pt>
                <c:pt idx="27">
                  <c:v>04-nov</c:v>
                </c:pt>
                <c:pt idx="28">
                  <c:v>05-nov</c:v>
                </c:pt>
                <c:pt idx="29">
                  <c:v>06-nov</c:v>
                </c:pt>
                <c:pt idx="30">
                  <c:v>07-nov</c:v>
                </c:pt>
                <c:pt idx="31">
                  <c:v>08-nov</c:v>
                </c:pt>
              </c:strCache>
            </c:strRef>
          </c:cat>
          <c:val>
            <c:numRef>
              <c:f>Hoja1!$E$2:$E$33</c:f>
              <c:numCache>
                <c:formatCode>General</c:formatCode>
                <c:ptCount val="32"/>
                <c:pt idx="0">
                  <c:v>0</c:v>
                </c:pt>
                <c:pt idx="1">
                  <c:v>0</c:v>
                </c:pt>
                <c:pt idx="2">
                  <c:v>0</c:v>
                </c:pt>
                <c:pt idx="3">
                  <c:v>0</c:v>
                </c:pt>
                <c:pt idx="4">
                  <c:v>0</c:v>
                </c:pt>
                <c:pt idx="5">
                  <c:v>1</c:v>
                </c:pt>
                <c:pt idx="6">
                  <c:v>2</c:v>
                </c:pt>
                <c:pt idx="7">
                  <c:v>0</c:v>
                </c:pt>
                <c:pt idx="8">
                  <c:v>0</c:v>
                </c:pt>
                <c:pt idx="9">
                  <c:v>0</c:v>
                </c:pt>
                <c:pt idx="10">
                  <c:v>0</c:v>
                </c:pt>
                <c:pt idx="11">
                  <c:v>0</c:v>
                </c:pt>
                <c:pt idx="12">
                  <c:v>1</c:v>
                </c:pt>
                <c:pt idx="13">
                  <c:v>0</c:v>
                </c:pt>
                <c:pt idx="14">
                  <c:v>1</c:v>
                </c:pt>
                <c:pt idx="15">
                  <c:v>2</c:v>
                </c:pt>
                <c:pt idx="16">
                  <c:v>0</c:v>
                </c:pt>
                <c:pt idx="17">
                  <c:v>2</c:v>
                </c:pt>
                <c:pt idx="18">
                  <c:v>1</c:v>
                </c:pt>
                <c:pt idx="19">
                  <c:v>1</c:v>
                </c:pt>
                <c:pt idx="20">
                  <c:v>1</c:v>
                </c:pt>
                <c:pt idx="21">
                  <c:v>0</c:v>
                </c:pt>
                <c:pt idx="22">
                  <c:v>0</c:v>
                </c:pt>
                <c:pt idx="23">
                  <c:v>0</c:v>
                </c:pt>
                <c:pt idx="24">
                  <c:v>0</c:v>
                </c:pt>
                <c:pt idx="25">
                  <c:v>2</c:v>
                </c:pt>
                <c:pt idx="26">
                  <c:v>1</c:v>
                </c:pt>
                <c:pt idx="27">
                  <c:v>1</c:v>
                </c:pt>
                <c:pt idx="28">
                  <c:v>1</c:v>
                </c:pt>
                <c:pt idx="29">
                  <c:v>3</c:v>
                </c:pt>
                <c:pt idx="30">
                  <c:v>1</c:v>
                </c:pt>
                <c:pt idx="31">
                  <c:v>1</c:v>
                </c:pt>
              </c:numCache>
            </c:numRef>
          </c:val>
          <c:smooth val="0"/>
        </c:ser>
        <c:ser>
          <c:idx val="2"/>
          <c:order val="2"/>
          <c:tx>
            <c:strRef>
              <c:f>Hoja1!$F$1</c:f>
              <c:strCache>
                <c:ptCount val="1"/>
                <c:pt idx="0">
                  <c:v>Populismo</c:v>
                </c:pt>
              </c:strCache>
            </c:strRef>
          </c:tx>
          <c:marker>
            <c:symbol val="none"/>
          </c:marker>
          <c:cat>
            <c:strRef>
              <c:f>Hoja1!$C$2:$C$33</c:f>
              <c:strCache>
                <c:ptCount val="32"/>
                <c:pt idx="0">
                  <c:v>Data </c:v>
                </c:pt>
                <c:pt idx="1">
                  <c:v>09-oct</c:v>
                </c:pt>
                <c:pt idx="2">
                  <c:v>10-oct</c:v>
                </c:pt>
                <c:pt idx="3">
                  <c:v>11-oct</c:v>
                </c:pt>
                <c:pt idx="4">
                  <c:v>12-oct</c:v>
                </c:pt>
                <c:pt idx="5">
                  <c:v>13-oct</c:v>
                </c:pt>
                <c:pt idx="6">
                  <c:v>14-oct</c:v>
                </c:pt>
                <c:pt idx="7">
                  <c:v>15-oct</c:v>
                </c:pt>
                <c:pt idx="8">
                  <c:v>16-oct</c:v>
                </c:pt>
                <c:pt idx="9">
                  <c:v>17-oct</c:v>
                </c:pt>
                <c:pt idx="10">
                  <c:v>18-oct</c:v>
                </c:pt>
                <c:pt idx="11">
                  <c:v>19-oct</c:v>
                </c:pt>
                <c:pt idx="12">
                  <c:v>20-oct</c:v>
                </c:pt>
                <c:pt idx="13">
                  <c:v>21-oct</c:v>
                </c:pt>
                <c:pt idx="14">
                  <c:v>22-oct</c:v>
                </c:pt>
                <c:pt idx="15">
                  <c:v>23-oct</c:v>
                </c:pt>
                <c:pt idx="16">
                  <c:v>24-oct</c:v>
                </c:pt>
                <c:pt idx="17">
                  <c:v>25-oct</c:v>
                </c:pt>
                <c:pt idx="18">
                  <c:v>26-oct</c:v>
                </c:pt>
                <c:pt idx="19">
                  <c:v>27-oct</c:v>
                </c:pt>
                <c:pt idx="20">
                  <c:v>28-oct</c:v>
                </c:pt>
                <c:pt idx="21">
                  <c:v>29-oct</c:v>
                </c:pt>
                <c:pt idx="22">
                  <c:v>30-oct</c:v>
                </c:pt>
                <c:pt idx="23">
                  <c:v>31-oct</c:v>
                </c:pt>
                <c:pt idx="24">
                  <c:v>01-nov</c:v>
                </c:pt>
                <c:pt idx="25">
                  <c:v>02-nov</c:v>
                </c:pt>
                <c:pt idx="26">
                  <c:v>03-nov</c:v>
                </c:pt>
                <c:pt idx="27">
                  <c:v>04-nov</c:v>
                </c:pt>
                <c:pt idx="28">
                  <c:v>05-nov</c:v>
                </c:pt>
                <c:pt idx="29">
                  <c:v>06-nov</c:v>
                </c:pt>
                <c:pt idx="30">
                  <c:v>07-nov</c:v>
                </c:pt>
                <c:pt idx="31">
                  <c:v>08-nov</c:v>
                </c:pt>
              </c:strCache>
            </c:strRef>
          </c:cat>
          <c:val>
            <c:numRef>
              <c:f>Hoja1!$F$2:$F$33</c:f>
              <c:numCache>
                <c:formatCode>General</c:formatCode>
                <c:ptCount val="32"/>
                <c:pt idx="0">
                  <c:v>0</c:v>
                </c:pt>
                <c:pt idx="1">
                  <c:v>0</c:v>
                </c:pt>
                <c:pt idx="2">
                  <c:v>0</c:v>
                </c:pt>
                <c:pt idx="3">
                  <c:v>0</c:v>
                </c:pt>
                <c:pt idx="4">
                  <c:v>2</c:v>
                </c:pt>
                <c:pt idx="5">
                  <c:v>0</c:v>
                </c:pt>
                <c:pt idx="6">
                  <c:v>0</c:v>
                </c:pt>
                <c:pt idx="7">
                  <c:v>0</c:v>
                </c:pt>
                <c:pt idx="8">
                  <c:v>0</c:v>
                </c:pt>
                <c:pt idx="9">
                  <c:v>0</c:v>
                </c:pt>
                <c:pt idx="10">
                  <c:v>0</c:v>
                </c:pt>
                <c:pt idx="11">
                  <c:v>0</c:v>
                </c:pt>
                <c:pt idx="12">
                  <c:v>1</c:v>
                </c:pt>
                <c:pt idx="13">
                  <c:v>0</c:v>
                </c:pt>
                <c:pt idx="14">
                  <c:v>0</c:v>
                </c:pt>
                <c:pt idx="15">
                  <c:v>0</c:v>
                </c:pt>
                <c:pt idx="16">
                  <c:v>0</c:v>
                </c:pt>
                <c:pt idx="17">
                  <c:v>0</c:v>
                </c:pt>
                <c:pt idx="18">
                  <c:v>0</c:v>
                </c:pt>
                <c:pt idx="19">
                  <c:v>1</c:v>
                </c:pt>
                <c:pt idx="20">
                  <c:v>1</c:v>
                </c:pt>
                <c:pt idx="21">
                  <c:v>0</c:v>
                </c:pt>
                <c:pt idx="22">
                  <c:v>0</c:v>
                </c:pt>
                <c:pt idx="23">
                  <c:v>0</c:v>
                </c:pt>
                <c:pt idx="24">
                  <c:v>0</c:v>
                </c:pt>
                <c:pt idx="25">
                  <c:v>4</c:v>
                </c:pt>
                <c:pt idx="26">
                  <c:v>1</c:v>
                </c:pt>
                <c:pt idx="27">
                  <c:v>1</c:v>
                </c:pt>
                <c:pt idx="28">
                  <c:v>0</c:v>
                </c:pt>
                <c:pt idx="29">
                  <c:v>1</c:v>
                </c:pt>
                <c:pt idx="30">
                  <c:v>1</c:v>
                </c:pt>
                <c:pt idx="31">
                  <c:v>0</c:v>
                </c:pt>
              </c:numCache>
            </c:numRef>
          </c:val>
          <c:smooth val="0"/>
        </c:ser>
        <c:ser>
          <c:idx val="3"/>
          <c:order val="3"/>
          <c:tx>
            <c:strRef>
              <c:f>Hoja1!$G$1</c:f>
              <c:strCache>
                <c:ptCount val="1"/>
                <c:pt idx="0">
                  <c:v>Espontaneidad</c:v>
                </c:pt>
              </c:strCache>
            </c:strRef>
          </c:tx>
          <c:marker>
            <c:symbol val="none"/>
          </c:marker>
          <c:cat>
            <c:strRef>
              <c:f>Hoja1!$C$2:$C$33</c:f>
              <c:strCache>
                <c:ptCount val="32"/>
                <c:pt idx="0">
                  <c:v>Data </c:v>
                </c:pt>
                <c:pt idx="1">
                  <c:v>09-oct</c:v>
                </c:pt>
                <c:pt idx="2">
                  <c:v>10-oct</c:v>
                </c:pt>
                <c:pt idx="3">
                  <c:v>11-oct</c:v>
                </c:pt>
                <c:pt idx="4">
                  <c:v>12-oct</c:v>
                </c:pt>
                <c:pt idx="5">
                  <c:v>13-oct</c:v>
                </c:pt>
                <c:pt idx="6">
                  <c:v>14-oct</c:v>
                </c:pt>
                <c:pt idx="7">
                  <c:v>15-oct</c:v>
                </c:pt>
                <c:pt idx="8">
                  <c:v>16-oct</c:v>
                </c:pt>
                <c:pt idx="9">
                  <c:v>17-oct</c:v>
                </c:pt>
                <c:pt idx="10">
                  <c:v>18-oct</c:v>
                </c:pt>
                <c:pt idx="11">
                  <c:v>19-oct</c:v>
                </c:pt>
                <c:pt idx="12">
                  <c:v>20-oct</c:v>
                </c:pt>
                <c:pt idx="13">
                  <c:v>21-oct</c:v>
                </c:pt>
                <c:pt idx="14">
                  <c:v>22-oct</c:v>
                </c:pt>
                <c:pt idx="15">
                  <c:v>23-oct</c:v>
                </c:pt>
                <c:pt idx="16">
                  <c:v>24-oct</c:v>
                </c:pt>
                <c:pt idx="17">
                  <c:v>25-oct</c:v>
                </c:pt>
                <c:pt idx="18">
                  <c:v>26-oct</c:v>
                </c:pt>
                <c:pt idx="19">
                  <c:v>27-oct</c:v>
                </c:pt>
                <c:pt idx="20">
                  <c:v>28-oct</c:v>
                </c:pt>
                <c:pt idx="21">
                  <c:v>29-oct</c:v>
                </c:pt>
                <c:pt idx="22">
                  <c:v>30-oct</c:v>
                </c:pt>
                <c:pt idx="23">
                  <c:v>31-oct</c:v>
                </c:pt>
                <c:pt idx="24">
                  <c:v>01-nov</c:v>
                </c:pt>
                <c:pt idx="25">
                  <c:v>02-nov</c:v>
                </c:pt>
                <c:pt idx="26">
                  <c:v>03-nov</c:v>
                </c:pt>
                <c:pt idx="27">
                  <c:v>04-nov</c:v>
                </c:pt>
                <c:pt idx="28">
                  <c:v>05-nov</c:v>
                </c:pt>
                <c:pt idx="29">
                  <c:v>06-nov</c:v>
                </c:pt>
                <c:pt idx="30">
                  <c:v>07-nov</c:v>
                </c:pt>
                <c:pt idx="31">
                  <c:v>08-nov</c:v>
                </c:pt>
              </c:strCache>
            </c:strRef>
          </c:cat>
          <c:val>
            <c:numRef>
              <c:f>Hoja1!$G$2:$G$33</c:f>
              <c:numCache>
                <c:formatCode>General</c:formatCode>
                <c:ptCount val="3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3</c:v>
                </c:pt>
                <c:pt idx="30">
                  <c:v>1</c:v>
                </c:pt>
                <c:pt idx="31">
                  <c:v>1</c:v>
                </c:pt>
              </c:numCache>
            </c:numRef>
          </c:val>
          <c:smooth val="0"/>
        </c:ser>
        <c:ser>
          <c:idx val="4"/>
          <c:order val="4"/>
          <c:tx>
            <c:strRef>
              <c:f>Hoja1!$H$1</c:f>
              <c:strCache>
                <c:ptCount val="1"/>
                <c:pt idx="0">
                  <c:v>Argenzuela</c:v>
                </c:pt>
              </c:strCache>
            </c:strRef>
          </c:tx>
          <c:marker>
            <c:symbol val="none"/>
          </c:marker>
          <c:cat>
            <c:strRef>
              <c:f>Hoja1!$C$2:$C$33</c:f>
              <c:strCache>
                <c:ptCount val="32"/>
                <c:pt idx="0">
                  <c:v>Data </c:v>
                </c:pt>
                <c:pt idx="1">
                  <c:v>09-oct</c:v>
                </c:pt>
                <c:pt idx="2">
                  <c:v>10-oct</c:v>
                </c:pt>
                <c:pt idx="3">
                  <c:v>11-oct</c:v>
                </c:pt>
                <c:pt idx="4">
                  <c:v>12-oct</c:v>
                </c:pt>
                <c:pt idx="5">
                  <c:v>13-oct</c:v>
                </c:pt>
                <c:pt idx="6">
                  <c:v>14-oct</c:v>
                </c:pt>
                <c:pt idx="7">
                  <c:v>15-oct</c:v>
                </c:pt>
                <c:pt idx="8">
                  <c:v>16-oct</c:v>
                </c:pt>
                <c:pt idx="9">
                  <c:v>17-oct</c:v>
                </c:pt>
                <c:pt idx="10">
                  <c:v>18-oct</c:v>
                </c:pt>
                <c:pt idx="11">
                  <c:v>19-oct</c:v>
                </c:pt>
                <c:pt idx="12">
                  <c:v>20-oct</c:v>
                </c:pt>
                <c:pt idx="13">
                  <c:v>21-oct</c:v>
                </c:pt>
                <c:pt idx="14">
                  <c:v>22-oct</c:v>
                </c:pt>
                <c:pt idx="15">
                  <c:v>23-oct</c:v>
                </c:pt>
                <c:pt idx="16">
                  <c:v>24-oct</c:v>
                </c:pt>
                <c:pt idx="17">
                  <c:v>25-oct</c:v>
                </c:pt>
                <c:pt idx="18">
                  <c:v>26-oct</c:v>
                </c:pt>
                <c:pt idx="19">
                  <c:v>27-oct</c:v>
                </c:pt>
                <c:pt idx="20">
                  <c:v>28-oct</c:v>
                </c:pt>
                <c:pt idx="21">
                  <c:v>29-oct</c:v>
                </c:pt>
                <c:pt idx="22">
                  <c:v>30-oct</c:v>
                </c:pt>
                <c:pt idx="23">
                  <c:v>31-oct</c:v>
                </c:pt>
                <c:pt idx="24">
                  <c:v>01-nov</c:v>
                </c:pt>
                <c:pt idx="25">
                  <c:v>02-nov</c:v>
                </c:pt>
                <c:pt idx="26">
                  <c:v>03-nov</c:v>
                </c:pt>
                <c:pt idx="27">
                  <c:v>04-nov</c:v>
                </c:pt>
                <c:pt idx="28">
                  <c:v>05-nov</c:v>
                </c:pt>
                <c:pt idx="29">
                  <c:v>06-nov</c:v>
                </c:pt>
                <c:pt idx="30">
                  <c:v>07-nov</c:v>
                </c:pt>
                <c:pt idx="31">
                  <c:v>08-nov</c:v>
                </c:pt>
              </c:strCache>
            </c:strRef>
          </c:cat>
          <c:val>
            <c:numRef>
              <c:f>Hoja1!$H$2:$H$33</c:f>
              <c:numCache>
                <c:formatCode>General</c:formatCode>
                <c:ptCount val="32"/>
                <c:pt idx="0">
                  <c:v>0</c:v>
                </c:pt>
                <c:pt idx="1">
                  <c:v>2</c:v>
                </c:pt>
                <c:pt idx="2">
                  <c:v>4</c:v>
                </c:pt>
                <c:pt idx="3">
                  <c:v>0</c:v>
                </c:pt>
                <c:pt idx="4">
                  <c:v>0</c:v>
                </c:pt>
                <c:pt idx="5">
                  <c:v>0</c:v>
                </c:pt>
                <c:pt idx="6">
                  <c:v>0</c:v>
                </c:pt>
                <c:pt idx="7">
                  <c:v>1</c:v>
                </c:pt>
                <c:pt idx="8">
                  <c:v>0</c:v>
                </c:pt>
                <c:pt idx="9">
                  <c:v>0</c:v>
                </c:pt>
                <c:pt idx="10">
                  <c:v>0</c:v>
                </c:pt>
                <c:pt idx="11">
                  <c:v>1</c:v>
                </c:pt>
                <c:pt idx="12">
                  <c:v>1</c:v>
                </c:pt>
                <c:pt idx="13">
                  <c:v>0</c:v>
                </c:pt>
                <c:pt idx="14">
                  <c:v>0</c:v>
                </c:pt>
                <c:pt idx="15">
                  <c:v>0</c:v>
                </c:pt>
                <c:pt idx="16">
                  <c:v>0</c:v>
                </c:pt>
                <c:pt idx="17">
                  <c:v>0</c:v>
                </c:pt>
                <c:pt idx="18">
                  <c:v>0</c:v>
                </c:pt>
                <c:pt idx="19">
                  <c:v>0</c:v>
                </c:pt>
                <c:pt idx="20">
                  <c:v>0</c:v>
                </c:pt>
                <c:pt idx="21">
                  <c:v>0</c:v>
                </c:pt>
                <c:pt idx="22">
                  <c:v>0</c:v>
                </c:pt>
                <c:pt idx="23">
                  <c:v>0</c:v>
                </c:pt>
                <c:pt idx="24">
                  <c:v>2</c:v>
                </c:pt>
                <c:pt idx="25">
                  <c:v>0</c:v>
                </c:pt>
                <c:pt idx="26">
                  <c:v>1</c:v>
                </c:pt>
                <c:pt idx="27">
                  <c:v>0</c:v>
                </c:pt>
                <c:pt idx="28">
                  <c:v>2</c:v>
                </c:pt>
                <c:pt idx="29">
                  <c:v>0</c:v>
                </c:pt>
                <c:pt idx="30">
                  <c:v>0</c:v>
                </c:pt>
                <c:pt idx="31">
                  <c:v>0</c:v>
                </c:pt>
              </c:numCache>
            </c:numRef>
          </c:val>
          <c:smooth val="0"/>
        </c:ser>
        <c:ser>
          <c:idx val="5"/>
          <c:order val="5"/>
          <c:tx>
            <c:strRef>
              <c:f>Hoja1!$I$1</c:f>
              <c:strCache>
                <c:ptCount val="1"/>
                <c:pt idx="0">
                  <c:v>Corrupción</c:v>
                </c:pt>
              </c:strCache>
            </c:strRef>
          </c:tx>
          <c:marker>
            <c:symbol val="none"/>
          </c:marker>
          <c:cat>
            <c:strRef>
              <c:f>Hoja1!$C$2:$C$33</c:f>
              <c:strCache>
                <c:ptCount val="32"/>
                <c:pt idx="0">
                  <c:v>Data </c:v>
                </c:pt>
                <c:pt idx="1">
                  <c:v>09-oct</c:v>
                </c:pt>
                <c:pt idx="2">
                  <c:v>10-oct</c:v>
                </c:pt>
                <c:pt idx="3">
                  <c:v>11-oct</c:v>
                </c:pt>
                <c:pt idx="4">
                  <c:v>12-oct</c:v>
                </c:pt>
                <c:pt idx="5">
                  <c:v>13-oct</c:v>
                </c:pt>
                <c:pt idx="6">
                  <c:v>14-oct</c:v>
                </c:pt>
                <c:pt idx="7">
                  <c:v>15-oct</c:v>
                </c:pt>
                <c:pt idx="8">
                  <c:v>16-oct</c:v>
                </c:pt>
                <c:pt idx="9">
                  <c:v>17-oct</c:v>
                </c:pt>
                <c:pt idx="10">
                  <c:v>18-oct</c:v>
                </c:pt>
                <c:pt idx="11">
                  <c:v>19-oct</c:v>
                </c:pt>
                <c:pt idx="12">
                  <c:v>20-oct</c:v>
                </c:pt>
                <c:pt idx="13">
                  <c:v>21-oct</c:v>
                </c:pt>
                <c:pt idx="14">
                  <c:v>22-oct</c:v>
                </c:pt>
                <c:pt idx="15">
                  <c:v>23-oct</c:v>
                </c:pt>
                <c:pt idx="16">
                  <c:v>24-oct</c:v>
                </c:pt>
                <c:pt idx="17">
                  <c:v>25-oct</c:v>
                </c:pt>
                <c:pt idx="18">
                  <c:v>26-oct</c:v>
                </c:pt>
                <c:pt idx="19">
                  <c:v>27-oct</c:v>
                </c:pt>
                <c:pt idx="20">
                  <c:v>28-oct</c:v>
                </c:pt>
                <c:pt idx="21">
                  <c:v>29-oct</c:v>
                </c:pt>
                <c:pt idx="22">
                  <c:v>30-oct</c:v>
                </c:pt>
                <c:pt idx="23">
                  <c:v>31-oct</c:v>
                </c:pt>
                <c:pt idx="24">
                  <c:v>01-nov</c:v>
                </c:pt>
                <c:pt idx="25">
                  <c:v>02-nov</c:v>
                </c:pt>
                <c:pt idx="26">
                  <c:v>03-nov</c:v>
                </c:pt>
                <c:pt idx="27">
                  <c:v>04-nov</c:v>
                </c:pt>
                <c:pt idx="28">
                  <c:v>05-nov</c:v>
                </c:pt>
                <c:pt idx="29">
                  <c:v>06-nov</c:v>
                </c:pt>
                <c:pt idx="30">
                  <c:v>07-nov</c:v>
                </c:pt>
                <c:pt idx="31">
                  <c:v>08-nov</c:v>
                </c:pt>
              </c:strCache>
            </c:strRef>
          </c:cat>
          <c:val>
            <c:numRef>
              <c:f>Hoja1!$I$2:$I$33</c:f>
              <c:numCache>
                <c:formatCode>General</c:formatCode>
                <c:ptCount val="32"/>
                <c:pt idx="0">
                  <c:v>0</c:v>
                </c:pt>
                <c:pt idx="1">
                  <c:v>1</c:v>
                </c:pt>
                <c:pt idx="2">
                  <c:v>2</c:v>
                </c:pt>
                <c:pt idx="3">
                  <c:v>3</c:v>
                </c:pt>
                <c:pt idx="4">
                  <c:v>4</c:v>
                </c:pt>
                <c:pt idx="5">
                  <c:v>5</c:v>
                </c:pt>
                <c:pt idx="6">
                  <c:v>1</c:v>
                </c:pt>
                <c:pt idx="7">
                  <c:v>1</c:v>
                </c:pt>
                <c:pt idx="8">
                  <c:v>1</c:v>
                </c:pt>
                <c:pt idx="9">
                  <c:v>5</c:v>
                </c:pt>
                <c:pt idx="10">
                  <c:v>2</c:v>
                </c:pt>
                <c:pt idx="11">
                  <c:v>0</c:v>
                </c:pt>
                <c:pt idx="12">
                  <c:v>5</c:v>
                </c:pt>
                <c:pt idx="13">
                  <c:v>7</c:v>
                </c:pt>
                <c:pt idx="14">
                  <c:v>3</c:v>
                </c:pt>
                <c:pt idx="15">
                  <c:v>4</c:v>
                </c:pt>
                <c:pt idx="16">
                  <c:v>3</c:v>
                </c:pt>
                <c:pt idx="17">
                  <c:v>1</c:v>
                </c:pt>
                <c:pt idx="18">
                  <c:v>2</c:v>
                </c:pt>
                <c:pt idx="19">
                  <c:v>6</c:v>
                </c:pt>
                <c:pt idx="20">
                  <c:v>3</c:v>
                </c:pt>
                <c:pt idx="21">
                  <c:v>5</c:v>
                </c:pt>
                <c:pt idx="22">
                  <c:v>4</c:v>
                </c:pt>
                <c:pt idx="23">
                  <c:v>8</c:v>
                </c:pt>
                <c:pt idx="24">
                  <c:v>5</c:v>
                </c:pt>
                <c:pt idx="25">
                  <c:v>3</c:v>
                </c:pt>
                <c:pt idx="26">
                  <c:v>2</c:v>
                </c:pt>
                <c:pt idx="27">
                  <c:v>2</c:v>
                </c:pt>
                <c:pt idx="28">
                  <c:v>4</c:v>
                </c:pt>
                <c:pt idx="29">
                  <c:v>3</c:v>
                </c:pt>
                <c:pt idx="30">
                  <c:v>4</c:v>
                </c:pt>
                <c:pt idx="31">
                  <c:v>1</c:v>
                </c:pt>
              </c:numCache>
            </c:numRef>
          </c:val>
          <c:smooth val="0"/>
        </c:ser>
        <c:ser>
          <c:idx val="6"/>
          <c:order val="6"/>
          <c:tx>
            <c:strRef>
              <c:f>Hoja1!$J$1</c:f>
              <c:strCache>
                <c:ptCount val="1"/>
                <c:pt idx="0">
                  <c:v>Mentira y publicidades</c:v>
                </c:pt>
              </c:strCache>
            </c:strRef>
          </c:tx>
          <c:marker>
            <c:symbol val="none"/>
          </c:marker>
          <c:cat>
            <c:strRef>
              <c:f>Hoja1!$C$2:$C$33</c:f>
              <c:strCache>
                <c:ptCount val="32"/>
                <c:pt idx="0">
                  <c:v>Data </c:v>
                </c:pt>
                <c:pt idx="1">
                  <c:v>09-oct</c:v>
                </c:pt>
                <c:pt idx="2">
                  <c:v>10-oct</c:v>
                </c:pt>
                <c:pt idx="3">
                  <c:v>11-oct</c:v>
                </c:pt>
                <c:pt idx="4">
                  <c:v>12-oct</c:v>
                </c:pt>
                <c:pt idx="5">
                  <c:v>13-oct</c:v>
                </c:pt>
                <c:pt idx="6">
                  <c:v>14-oct</c:v>
                </c:pt>
                <c:pt idx="7">
                  <c:v>15-oct</c:v>
                </c:pt>
                <c:pt idx="8">
                  <c:v>16-oct</c:v>
                </c:pt>
                <c:pt idx="9">
                  <c:v>17-oct</c:v>
                </c:pt>
                <c:pt idx="10">
                  <c:v>18-oct</c:v>
                </c:pt>
                <c:pt idx="11">
                  <c:v>19-oct</c:v>
                </c:pt>
                <c:pt idx="12">
                  <c:v>20-oct</c:v>
                </c:pt>
                <c:pt idx="13">
                  <c:v>21-oct</c:v>
                </c:pt>
                <c:pt idx="14">
                  <c:v>22-oct</c:v>
                </c:pt>
                <c:pt idx="15">
                  <c:v>23-oct</c:v>
                </c:pt>
                <c:pt idx="16">
                  <c:v>24-oct</c:v>
                </c:pt>
                <c:pt idx="17">
                  <c:v>25-oct</c:v>
                </c:pt>
                <c:pt idx="18">
                  <c:v>26-oct</c:v>
                </c:pt>
                <c:pt idx="19">
                  <c:v>27-oct</c:v>
                </c:pt>
                <c:pt idx="20">
                  <c:v>28-oct</c:v>
                </c:pt>
                <c:pt idx="21">
                  <c:v>29-oct</c:v>
                </c:pt>
                <c:pt idx="22">
                  <c:v>30-oct</c:v>
                </c:pt>
                <c:pt idx="23">
                  <c:v>31-oct</c:v>
                </c:pt>
                <c:pt idx="24">
                  <c:v>01-nov</c:v>
                </c:pt>
                <c:pt idx="25">
                  <c:v>02-nov</c:v>
                </c:pt>
                <c:pt idx="26">
                  <c:v>03-nov</c:v>
                </c:pt>
                <c:pt idx="27">
                  <c:v>04-nov</c:v>
                </c:pt>
                <c:pt idx="28">
                  <c:v>05-nov</c:v>
                </c:pt>
                <c:pt idx="29">
                  <c:v>06-nov</c:v>
                </c:pt>
                <c:pt idx="30">
                  <c:v>07-nov</c:v>
                </c:pt>
                <c:pt idx="31">
                  <c:v>08-nov</c:v>
                </c:pt>
              </c:strCache>
            </c:strRef>
          </c:cat>
          <c:val>
            <c:numRef>
              <c:f>Hoja1!$J$2:$J$33</c:f>
              <c:numCache>
                <c:formatCode>General</c:formatCode>
                <c:ptCount val="32"/>
                <c:pt idx="0">
                  <c:v>0</c:v>
                </c:pt>
                <c:pt idx="1">
                  <c:v>5</c:v>
                </c:pt>
                <c:pt idx="2">
                  <c:v>8</c:v>
                </c:pt>
                <c:pt idx="3">
                  <c:v>6</c:v>
                </c:pt>
                <c:pt idx="4">
                  <c:v>2</c:v>
                </c:pt>
                <c:pt idx="5">
                  <c:v>5</c:v>
                </c:pt>
                <c:pt idx="6">
                  <c:v>6</c:v>
                </c:pt>
                <c:pt idx="7">
                  <c:v>5</c:v>
                </c:pt>
                <c:pt idx="8">
                  <c:v>2</c:v>
                </c:pt>
                <c:pt idx="9">
                  <c:v>5</c:v>
                </c:pt>
                <c:pt idx="10">
                  <c:v>1</c:v>
                </c:pt>
                <c:pt idx="11">
                  <c:v>4</c:v>
                </c:pt>
                <c:pt idx="12">
                  <c:v>3</c:v>
                </c:pt>
                <c:pt idx="13">
                  <c:v>6</c:v>
                </c:pt>
                <c:pt idx="14">
                  <c:v>6</c:v>
                </c:pt>
                <c:pt idx="15">
                  <c:v>1</c:v>
                </c:pt>
                <c:pt idx="16">
                  <c:v>3</c:v>
                </c:pt>
                <c:pt idx="17">
                  <c:v>3</c:v>
                </c:pt>
                <c:pt idx="18">
                  <c:v>5</c:v>
                </c:pt>
                <c:pt idx="19">
                  <c:v>5</c:v>
                </c:pt>
                <c:pt idx="20">
                  <c:v>2</c:v>
                </c:pt>
                <c:pt idx="21">
                  <c:v>4</c:v>
                </c:pt>
                <c:pt idx="22">
                  <c:v>6</c:v>
                </c:pt>
                <c:pt idx="23">
                  <c:v>4</c:v>
                </c:pt>
                <c:pt idx="24">
                  <c:v>6</c:v>
                </c:pt>
                <c:pt idx="25">
                  <c:v>5</c:v>
                </c:pt>
                <c:pt idx="26">
                  <c:v>3</c:v>
                </c:pt>
                <c:pt idx="27">
                  <c:v>3</c:v>
                </c:pt>
                <c:pt idx="28">
                  <c:v>1</c:v>
                </c:pt>
                <c:pt idx="29">
                  <c:v>2</c:v>
                </c:pt>
                <c:pt idx="30">
                  <c:v>0</c:v>
                </c:pt>
                <c:pt idx="31">
                  <c:v>4</c:v>
                </c:pt>
              </c:numCache>
            </c:numRef>
          </c:val>
          <c:smooth val="0"/>
        </c:ser>
        <c:ser>
          <c:idx val="7"/>
          <c:order val="7"/>
          <c:tx>
            <c:strRef>
              <c:f>Hoja1!$K$1</c:f>
              <c:strCache>
                <c:ptCount val="1"/>
                <c:pt idx="0">
                  <c:v>Reforma de la Constitución</c:v>
                </c:pt>
              </c:strCache>
            </c:strRef>
          </c:tx>
          <c:marker>
            <c:symbol val="none"/>
          </c:marker>
          <c:cat>
            <c:strRef>
              <c:f>Hoja1!$C$2:$C$33</c:f>
              <c:strCache>
                <c:ptCount val="32"/>
                <c:pt idx="0">
                  <c:v>Data </c:v>
                </c:pt>
                <c:pt idx="1">
                  <c:v>09-oct</c:v>
                </c:pt>
                <c:pt idx="2">
                  <c:v>10-oct</c:v>
                </c:pt>
                <c:pt idx="3">
                  <c:v>11-oct</c:v>
                </c:pt>
                <c:pt idx="4">
                  <c:v>12-oct</c:v>
                </c:pt>
                <c:pt idx="5">
                  <c:v>13-oct</c:v>
                </c:pt>
                <c:pt idx="6">
                  <c:v>14-oct</c:v>
                </c:pt>
                <c:pt idx="7">
                  <c:v>15-oct</c:v>
                </c:pt>
                <c:pt idx="8">
                  <c:v>16-oct</c:v>
                </c:pt>
                <c:pt idx="9">
                  <c:v>17-oct</c:v>
                </c:pt>
                <c:pt idx="10">
                  <c:v>18-oct</c:v>
                </c:pt>
                <c:pt idx="11">
                  <c:v>19-oct</c:v>
                </c:pt>
                <c:pt idx="12">
                  <c:v>20-oct</c:v>
                </c:pt>
                <c:pt idx="13">
                  <c:v>21-oct</c:v>
                </c:pt>
                <c:pt idx="14">
                  <c:v>22-oct</c:v>
                </c:pt>
                <c:pt idx="15">
                  <c:v>23-oct</c:v>
                </c:pt>
                <c:pt idx="16">
                  <c:v>24-oct</c:v>
                </c:pt>
                <c:pt idx="17">
                  <c:v>25-oct</c:v>
                </c:pt>
                <c:pt idx="18">
                  <c:v>26-oct</c:v>
                </c:pt>
                <c:pt idx="19">
                  <c:v>27-oct</c:v>
                </c:pt>
                <c:pt idx="20">
                  <c:v>28-oct</c:v>
                </c:pt>
                <c:pt idx="21">
                  <c:v>29-oct</c:v>
                </c:pt>
                <c:pt idx="22">
                  <c:v>30-oct</c:v>
                </c:pt>
                <c:pt idx="23">
                  <c:v>31-oct</c:v>
                </c:pt>
                <c:pt idx="24">
                  <c:v>01-nov</c:v>
                </c:pt>
                <c:pt idx="25">
                  <c:v>02-nov</c:v>
                </c:pt>
                <c:pt idx="26">
                  <c:v>03-nov</c:v>
                </c:pt>
                <c:pt idx="27">
                  <c:v>04-nov</c:v>
                </c:pt>
                <c:pt idx="28">
                  <c:v>05-nov</c:v>
                </c:pt>
                <c:pt idx="29">
                  <c:v>06-nov</c:v>
                </c:pt>
                <c:pt idx="30">
                  <c:v>07-nov</c:v>
                </c:pt>
                <c:pt idx="31">
                  <c:v>08-nov</c:v>
                </c:pt>
              </c:strCache>
            </c:strRef>
          </c:cat>
          <c:val>
            <c:numRef>
              <c:f>Hoja1!$K$2:$K$33</c:f>
              <c:numCache>
                <c:formatCode>General</c:formatCode>
                <c:ptCount val="32"/>
                <c:pt idx="0">
                  <c:v>0</c:v>
                </c:pt>
                <c:pt idx="1">
                  <c:v>1</c:v>
                </c:pt>
                <c:pt idx="2">
                  <c:v>0</c:v>
                </c:pt>
                <c:pt idx="3">
                  <c:v>1</c:v>
                </c:pt>
                <c:pt idx="4">
                  <c:v>1</c:v>
                </c:pt>
                <c:pt idx="5">
                  <c:v>1</c:v>
                </c:pt>
                <c:pt idx="6">
                  <c:v>0</c:v>
                </c:pt>
                <c:pt idx="7">
                  <c:v>4</c:v>
                </c:pt>
                <c:pt idx="8">
                  <c:v>0</c:v>
                </c:pt>
                <c:pt idx="9">
                  <c:v>2</c:v>
                </c:pt>
                <c:pt idx="10">
                  <c:v>4</c:v>
                </c:pt>
                <c:pt idx="11">
                  <c:v>1</c:v>
                </c:pt>
                <c:pt idx="12">
                  <c:v>1</c:v>
                </c:pt>
                <c:pt idx="13">
                  <c:v>2</c:v>
                </c:pt>
                <c:pt idx="14">
                  <c:v>1</c:v>
                </c:pt>
                <c:pt idx="15">
                  <c:v>3</c:v>
                </c:pt>
                <c:pt idx="16">
                  <c:v>0</c:v>
                </c:pt>
                <c:pt idx="17">
                  <c:v>1</c:v>
                </c:pt>
                <c:pt idx="18">
                  <c:v>2</c:v>
                </c:pt>
                <c:pt idx="19">
                  <c:v>4</c:v>
                </c:pt>
                <c:pt idx="20">
                  <c:v>3</c:v>
                </c:pt>
                <c:pt idx="21">
                  <c:v>2</c:v>
                </c:pt>
                <c:pt idx="22">
                  <c:v>3</c:v>
                </c:pt>
                <c:pt idx="23">
                  <c:v>1</c:v>
                </c:pt>
                <c:pt idx="24">
                  <c:v>3</c:v>
                </c:pt>
                <c:pt idx="25">
                  <c:v>1</c:v>
                </c:pt>
                <c:pt idx="26">
                  <c:v>2</c:v>
                </c:pt>
                <c:pt idx="27">
                  <c:v>5</c:v>
                </c:pt>
                <c:pt idx="28">
                  <c:v>4</c:v>
                </c:pt>
                <c:pt idx="29">
                  <c:v>2</c:v>
                </c:pt>
                <c:pt idx="30">
                  <c:v>5</c:v>
                </c:pt>
                <c:pt idx="31">
                  <c:v>1</c:v>
                </c:pt>
              </c:numCache>
            </c:numRef>
          </c:val>
          <c:smooth val="0"/>
        </c:ser>
        <c:ser>
          <c:idx val="8"/>
          <c:order val="8"/>
          <c:tx>
            <c:strRef>
              <c:f>Hoja1!$L$1</c:f>
              <c:strCache>
                <c:ptCount val="1"/>
                <c:pt idx="0">
                  <c:v>Miedo y Violencia</c:v>
                </c:pt>
              </c:strCache>
            </c:strRef>
          </c:tx>
          <c:marker>
            <c:symbol val="none"/>
          </c:marker>
          <c:cat>
            <c:strRef>
              <c:f>Hoja1!$C$2:$C$33</c:f>
              <c:strCache>
                <c:ptCount val="32"/>
                <c:pt idx="0">
                  <c:v>Data </c:v>
                </c:pt>
                <c:pt idx="1">
                  <c:v>09-oct</c:v>
                </c:pt>
                <c:pt idx="2">
                  <c:v>10-oct</c:v>
                </c:pt>
                <c:pt idx="3">
                  <c:v>11-oct</c:v>
                </c:pt>
                <c:pt idx="4">
                  <c:v>12-oct</c:v>
                </c:pt>
                <c:pt idx="5">
                  <c:v>13-oct</c:v>
                </c:pt>
                <c:pt idx="6">
                  <c:v>14-oct</c:v>
                </c:pt>
                <c:pt idx="7">
                  <c:v>15-oct</c:v>
                </c:pt>
                <c:pt idx="8">
                  <c:v>16-oct</c:v>
                </c:pt>
                <c:pt idx="9">
                  <c:v>17-oct</c:v>
                </c:pt>
                <c:pt idx="10">
                  <c:v>18-oct</c:v>
                </c:pt>
                <c:pt idx="11">
                  <c:v>19-oct</c:v>
                </c:pt>
                <c:pt idx="12">
                  <c:v>20-oct</c:v>
                </c:pt>
                <c:pt idx="13">
                  <c:v>21-oct</c:v>
                </c:pt>
                <c:pt idx="14">
                  <c:v>22-oct</c:v>
                </c:pt>
                <c:pt idx="15">
                  <c:v>23-oct</c:v>
                </c:pt>
                <c:pt idx="16">
                  <c:v>24-oct</c:v>
                </c:pt>
                <c:pt idx="17">
                  <c:v>25-oct</c:v>
                </c:pt>
                <c:pt idx="18">
                  <c:v>26-oct</c:v>
                </c:pt>
                <c:pt idx="19">
                  <c:v>27-oct</c:v>
                </c:pt>
                <c:pt idx="20">
                  <c:v>28-oct</c:v>
                </c:pt>
                <c:pt idx="21">
                  <c:v>29-oct</c:v>
                </c:pt>
                <c:pt idx="22">
                  <c:v>30-oct</c:v>
                </c:pt>
                <c:pt idx="23">
                  <c:v>31-oct</c:v>
                </c:pt>
                <c:pt idx="24">
                  <c:v>01-nov</c:v>
                </c:pt>
                <c:pt idx="25">
                  <c:v>02-nov</c:v>
                </c:pt>
                <c:pt idx="26">
                  <c:v>03-nov</c:v>
                </c:pt>
                <c:pt idx="27">
                  <c:v>04-nov</c:v>
                </c:pt>
                <c:pt idx="28">
                  <c:v>05-nov</c:v>
                </c:pt>
                <c:pt idx="29">
                  <c:v>06-nov</c:v>
                </c:pt>
                <c:pt idx="30">
                  <c:v>07-nov</c:v>
                </c:pt>
                <c:pt idx="31">
                  <c:v>08-nov</c:v>
                </c:pt>
              </c:strCache>
            </c:strRef>
          </c:cat>
          <c:val>
            <c:numRef>
              <c:f>Hoja1!$L$2:$L$33</c:f>
              <c:numCache>
                <c:formatCode>General</c:formatCode>
                <c:ptCount val="32"/>
                <c:pt idx="0">
                  <c:v>0</c:v>
                </c:pt>
                <c:pt idx="1">
                  <c:v>0</c:v>
                </c:pt>
                <c:pt idx="2">
                  <c:v>1</c:v>
                </c:pt>
                <c:pt idx="3">
                  <c:v>1</c:v>
                </c:pt>
                <c:pt idx="4">
                  <c:v>3</c:v>
                </c:pt>
                <c:pt idx="5">
                  <c:v>0</c:v>
                </c:pt>
                <c:pt idx="6">
                  <c:v>3</c:v>
                </c:pt>
                <c:pt idx="7">
                  <c:v>2</c:v>
                </c:pt>
                <c:pt idx="8">
                  <c:v>0</c:v>
                </c:pt>
                <c:pt idx="9">
                  <c:v>1</c:v>
                </c:pt>
                <c:pt idx="10">
                  <c:v>2</c:v>
                </c:pt>
                <c:pt idx="11">
                  <c:v>1</c:v>
                </c:pt>
                <c:pt idx="12">
                  <c:v>1</c:v>
                </c:pt>
                <c:pt idx="13">
                  <c:v>0</c:v>
                </c:pt>
                <c:pt idx="14">
                  <c:v>0</c:v>
                </c:pt>
                <c:pt idx="15">
                  <c:v>3</c:v>
                </c:pt>
                <c:pt idx="16">
                  <c:v>0</c:v>
                </c:pt>
                <c:pt idx="17">
                  <c:v>1</c:v>
                </c:pt>
                <c:pt idx="18">
                  <c:v>2</c:v>
                </c:pt>
                <c:pt idx="19">
                  <c:v>0</c:v>
                </c:pt>
                <c:pt idx="20">
                  <c:v>0</c:v>
                </c:pt>
                <c:pt idx="21">
                  <c:v>0</c:v>
                </c:pt>
                <c:pt idx="22">
                  <c:v>0</c:v>
                </c:pt>
                <c:pt idx="23">
                  <c:v>1</c:v>
                </c:pt>
                <c:pt idx="24">
                  <c:v>1</c:v>
                </c:pt>
                <c:pt idx="25">
                  <c:v>8</c:v>
                </c:pt>
                <c:pt idx="26">
                  <c:v>5</c:v>
                </c:pt>
                <c:pt idx="27">
                  <c:v>11</c:v>
                </c:pt>
                <c:pt idx="28">
                  <c:v>4</c:v>
                </c:pt>
                <c:pt idx="29">
                  <c:v>0</c:v>
                </c:pt>
                <c:pt idx="30">
                  <c:v>2</c:v>
                </c:pt>
                <c:pt idx="31">
                  <c:v>2</c:v>
                </c:pt>
              </c:numCache>
            </c:numRef>
          </c:val>
          <c:smooth val="0"/>
        </c:ser>
        <c:dLbls>
          <c:showLegendKey val="0"/>
          <c:showVal val="0"/>
          <c:showCatName val="0"/>
          <c:showSerName val="0"/>
          <c:showPercent val="0"/>
          <c:showBubbleSize val="0"/>
        </c:dLbls>
        <c:marker val="1"/>
        <c:smooth val="0"/>
        <c:axId val="107264640"/>
        <c:axId val="107266432"/>
      </c:lineChart>
      <c:catAx>
        <c:axId val="107264640"/>
        <c:scaling>
          <c:orientation val="minMax"/>
        </c:scaling>
        <c:delete val="0"/>
        <c:axPos val="b"/>
        <c:numFmt formatCode="General" sourceLinked="0"/>
        <c:majorTickMark val="out"/>
        <c:minorTickMark val="none"/>
        <c:tickLblPos val="nextTo"/>
        <c:crossAx val="107266432"/>
        <c:crosses val="autoZero"/>
        <c:auto val="1"/>
        <c:lblAlgn val="ctr"/>
        <c:lblOffset val="100"/>
        <c:noMultiLvlLbl val="0"/>
      </c:catAx>
      <c:valAx>
        <c:axId val="107266432"/>
        <c:scaling>
          <c:orientation val="minMax"/>
        </c:scaling>
        <c:delete val="0"/>
        <c:axPos val="l"/>
        <c:majorGridlines/>
        <c:numFmt formatCode="General" sourceLinked="1"/>
        <c:majorTickMark val="out"/>
        <c:minorTickMark val="none"/>
        <c:tickLblPos val="nextTo"/>
        <c:crossAx val="107264640"/>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89B2D-0B97-46D0-B9B9-C85B378E7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14745</Words>
  <Characters>79626</Characters>
  <Application>Microsoft Office Word</Application>
  <DocSecurity>0</DocSecurity>
  <Lines>663</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orsi</dc:creator>
  <cp:lastModifiedBy>guillermo orsi</cp:lastModifiedBy>
  <cp:revision>2</cp:revision>
  <cp:lastPrinted>2017-06-06T20:11:00Z</cp:lastPrinted>
  <dcterms:created xsi:type="dcterms:W3CDTF">2017-08-23T17:46:00Z</dcterms:created>
  <dcterms:modified xsi:type="dcterms:W3CDTF">2017-08-23T17:46:00Z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http://www.zotero.org/styles/associacao-brasileira-de-normas-tecnicas-ufmg-face-initials</vt:lpwstr>
  </property>
  <property fmtid="{D5CDD505-2E9C-101B-9397-08002B2CF9AE}" pid="8" name="Mendeley Recent Style Name 2_1">
    <vt:lpwstr>Associação Brasileira de Normas Técnicas - Universidade Federal de Minas Gerais - FACE (Autoria abreviada. Exemplo: MENDES, J.) (Portuguese - Brazil)</vt:lpwstr>
  </property>
  <property fmtid="{D5CDD505-2E9C-101B-9397-08002B2CF9AE}" pid="9" name="Mendeley Recent Style Id 3_1">
    <vt:lpwstr>http://csl.mendeley.com/styles/476183961/guille-associacao-brasileira-de-normas-tecnicas-ufmg-face-initials-3</vt:lpwstr>
  </property>
  <property fmtid="{D5CDD505-2E9C-101B-9397-08002B2CF9AE}" pid="10" name="Mendeley Recent Style Name 3_1">
    <vt:lpwstr>Associação Brasileira de Normas Técnicas - Universidade Federal de Minas Gerais - FACE (Autoria abreviada. Exemplo: MENDES, J.) (Portuguese - Brazil) - guillermo orsi</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(author-date)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e65b0c41-53ca-3c91-bb74-5938461f252a</vt:lpwstr>
  </property>
  <property fmtid="{D5CDD505-2E9C-101B-9397-08002B2CF9AE}" pid="24" name="Mendeley Citation Style_1">
    <vt:lpwstr>http://csl.mendeley.com/styles/476183961/guille-associacao-brasileira-de-normas-tecnicas-ufmg-face-initials-3</vt:lpwstr>
  </property>
</Properties>
</file>