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2A0" w:rsidRPr="006B3F8B" w:rsidRDefault="00F522A0" w:rsidP="003F5BDC">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sz w:val="24"/>
          <w:szCs w:val="24"/>
        </w:rPr>
      </w:pPr>
      <w:r w:rsidRPr="006B3F8B">
        <w:rPr>
          <w:rFonts w:ascii="Times New Roman" w:hAnsi="Times New Roman" w:cs="Times New Roman"/>
          <w:b/>
          <w:sz w:val="24"/>
          <w:szCs w:val="24"/>
        </w:rPr>
        <w:t>X Jornadas de Jóvenes Investigadorxs Instituto de Investigaciones Gino Germani</w:t>
      </w:r>
    </w:p>
    <w:p w:rsidR="00F522A0" w:rsidRPr="006B3F8B" w:rsidRDefault="00F522A0" w:rsidP="003F5BDC">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rPr>
      </w:pPr>
      <w:r w:rsidRPr="006B3F8B">
        <w:rPr>
          <w:rFonts w:ascii="Times New Roman" w:hAnsi="Times New Roman" w:cs="Times New Roman"/>
          <w:sz w:val="24"/>
          <w:szCs w:val="24"/>
        </w:rPr>
        <w:t>6, 7 y 8 de noviembre de 2019</w:t>
      </w:r>
    </w:p>
    <w:p w:rsidR="00F522A0" w:rsidRPr="006B3F8B" w:rsidRDefault="00F522A0" w:rsidP="003F5BDC">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rPr>
      </w:pPr>
      <w:r w:rsidRPr="006B3F8B">
        <w:rPr>
          <w:rFonts w:ascii="Times New Roman" w:hAnsi="Times New Roman" w:cs="Times New Roman"/>
          <w:sz w:val="24"/>
          <w:szCs w:val="24"/>
        </w:rPr>
        <w:t>EJE 13. CRÍMENES DE ESTADO. DERECHOS HUMANOS. MEMORIAS</w:t>
      </w:r>
    </w:p>
    <w:p w:rsidR="00F522A0" w:rsidRPr="006B3F8B" w:rsidRDefault="00F522A0" w:rsidP="00F522A0">
      <w:pPr>
        <w:pStyle w:val="normal0"/>
        <w:spacing w:line="360" w:lineRule="auto"/>
        <w:jc w:val="both"/>
        <w:rPr>
          <w:rFonts w:ascii="Times New Roman" w:hAnsi="Times New Roman" w:cs="Times New Roman"/>
          <w:sz w:val="24"/>
          <w:szCs w:val="24"/>
          <w:shd w:val="clear" w:color="auto" w:fill="FFFFFF"/>
        </w:rPr>
      </w:pPr>
    </w:p>
    <w:p w:rsidR="001C1EE7" w:rsidRPr="006B3F8B" w:rsidRDefault="006B3F8B" w:rsidP="001C1EE7">
      <w:pPr>
        <w:pStyle w:val="normal0"/>
        <w:spacing w:line="360" w:lineRule="auto"/>
        <w:jc w:val="center"/>
        <w:rPr>
          <w:rFonts w:ascii="Times New Roman" w:hAnsi="Times New Roman" w:cs="Times New Roman"/>
          <w:b/>
          <w:i/>
          <w:sz w:val="24"/>
          <w:szCs w:val="24"/>
          <w:shd w:val="clear" w:color="auto" w:fill="FFFFFF"/>
        </w:rPr>
      </w:pPr>
      <w:r w:rsidRPr="006B3F8B">
        <w:rPr>
          <w:rFonts w:ascii="Times New Roman" w:hAnsi="Times New Roman" w:cs="Times New Roman"/>
          <w:b/>
          <w:i/>
          <w:sz w:val="24"/>
          <w:szCs w:val="24"/>
          <w:shd w:val="clear" w:color="auto" w:fill="FFFFFF"/>
        </w:rPr>
        <w:t>Notas para un abordaje a</w:t>
      </w:r>
      <w:r w:rsidR="009F594D" w:rsidRPr="006B3F8B">
        <w:rPr>
          <w:rFonts w:ascii="Times New Roman" w:hAnsi="Times New Roman" w:cs="Times New Roman"/>
          <w:b/>
          <w:i/>
          <w:sz w:val="24"/>
          <w:szCs w:val="24"/>
          <w:shd w:val="clear" w:color="auto" w:fill="FFFFFF"/>
        </w:rPr>
        <w:t xml:space="preserve"> la reparación de los Crímenes de Estado</w:t>
      </w:r>
    </w:p>
    <w:p w:rsidR="00EF339B" w:rsidRPr="006B3F8B" w:rsidRDefault="00EF339B" w:rsidP="001C1EE7">
      <w:pPr>
        <w:pStyle w:val="normal0"/>
        <w:spacing w:line="360" w:lineRule="auto"/>
        <w:jc w:val="center"/>
        <w:rPr>
          <w:rFonts w:ascii="Times New Roman" w:hAnsi="Times New Roman" w:cs="Times New Roman"/>
          <w:b/>
          <w:i/>
          <w:sz w:val="24"/>
          <w:szCs w:val="24"/>
          <w:shd w:val="clear" w:color="auto" w:fill="FFFFFF"/>
        </w:rPr>
      </w:pPr>
    </w:p>
    <w:p w:rsidR="00F522A0" w:rsidRPr="006B3F8B" w:rsidRDefault="00F522A0" w:rsidP="00EF339B">
      <w:pPr>
        <w:pStyle w:val="normal0"/>
        <w:spacing w:line="360" w:lineRule="auto"/>
        <w:rPr>
          <w:rFonts w:ascii="Times New Roman" w:hAnsi="Times New Roman" w:cs="Times New Roman"/>
          <w:sz w:val="24"/>
          <w:szCs w:val="24"/>
          <w:lang w:val="en-US"/>
        </w:rPr>
      </w:pPr>
      <w:r w:rsidRPr="006B3F8B">
        <w:rPr>
          <w:rFonts w:ascii="Times New Roman" w:hAnsi="Times New Roman" w:cs="Times New Roman"/>
          <w:sz w:val="24"/>
          <w:szCs w:val="24"/>
          <w:lang w:val="en-US"/>
        </w:rPr>
        <w:t xml:space="preserve">Ludmila Schneider (CONICET / CEG-UnTref) </w:t>
      </w:r>
      <w:r w:rsidR="001C1EE7" w:rsidRPr="006B3F8B">
        <w:rPr>
          <w:rFonts w:ascii="Times New Roman" w:hAnsi="Times New Roman" w:cs="Times New Roman"/>
          <w:sz w:val="24"/>
          <w:szCs w:val="24"/>
          <w:lang w:val="en-US"/>
        </w:rPr>
        <w:t xml:space="preserve">- </w:t>
      </w:r>
      <w:hyperlink r:id="rId8" w:history="1">
        <w:r w:rsidR="001C1EE7" w:rsidRPr="006B3F8B">
          <w:rPr>
            <w:rStyle w:val="Hipervnculo"/>
            <w:rFonts w:ascii="Times New Roman" w:hAnsi="Times New Roman" w:cs="Times New Roman"/>
            <w:color w:val="auto"/>
            <w:sz w:val="24"/>
            <w:szCs w:val="24"/>
            <w:lang w:val="en-US"/>
          </w:rPr>
          <w:t>ludmila_schneider@hotmail.com</w:t>
        </w:r>
      </w:hyperlink>
    </w:p>
    <w:p w:rsidR="00F522A0" w:rsidRPr="006B3F8B" w:rsidRDefault="00F522A0" w:rsidP="00EF339B">
      <w:pPr>
        <w:pStyle w:val="normal0"/>
        <w:spacing w:line="360" w:lineRule="auto"/>
        <w:rPr>
          <w:rFonts w:ascii="Times New Roman" w:hAnsi="Times New Roman" w:cs="Times New Roman"/>
          <w:sz w:val="24"/>
          <w:szCs w:val="24"/>
        </w:rPr>
      </w:pPr>
      <w:r w:rsidRPr="006B3F8B">
        <w:rPr>
          <w:rFonts w:ascii="Times New Roman" w:hAnsi="Times New Roman" w:cs="Times New Roman"/>
          <w:sz w:val="24"/>
          <w:szCs w:val="24"/>
        </w:rPr>
        <w:t>Lic. en Sociología UBA – Estudiante de Doctorado en Ciencias Sociales UBA</w:t>
      </w:r>
    </w:p>
    <w:p w:rsidR="001C1EE7" w:rsidRPr="006B3F8B" w:rsidRDefault="001C1EE7" w:rsidP="00EF339B">
      <w:pPr>
        <w:pStyle w:val="normal0"/>
        <w:spacing w:line="360" w:lineRule="auto"/>
        <w:rPr>
          <w:rFonts w:ascii="Times New Roman" w:hAnsi="Times New Roman" w:cs="Times New Roman"/>
          <w:sz w:val="24"/>
          <w:szCs w:val="24"/>
        </w:rPr>
      </w:pPr>
    </w:p>
    <w:p w:rsidR="00F522A0" w:rsidRPr="006B3F8B" w:rsidRDefault="00F522A0" w:rsidP="00EF339B">
      <w:pPr>
        <w:pStyle w:val="normal0"/>
        <w:spacing w:line="360" w:lineRule="auto"/>
        <w:rPr>
          <w:rFonts w:ascii="Times New Roman" w:hAnsi="Times New Roman" w:cs="Times New Roman"/>
          <w:sz w:val="24"/>
          <w:szCs w:val="24"/>
          <w:shd w:val="clear" w:color="auto" w:fill="FFFFFF"/>
        </w:rPr>
      </w:pPr>
      <w:r w:rsidRPr="006B3F8B">
        <w:rPr>
          <w:rFonts w:ascii="Times New Roman" w:hAnsi="Times New Roman" w:cs="Times New Roman"/>
          <w:i/>
          <w:sz w:val="24"/>
          <w:szCs w:val="24"/>
          <w:shd w:val="clear" w:color="auto" w:fill="FFFFFF"/>
        </w:rPr>
        <w:t>Palabras clave</w:t>
      </w:r>
      <w:r w:rsidRPr="006B3F8B">
        <w:rPr>
          <w:rFonts w:ascii="Times New Roman" w:hAnsi="Times New Roman" w:cs="Times New Roman"/>
          <w:sz w:val="24"/>
          <w:szCs w:val="24"/>
          <w:shd w:val="clear" w:color="auto" w:fill="FFFFFF"/>
        </w:rPr>
        <w:t>: Derechos Humanos – Reparaciones – Crímenes de Estado</w:t>
      </w:r>
    </w:p>
    <w:p w:rsidR="003F5BDC" w:rsidRPr="006B3F8B" w:rsidRDefault="003F5BDC" w:rsidP="00F522A0">
      <w:pPr>
        <w:spacing w:line="360" w:lineRule="auto"/>
        <w:contextualSpacing/>
        <w:jc w:val="both"/>
        <w:rPr>
          <w:rFonts w:ascii="Times New Roman" w:eastAsia="Times New Roman" w:hAnsi="Times New Roman" w:cs="Times New Roman"/>
          <w:b/>
          <w:i/>
          <w:sz w:val="24"/>
          <w:szCs w:val="24"/>
          <w:highlight w:val="cyan"/>
        </w:rPr>
      </w:pPr>
    </w:p>
    <w:p w:rsidR="00366328" w:rsidRPr="006B3F8B" w:rsidRDefault="001C1EE7" w:rsidP="003F5BDC">
      <w:pPr>
        <w:pStyle w:val="normal0"/>
        <w:spacing w:line="360" w:lineRule="auto"/>
        <w:ind w:left="720"/>
        <w:contextualSpacing/>
        <w:jc w:val="both"/>
        <w:rPr>
          <w:rFonts w:ascii="Times New Roman" w:eastAsia="Times New Roman" w:hAnsi="Times New Roman" w:cs="Times New Roman"/>
          <w:b/>
          <w:i/>
          <w:sz w:val="24"/>
          <w:szCs w:val="24"/>
        </w:rPr>
      </w:pPr>
      <w:r w:rsidRPr="006B3F8B">
        <w:rPr>
          <w:rFonts w:ascii="Times New Roman" w:eastAsia="Times New Roman" w:hAnsi="Times New Roman" w:cs="Times New Roman"/>
          <w:b/>
          <w:i/>
          <w:sz w:val="24"/>
          <w:szCs w:val="24"/>
        </w:rPr>
        <w:t>1.</w:t>
      </w:r>
      <w:r w:rsidR="003D4903" w:rsidRPr="006B3F8B">
        <w:rPr>
          <w:rFonts w:ascii="Times New Roman" w:eastAsia="Times New Roman" w:hAnsi="Times New Roman" w:cs="Times New Roman"/>
          <w:b/>
          <w:i/>
          <w:sz w:val="24"/>
          <w:szCs w:val="24"/>
        </w:rPr>
        <w:t xml:space="preserve"> </w:t>
      </w:r>
      <w:r w:rsidR="0084550E" w:rsidRPr="006B3F8B">
        <w:rPr>
          <w:rFonts w:ascii="Times New Roman" w:eastAsia="Times New Roman" w:hAnsi="Times New Roman" w:cs="Times New Roman"/>
          <w:b/>
          <w:i/>
          <w:sz w:val="24"/>
          <w:szCs w:val="24"/>
        </w:rPr>
        <w:t xml:space="preserve">Introducción </w:t>
      </w:r>
    </w:p>
    <w:p w:rsidR="00044588" w:rsidRPr="006B3F8B" w:rsidRDefault="00173E15" w:rsidP="00F522A0">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lang w:val="es-ES"/>
        </w:rPr>
        <w:t xml:space="preserve"> </w:t>
      </w:r>
      <w:r w:rsidR="00C37D6E" w:rsidRPr="006B3F8B">
        <w:rPr>
          <w:rFonts w:ascii="Times New Roman" w:eastAsia="Times New Roman" w:hAnsi="Times New Roman" w:cs="Times New Roman"/>
          <w:sz w:val="24"/>
          <w:szCs w:val="24"/>
          <w:lang w:val="es-ES"/>
        </w:rPr>
        <w:t xml:space="preserve">La problemática de la reparación de los actos criminales ejercidos por representantes del Estado contra su propia población </w:t>
      </w:r>
      <w:r w:rsidR="00EF339B" w:rsidRPr="006B3F8B">
        <w:rPr>
          <w:rFonts w:ascii="Times New Roman" w:eastAsia="Times New Roman" w:hAnsi="Times New Roman" w:cs="Times New Roman"/>
          <w:sz w:val="24"/>
          <w:szCs w:val="24"/>
          <w:lang w:val="es-ES"/>
        </w:rPr>
        <w:t xml:space="preserve">–que aquí serán </w:t>
      </w:r>
      <w:r w:rsidR="00EF339B" w:rsidRPr="006B3F8B">
        <w:rPr>
          <w:rFonts w:ascii="Times New Roman" w:eastAsia="Times New Roman" w:hAnsi="Times New Roman" w:cs="Times New Roman"/>
          <w:sz w:val="24"/>
          <w:szCs w:val="24"/>
        </w:rPr>
        <w:t xml:space="preserve">definidos como crímenes de Estado (Chambliss, 1989)- </w:t>
      </w:r>
      <w:r w:rsidR="00C37D6E" w:rsidRPr="006B3F8B">
        <w:rPr>
          <w:rFonts w:ascii="Times New Roman" w:eastAsia="Times New Roman" w:hAnsi="Times New Roman" w:cs="Times New Roman"/>
          <w:sz w:val="24"/>
          <w:szCs w:val="24"/>
          <w:lang w:val="es-ES"/>
        </w:rPr>
        <w:t>ha cobrado un impulso sin precedentes tras l</w:t>
      </w:r>
      <w:r w:rsidR="00D53BB2" w:rsidRPr="006B3F8B">
        <w:rPr>
          <w:rFonts w:ascii="Times New Roman" w:eastAsia="Times New Roman" w:hAnsi="Times New Roman" w:cs="Times New Roman"/>
          <w:sz w:val="24"/>
          <w:szCs w:val="24"/>
          <w:lang w:val="es-ES"/>
        </w:rPr>
        <w:t xml:space="preserve">a experiencia del nazismo durante la Segunda Guerra Mundial. </w:t>
      </w:r>
      <w:r w:rsidRPr="006B3F8B">
        <w:rPr>
          <w:rFonts w:ascii="Times New Roman" w:eastAsia="Times New Roman" w:hAnsi="Times New Roman" w:cs="Times New Roman"/>
          <w:sz w:val="24"/>
          <w:szCs w:val="24"/>
        </w:rPr>
        <w:t>Frente a la magnitud y atrocidad del genocidio nazi surge por un lado el cuestionamiento filosófico a la posibilidad misma de la reparación, en la medida en que sus crímenes se presentan como irreparables</w:t>
      </w:r>
      <w:r w:rsidRPr="006B3F8B">
        <w:rPr>
          <w:rFonts w:ascii="Times New Roman" w:eastAsia="Times New Roman" w:hAnsi="Times New Roman" w:cs="Times New Roman"/>
          <w:sz w:val="24"/>
          <w:szCs w:val="24"/>
          <w:vertAlign w:val="superscript"/>
        </w:rPr>
        <w:footnoteReference w:id="2"/>
      </w:r>
      <w:r w:rsidRPr="006B3F8B">
        <w:rPr>
          <w:rFonts w:ascii="Times New Roman" w:eastAsia="Times New Roman" w:hAnsi="Times New Roman" w:cs="Times New Roman"/>
          <w:sz w:val="24"/>
          <w:szCs w:val="24"/>
        </w:rPr>
        <w:t xml:space="preserve"> e imperdonables (Jankelevitch, 1987; Arendt, 1993; Derrida, 2003). </w:t>
      </w:r>
      <w:r w:rsidR="00536233" w:rsidRPr="006B3F8B">
        <w:rPr>
          <w:rFonts w:ascii="Times New Roman" w:eastAsia="Times New Roman" w:hAnsi="Times New Roman" w:cs="Times New Roman"/>
          <w:sz w:val="24"/>
          <w:szCs w:val="24"/>
        </w:rPr>
        <w:t xml:space="preserve">Pero </w:t>
      </w:r>
      <w:r w:rsidRPr="006B3F8B">
        <w:rPr>
          <w:rFonts w:ascii="Times New Roman" w:eastAsia="Times New Roman" w:hAnsi="Times New Roman" w:cs="Times New Roman"/>
          <w:sz w:val="24"/>
          <w:szCs w:val="24"/>
          <w:lang w:val="es-ES"/>
        </w:rPr>
        <w:t xml:space="preserve">a su vez, </w:t>
      </w:r>
      <w:r w:rsidR="00D53BB2" w:rsidRPr="006B3F8B">
        <w:rPr>
          <w:rFonts w:ascii="Times New Roman" w:eastAsia="Times New Roman" w:hAnsi="Times New Roman" w:cs="Times New Roman"/>
          <w:sz w:val="24"/>
          <w:szCs w:val="24"/>
          <w:lang w:val="es-ES"/>
        </w:rPr>
        <w:t>este acontecimiento histórico sienta</w:t>
      </w:r>
      <w:r w:rsidRPr="006B3F8B">
        <w:rPr>
          <w:rFonts w:ascii="Times New Roman" w:eastAsia="Times New Roman" w:hAnsi="Times New Roman" w:cs="Times New Roman"/>
          <w:sz w:val="24"/>
          <w:szCs w:val="24"/>
          <w:lang w:val="es-ES"/>
        </w:rPr>
        <w:t xml:space="preserve"> las </w:t>
      </w:r>
      <w:r w:rsidR="00C37D6E" w:rsidRPr="006B3F8B">
        <w:rPr>
          <w:rFonts w:ascii="Times New Roman" w:eastAsia="Times New Roman" w:hAnsi="Times New Roman" w:cs="Times New Roman"/>
          <w:sz w:val="24"/>
          <w:szCs w:val="24"/>
        </w:rPr>
        <w:t xml:space="preserve">bases para un cambio normativo de carácter internacional que ubica al Estado como responsable de las políticas </w:t>
      </w:r>
      <w:r w:rsidR="007233D6" w:rsidRPr="006B3F8B">
        <w:rPr>
          <w:rFonts w:ascii="Times New Roman" w:eastAsia="Times New Roman" w:hAnsi="Times New Roman" w:cs="Times New Roman"/>
          <w:sz w:val="24"/>
          <w:szCs w:val="24"/>
        </w:rPr>
        <w:t xml:space="preserve">de reparación a sus ciudadanos. </w:t>
      </w:r>
    </w:p>
    <w:p w:rsidR="00044588" w:rsidRPr="006B3F8B" w:rsidRDefault="00173E15" w:rsidP="00F522A0">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t>Desde entonces, programas de diverso alcance han configurado intentos por reparar a las víctimas de graves violaciones a los derechos humanos perpetradas durante dictaduras militares o conflictos internos en Europa Occidental (Pross, 1998), América Latina (de Brito, 2002), Sudáfrica</w:t>
      </w:r>
      <w:r w:rsidRPr="006B3F8B">
        <w:rPr>
          <w:rFonts w:ascii="Times New Roman" w:eastAsia="Times New Roman" w:hAnsi="Times New Roman" w:cs="Times New Roman"/>
          <w:sz w:val="24"/>
          <w:szCs w:val="24"/>
          <w:vertAlign w:val="superscript"/>
        </w:rPr>
        <w:footnoteReference w:id="3"/>
      </w:r>
      <w:r w:rsidRPr="006B3F8B">
        <w:rPr>
          <w:rFonts w:ascii="Times New Roman" w:eastAsia="Times New Roman" w:hAnsi="Times New Roman" w:cs="Times New Roman"/>
          <w:sz w:val="24"/>
          <w:szCs w:val="24"/>
        </w:rPr>
        <w:t xml:space="preserve"> y Europa del Este (Quint, 1997; Pogany, 1997), por mencionar sólo algunos.</w:t>
      </w:r>
      <w:r w:rsidR="00044588" w:rsidRPr="006B3F8B">
        <w:rPr>
          <w:rFonts w:ascii="Times New Roman" w:eastAsia="Times New Roman" w:hAnsi="Times New Roman" w:cs="Times New Roman"/>
          <w:sz w:val="24"/>
          <w:szCs w:val="24"/>
        </w:rPr>
        <w:t xml:space="preserve"> </w:t>
      </w:r>
      <w:r w:rsidRPr="006B3F8B">
        <w:rPr>
          <w:rFonts w:ascii="Times New Roman" w:eastAsia="Times New Roman" w:hAnsi="Times New Roman" w:cs="Times New Roman"/>
          <w:sz w:val="24"/>
          <w:szCs w:val="24"/>
        </w:rPr>
        <w:t xml:space="preserve">En este paradigma se inscribe </w:t>
      </w:r>
      <w:r w:rsidR="00CA2DB0" w:rsidRPr="006B3F8B">
        <w:rPr>
          <w:rFonts w:ascii="Times New Roman" w:eastAsia="Times New Roman" w:hAnsi="Times New Roman" w:cs="Times New Roman"/>
          <w:sz w:val="24"/>
          <w:szCs w:val="24"/>
        </w:rPr>
        <w:t>la presente ponencia</w:t>
      </w:r>
      <w:r w:rsidRPr="006B3F8B">
        <w:rPr>
          <w:rFonts w:ascii="Times New Roman" w:eastAsia="Times New Roman" w:hAnsi="Times New Roman" w:cs="Times New Roman"/>
          <w:sz w:val="24"/>
          <w:szCs w:val="24"/>
        </w:rPr>
        <w:t xml:space="preserve">, cuyo objetivo consiste en </w:t>
      </w:r>
      <w:r w:rsidR="00E92BD3" w:rsidRPr="006B3F8B">
        <w:rPr>
          <w:rFonts w:ascii="Times New Roman" w:eastAsia="Times New Roman" w:hAnsi="Times New Roman" w:cs="Times New Roman"/>
          <w:sz w:val="24"/>
          <w:szCs w:val="24"/>
        </w:rPr>
        <w:t xml:space="preserve">describir y analizar los </w:t>
      </w:r>
      <w:r w:rsidR="00EA0E1E" w:rsidRPr="006B3F8B">
        <w:rPr>
          <w:rFonts w:ascii="Times New Roman" w:eastAsia="Times New Roman" w:hAnsi="Times New Roman" w:cs="Times New Roman"/>
          <w:sz w:val="24"/>
          <w:szCs w:val="24"/>
        </w:rPr>
        <w:t>lineamientos</w:t>
      </w:r>
      <w:r w:rsidR="001A5D28" w:rsidRPr="006B3F8B">
        <w:rPr>
          <w:rFonts w:ascii="Times New Roman" w:eastAsia="Times New Roman" w:hAnsi="Times New Roman" w:cs="Times New Roman"/>
          <w:sz w:val="24"/>
          <w:szCs w:val="24"/>
        </w:rPr>
        <w:t xml:space="preserve"> </w:t>
      </w:r>
      <w:r w:rsidRPr="006B3F8B">
        <w:rPr>
          <w:rFonts w:ascii="Times New Roman" w:eastAsia="Times New Roman" w:hAnsi="Times New Roman" w:cs="Times New Roman"/>
          <w:sz w:val="24"/>
          <w:szCs w:val="24"/>
        </w:rPr>
        <w:t>a partir de los cuales se ha abordado</w:t>
      </w:r>
      <w:r w:rsidR="00235FD1" w:rsidRPr="006B3F8B">
        <w:rPr>
          <w:rFonts w:ascii="Times New Roman" w:eastAsia="Times New Roman" w:hAnsi="Times New Roman" w:cs="Times New Roman"/>
          <w:sz w:val="24"/>
          <w:szCs w:val="24"/>
        </w:rPr>
        <w:t xml:space="preserve"> hasta el momento </w:t>
      </w:r>
      <w:r w:rsidRPr="006B3F8B">
        <w:rPr>
          <w:rFonts w:ascii="Times New Roman" w:eastAsia="Times New Roman" w:hAnsi="Times New Roman" w:cs="Times New Roman"/>
          <w:sz w:val="24"/>
          <w:szCs w:val="24"/>
        </w:rPr>
        <w:t>la reparación de lo</w:t>
      </w:r>
      <w:r w:rsidR="00C80B6B" w:rsidRPr="006B3F8B">
        <w:rPr>
          <w:rFonts w:ascii="Times New Roman" w:eastAsia="Times New Roman" w:hAnsi="Times New Roman" w:cs="Times New Roman"/>
          <w:sz w:val="24"/>
          <w:szCs w:val="24"/>
        </w:rPr>
        <w:t xml:space="preserve">s crímenes de Estado. </w:t>
      </w:r>
      <w:r w:rsidR="00044588" w:rsidRPr="006B3F8B">
        <w:rPr>
          <w:rFonts w:ascii="Times New Roman" w:eastAsia="Times New Roman" w:hAnsi="Times New Roman" w:cs="Times New Roman"/>
          <w:sz w:val="24"/>
          <w:szCs w:val="24"/>
        </w:rPr>
        <w:t xml:space="preserve">La intención </w:t>
      </w:r>
      <w:r w:rsidR="005E6710" w:rsidRPr="006B3F8B">
        <w:rPr>
          <w:rFonts w:ascii="Times New Roman" w:eastAsia="Times New Roman" w:hAnsi="Times New Roman" w:cs="Times New Roman"/>
          <w:sz w:val="24"/>
          <w:szCs w:val="24"/>
        </w:rPr>
        <w:t xml:space="preserve">que guía </w:t>
      </w:r>
      <w:r w:rsidR="00E92BD3" w:rsidRPr="006B3F8B">
        <w:rPr>
          <w:rFonts w:ascii="Times New Roman" w:eastAsia="Times New Roman" w:hAnsi="Times New Roman" w:cs="Times New Roman"/>
          <w:sz w:val="24"/>
          <w:szCs w:val="24"/>
        </w:rPr>
        <w:t xml:space="preserve">este análisis es identificar sus </w:t>
      </w:r>
      <w:r w:rsidR="0030076E" w:rsidRPr="006B3F8B">
        <w:rPr>
          <w:rFonts w:ascii="Times New Roman" w:eastAsia="Times New Roman" w:hAnsi="Times New Roman" w:cs="Times New Roman"/>
          <w:sz w:val="24"/>
          <w:szCs w:val="24"/>
        </w:rPr>
        <w:t xml:space="preserve">alcances y limitaciones </w:t>
      </w:r>
      <w:r w:rsidR="00E92BD3" w:rsidRPr="006B3F8B">
        <w:rPr>
          <w:rFonts w:ascii="Times New Roman" w:eastAsia="Times New Roman" w:hAnsi="Times New Roman" w:cs="Times New Roman"/>
          <w:sz w:val="24"/>
          <w:szCs w:val="24"/>
        </w:rPr>
        <w:t xml:space="preserve">para construir a partir de una mirada crítica sobre los mismos </w:t>
      </w:r>
      <w:r w:rsidR="005E6710" w:rsidRPr="006B3F8B">
        <w:rPr>
          <w:rFonts w:ascii="Times New Roman" w:eastAsia="Times New Roman" w:hAnsi="Times New Roman" w:cs="Times New Roman"/>
          <w:sz w:val="24"/>
          <w:szCs w:val="24"/>
        </w:rPr>
        <w:t xml:space="preserve">un </w:t>
      </w:r>
      <w:r w:rsidR="005E6710" w:rsidRPr="006B3F8B">
        <w:rPr>
          <w:rFonts w:ascii="Times New Roman" w:eastAsia="Times New Roman" w:hAnsi="Times New Roman" w:cs="Times New Roman"/>
          <w:sz w:val="24"/>
          <w:szCs w:val="24"/>
        </w:rPr>
        <w:lastRenderedPageBreak/>
        <w:t>marco teórico para la comprensión de la problemática de la reparaci</w:t>
      </w:r>
      <w:r w:rsidR="00E92BD3" w:rsidRPr="006B3F8B">
        <w:rPr>
          <w:rFonts w:ascii="Times New Roman" w:eastAsia="Times New Roman" w:hAnsi="Times New Roman" w:cs="Times New Roman"/>
          <w:sz w:val="24"/>
          <w:szCs w:val="24"/>
        </w:rPr>
        <w:t xml:space="preserve">ón, eje </w:t>
      </w:r>
      <w:r w:rsidR="0049198B" w:rsidRPr="006B3F8B">
        <w:rPr>
          <w:rFonts w:ascii="Times New Roman" w:eastAsia="Times New Roman" w:hAnsi="Times New Roman" w:cs="Times New Roman"/>
          <w:sz w:val="24"/>
          <w:szCs w:val="24"/>
        </w:rPr>
        <w:t xml:space="preserve">central </w:t>
      </w:r>
      <w:r w:rsidR="00E92BD3" w:rsidRPr="006B3F8B">
        <w:rPr>
          <w:rFonts w:ascii="Times New Roman" w:eastAsia="Times New Roman" w:hAnsi="Times New Roman" w:cs="Times New Roman"/>
          <w:sz w:val="24"/>
          <w:szCs w:val="24"/>
        </w:rPr>
        <w:t>de la investigación doctoral en la que se enmarca el presente trabajo</w:t>
      </w:r>
      <w:r w:rsidR="00CA2DB0" w:rsidRPr="006B3F8B">
        <w:rPr>
          <w:rFonts w:ascii="Times New Roman" w:eastAsia="Times New Roman" w:hAnsi="Times New Roman" w:cs="Times New Roman"/>
          <w:sz w:val="24"/>
          <w:szCs w:val="24"/>
        </w:rPr>
        <w:t>.</w:t>
      </w:r>
    </w:p>
    <w:p w:rsidR="00CC5CA2" w:rsidRPr="006B3F8B" w:rsidRDefault="00C80B6B" w:rsidP="00F522A0">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t xml:space="preserve">Para ello, </w:t>
      </w:r>
      <w:r w:rsidR="00E92BD3" w:rsidRPr="006B3F8B">
        <w:rPr>
          <w:rFonts w:ascii="Times New Roman" w:eastAsia="Times New Roman" w:hAnsi="Times New Roman" w:cs="Times New Roman"/>
          <w:sz w:val="24"/>
          <w:szCs w:val="24"/>
        </w:rPr>
        <w:t xml:space="preserve">en el próximo apartado se situará la reparación </w:t>
      </w:r>
      <w:r w:rsidRPr="006B3F8B">
        <w:rPr>
          <w:rFonts w:ascii="Times New Roman" w:eastAsia="Times New Roman" w:hAnsi="Times New Roman" w:cs="Times New Roman"/>
          <w:sz w:val="24"/>
          <w:szCs w:val="24"/>
        </w:rPr>
        <w:t>en el marco de la consolidación de la perspectiva de las víctimas</w:t>
      </w:r>
      <w:r w:rsidR="001A5D28" w:rsidRPr="006B3F8B">
        <w:rPr>
          <w:rFonts w:ascii="Times New Roman" w:eastAsia="Times New Roman" w:hAnsi="Times New Roman" w:cs="Times New Roman"/>
          <w:sz w:val="24"/>
          <w:szCs w:val="24"/>
        </w:rPr>
        <w:t>,</w:t>
      </w:r>
      <w:r w:rsidRPr="006B3F8B">
        <w:rPr>
          <w:rFonts w:ascii="Times New Roman" w:eastAsia="Times New Roman" w:hAnsi="Times New Roman" w:cs="Times New Roman"/>
          <w:sz w:val="24"/>
          <w:szCs w:val="24"/>
        </w:rPr>
        <w:t xml:space="preserve"> cuyo punto más álg</w:t>
      </w:r>
      <w:r w:rsidR="001A5D28" w:rsidRPr="006B3F8B">
        <w:rPr>
          <w:rFonts w:ascii="Times New Roman" w:eastAsia="Times New Roman" w:hAnsi="Times New Roman" w:cs="Times New Roman"/>
          <w:sz w:val="24"/>
          <w:szCs w:val="24"/>
        </w:rPr>
        <w:t>ido de desarrollo lo constituye la concepción de reparación integral</w:t>
      </w:r>
      <w:r w:rsidR="0030076E" w:rsidRPr="006B3F8B">
        <w:rPr>
          <w:rFonts w:ascii="Times New Roman" w:eastAsia="Times New Roman" w:hAnsi="Times New Roman" w:cs="Times New Roman"/>
          <w:sz w:val="24"/>
          <w:szCs w:val="24"/>
        </w:rPr>
        <w:t xml:space="preserve">. Ésta noción </w:t>
      </w:r>
      <w:r w:rsidR="00E92BD3" w:rsidRPr="006B3F8B">
        <w:rPr>
          <w:rFonts w:ascii="Times New Roman" w:eastAsia="Times New Roman" w:hAnsi="Times New Roman" w:cs="Times New Roman"/>
          <w:sz w:val="24"/>
          <w:szCs w:val="24"/>
        </w:rPr>
        <w:t xml:space="preserve">será abordada en el apartado </w:t>
      </w:r>
      <w:r w:rsidR="0030076E" w:rsidRPr="006B3F8B">
        <w:rPr>
          <w:rFonts w:ascii="Times New Roman" w:eastAsia="Times New Roman" w:hAnsi="Times New Roman" w:cs="Times New Roman"/>
          <w:sz w:val="24"/>
          <w:szCs w:val="24"/>
        </w:rPr>
        <w:t xml:space="preserve">tres, en el cual serán consideradas las características y tensiones relativas a cada una de las dimensiones involucradas en la misma. </w:t>
      </w:r>
      <w:r w:rsidR="00E92BD3" w:rsidRPr="006B3F8B">
        <w:rPr>
          <w:rFonts w:ascii="Times New Roman" w:eastAsia="Times New Roman" w:hAnsi="Times New Roman" w:cs="Times New Roman"/>
          <w:sz w:val="24"/>
          <w:szCs w:val="24"/>
        </w:rPr>
        <w:t>Dado</w:t>
      </w:r>
      <w:r w:rsidR="00EA0E1E" w:rsidRPr="006B3F8B">
        <w:rPr>
          <w:rFonts w:ascii="Times New Roman" w:eastAsia="Times New Roman" w:hAnsi="Times New Roman" w:cs="Times New Roman"/>
          <w:sz w:val="24"/>
          <w:szCs w:val="24"/>
        </w:rPr>
        <w:t xml:space="preserve"> que e</w:t>
      </w:r>
      <w:r w:rsidR="001A5D28" w:rsidRPr="006B3F8B">
        <w:rPr>
          <w:rFonts w:ascii="Times New Roman" w:eastAsia="Times New Roman" w:hAnsi="Times New Roman" w:cs="Times New Roman"/>
          <w:sz w:val="24"/>
          <w:szCs w:val="24"/>
        </w:rPr>
        <w:t>n es</w:t>
      </w:r>
      <w:r w:rsidR="00B61792" w:rsidRPr="006B3F8B">
        <w:rPr>
          <w:rFonts w:ascii="Times New Roman" w:eastAsia="Times New Roman" w:hAnsi="Times New Roman" w:cs="Times New Roman"/>
          <w:sz w:val="24"/>
          <w:szCs w:val="24"/>
        </w:rPr>
        <w:t xml:space="preserve">e </w:t>
      </w:r>
      <w:r w:rsidR="0030076E" w:rsidRPr="006B3F8B">
        <w:rPr>
          <w:rFonts w:ascii="Times New Roman" w:eastAsia="Times New Roman" w:hAnsi="Times New Roman" w:cs="Times New Roman"/>
          <w:sz w:val="24"/>
          <w:szCs w:val="24"/>
        </w:rPr>
        <w:t xml:space="preserve">escenario </w:t>
      </w:r>
      <w:r w:rsidR="00B61792" w:rsidRPr="006B3F8B">
        <w:rPr>
          <w:rFonts w:ascii="Times New Roman" w:eastAsia="Times New Roman" w:hAnsi="Times New Roman" w:cs="Times New Roman"/>
          <w:sz w:val="24"/>
          <w:szCs w:val="24"/>
        </w:rPr>
        <w:t xml:space="preserve">se </w:t>
      </w:r>
      <w:r w:rsidR="001A5D28" w:rsidRPr="006B3F8B">
        <w:rPr>
          <w:rFonts w:ascii="Times New Roman" w:eastAsia="Times New Roman" w:hAnsi="Times New Roman" w:cs="Times New Roman"/>
          <w:sz w:val="24"/>
          <w:szCs w:val="24"/>
        </w:rPr>
        <w:t>sitúa</w:t>
      </w:r>
      <w:r w:rsidR="00B61792" w:rsidRPr="006B3F8B">
        <w:rPr>
          <w:rFonts w:ascii="Times New Roman" w:eastAsia="Times New Roman" w:hAnsi="Times New Roman" w:cs="Times New Roman"/>
          <w:sz w:val="24"/>
          <w:szCs w:val="24"/>
        </w:rPr>
        <w:t xml:space="preserve"> la perspectiva de la justicia transicional</w:t>
      </w:r>
      <w:r w:rsidR="0030076E" w:rsidRPr="006B3F8B">
        <w:rPr>
          <w:rFonts w:ascii="Times New Roman" w:eastAsia="Times New Roman" w:hAnsi="Times New Roman" w:cs="Times New Roman"/>
          <w:sz w:val="24"/>
          <w:szCs w:val="24"/>
        </w:rPr>
        <w:t xml:space="preserve"> </w:t>
      </w:r>
      <w:r w:rsidR="009B629F" w:rsidRPr="006B3F8B">
        <w:rPr>
          <w:rFonts w:ascii="Times New Roman" w:eastAsia="Times New Roman" w:hAnsi="Times New Roman" w:cs="Times New Roman"/>
          <w:sz w:val="24"/>
          <w:szCs w:val="24"/>
        </w:rPr>
        <w:t>que</w:t>
      </w:r>
      <w:r w:rsidR="0030076E" w:rsidRPr="006B3F8B">
        <w:rPr>
          <w:rFonts w:ascii="Times New Roman" w:eastAsia="Times New Roman" w:hAnsi="Times New Roman" w:cs="Times New Roman"/>
          <w:sz w:val="24"/>
          <w:szCs w:val="24"/>
        </w:rPr>
        <w:t xml:space="preserve"> ha hegemonizado los desarrollos relativos al campo de las reparaciones </w:t>
      </w:r>
      <w:r w:rsidRPr="006B3F8B">
        <w:rPr>
          <w:rFonts w:ascii="Times New Roman" w:eastAsia="Times New Roman" w:hAnsi="Times New Roman" w:cs="Times New Roman"/>
          <w:sz w:val="24"/>
          <w:szCs w:val="24"/>
        </w:rPr>
        <w:t>en las últimas décadas</w:t>
      </w:r>
      <w:r w:rsidR="00EA0E1E" w:rsidRPr="006B3F8B">
        <w:rPr>
          <w:rFonts w:ascii="Times New Roman" w:eastAsia="Times New Roman" w:hAnsi="Times New Roman" w:cs="Times New Roman"/>
          <w:sz w:val="24"/>
          <w:szCs w:val="24"/>
        </w:rPr>
        <w:t>,</w:t>
      </w:r>
      <w:r w:rsidR="009B629F" w:rsidRPr="006B3F8B">
        <w:rPr>
          <w:rFonts w:ascii="Times New Roman" w:eastAsia="Times New Roman" w:hAnsi="Times New Roman" w:cs="Times New Roman"/>
          <w:sz w:val="24"/>
          <w:szCs w:val="24"/>
        </w:rPr>
        <w:t xml:space="preserve"> </w:t>
      </w:r>
      <w:r w:rsidR="0030076E" w:rsidRPr="006B3F8B">
        <w:rPr>
          <w:rFonts w:ascii="Times New Roman" w:eastAsia="Times New Roman" w:hAnsi="Times New Roman" w:cs="Times New Roman"/>
          <w:sz w:val="24"/>
          <w:szCs w:val="24"/>
        </w:rPr>
        <w:t>el apartado cuatro tendrá por objetivo</w:t>
      </w:r>
      <w:r w:rsidR="009B629F" w:rsidRPr="006B3F8B">
        <w:rPr>
          <w:rFonts w:ascii="Times New Roman" w:eastAsia="Times New Roman" w:hAnsi="Times New Roman" w:cs="Times New Roman"/>
          <w:sz w:val="24"/>
          <w:szCs w:val="24"/>
        </w:rPr>
        <w:t xml:space="preserve"> presentar</w:t>
      </w:r>
      <w:r w:rsidR="0030076E" w:rsidRPr="006B3F8B">
        <w:rPr>
          <w:rFonts w:ascii="Times New Roman" w:eastAsia="Times New Roman" w:hAnsi="Times New Roman" w:cs="Times New Roman"/>
          <w:sz w:val="24"/>
          <w:szCs w:val="24"/>
        </w:rPr>
        <w:t xml:space="preserve"> las múltiples tipologías que se han construido desde </w:t>
      </w:r>
      <w:r w:rsidR="009B629F" w:rsidRPr="006B3F8B">
        <w:rPr>
          <w:rFonts w:ascii="Times New Roman" w:eastAsia="Times New Roman" w:hAnsi="Times New Roman" w:cs="Times New Roman"/>
          <w:sz w:val="24"/>
          <w:szCs w:val="24"/>
        </w:rPr>
        <w:t xml:space="preserve">esta perspectiva </w:t>
      </w:r>
      <w:r w:rsidR="0030076E" w:rsidRPr="006B3F8B">
        <w:rPr>
          <w:rFonts w:ascii="Times New Roman" w:eastAsia="Times New Roman" w:hAnsi="Times New Roman" w:cs="Times New Roman"/>
          <w:sz w:val="24"/>
          <w:szCs w:val="24"/>
        </w:rPr>
        <w:t xml:space="preserve">para examinar las medidas tendientes a la reparación. Para finalizar, </w:t>
      </w:r>
      <w:r w:rsidR="009A6F60" w:rsidRPr="006B3F8B">
        <w:rPr>
          <w:rFonts w:ascii="Times New Roman" w:eastAsia="Times New Roman" w:hAnsi="Times New Roman" w:cs="Times New Roman"/>
          <w:sz w:val="24"/>
          <w:szCs w:val="24"/>
        </w:rPr>
        <w:t xml:space="preserve">se presentarán algunas conclusiones preliminares que deberán ser retomadas en futuros trabajos como puntos de partida para la elaboración de un marco conceptual que permita profundizar la comprensión de la reparación. </w:t>
      </w:r>
    </w:p>
    <w:p w:rsidR="00452EB3" w:rsidRPr="006B3F8B" w:rsidRDefault="00452EB3" w:rsidP="00F522A0">
      <w:pPr>
        <w:pStyle w:val="normal0"/>
        <w:spacing w:line="360" w:lineRule="auto"/>
        <w:contextualSpacing/>
        <w:jc w:val="both"/>
        <w:rPr>
          <w:rFonts w:ascii="Times New Roman" w:eastAsia="Times New Roman" w:hAnsi="Times New Roman" w:cs="Times New Roman"/>
          <w:sz w:val="24"/>
          <w:szCs w:val="24"/>
          <w:highlight w:val="white"/>
        </w:rPr>
      </w:pPr>
    </w:p>
    <w:p w:rsidR="00366328" w:rsidRPr="006B3F8B" w:rsidRDefault="0084550E" w:rsidP="00F522A0">
      <w:pPr>
        <w:pStyle w:val="normal0"/>
        <w:spacing w:line="360" w:lineRule="auto"/>
        <w:ind w:firstLine="720"/>
        <w:contextualSpacing/>
        <w:jc w:val="both"/>
        <w:rPr>
          <w:rFonts w:ascii="Times New Roman" w:eastAsia="Times New Roman" w:hAnsi="Times New Roman" w:cs="Times New Roman"/>
          <w:b/>
          <w:i/>
          <w:sz w:val="24"/>
          <w:szCs w:val="24"/>
        </w:rPr>
      </w:pPr>
      <w:r w:rsidRPr="006B3F8B">
        <w:rPr>
          <w:rFonts w:ascii="Times New Roman" w:eastAsia="Times New Roman" w:hAnsi="Times New Roman" w:cs="Times New Roman"/>
          <w:b/>
          <w:i/>
          <w:sz w:val="24"/>
          <w:szCs w:val="24"/>
        </w:rPr>
        <w:t xml:space="preserve">2. </w:t>
      </w:r>
      <w:r w:rsidR="009B49F1" w:rsidRPr="006B3F8B">
        <w:rPr>
          <w:rFonts w:ascii="Times New Roman" w:eastAsia="Times New Roman" w:hAnsi="Times New Roman" w:cs="Times New Roman"/>
          <w:b/>
          <w:i/>
          <w:sz w:val="24"/>
          <w:szCs w:val="24"/>
        </w:rPr>
        <w:t>La</w:t>
      </w:r>
      <w:r w:rsidRPr="006B3F8B">
        <w:rPr>
          <w:rFonts w:ascii="Times New Roman" w:eastAsia="Times New Roman" w:hAnsi="Times New Roman" w:cs="Times New Roman"/>
          <w:b/>
          <w:i/>
          <w:sz w:val="24"/>
          <w:szCs w:val="24"/>
        </w:rPr>
        <w:t xml:space="preserve"> consolidación de la perspectiva de las víctimas y la reparación</w:t>
      </w:r>
      <w:r w:rsidR="009B49F1" w:rsidRPr="006B3F8B">
        <w:rPr>
          <w:rFonts w:ascii="Times New Roman" w:eastAsia="Times New Roman" w:hAnsi="Times New Roman" w:cs="Times New Roman"/>
          <w:b/>
          <w:i/>
          <w:sz w:val="24"/>
          <w:szCs w:val="24"/>
        </w:rPr>
        <w:t xml:space="preserve"> como derecho</w:t>
      </w:r>
    </w:p>
    <w:p w:rsidR="009A2A57" w:rsidRPr="006B3F8B" w:rsidRDefault="0084550E" w:rsidP="00F522A0">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t>Previo a la configuración de un régimen de derechos humanos en la sociedad internacional que tuvo lugar como consecuencia de los crímenes cometidos durante la Segunda Guerra Mundial, la normativa relativa a la problemática de la reparación estuvo centrada en las relaciones interestatales. La perspectiva tradicional de la reparación evocaba la responsabilidad de los Estados por los daños producidos injustamente contra otro Estado en el contexto de una guerra, los cuales debían ser reparados un</w:t>
      </w:r>
      <w:r w:rsidR="009A2A57" w:rsidRPr="006B3F8B">
        <w:rPr>
          <w:rFonts w:ascii="Times New Roman" w:eastAsia="Times New Roman" w:hAnsi="Times New Roman" w:cs="Times New Roman"/>
          <w:sz w:val="24"/>
          <w:szCs w:val="24"/>
        </w:rPr>
        <w:t>a vez finalizado el conflicto.</w:t>
      </w:r>
    </w:p>
    <w:p w:rsidR="002A4114" w:rsidRPr="006B3F8B" w:rsidRDefault="0084550E" w:rsidP="00F522A0">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t xml:space="preserve">En este marco, los protagonistas de este proceso de rendición de cuentas eran los perpetradores -agentes o funcionarios del Estado-, y el acento estaba puesto principalmente en el castigo a los culpables de los crímenes. Todo agravio que un Estado cometiera al interior de sus fronteras era considerado un asunto de carácter interno, y no existían hasta entonces precedentes históricos ni normas internacionales que incentivaran a los Estados a reparar sus ciudadanos (Wolfe 2003; van Boven 2009; Nowak, 2003). </w:t>
      </w:r>
    </w:p>
    <w:p w:rsidR="00452EB3" w:rsidRPr="006B3F8B" w:rsidRDefault="0084550E" w:rsidP="00F522A0">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t xml:space="preserve">El acontecimiento histórico que se ubica en la emergencia de </w:t>
      </w:r>
      <w:r w:rsidR="00110680" w:rsidRPr="006B3F8B">
        <w:rPr>
          <w:rFonts w:ascii="Times New Roman" w:eastAsia="Times New Roman" w:hAnsi="Times New Roman" w:cs="Times New Roman"/>
          <w:sz w:val="24"/>
          <w:szCs w:val="24"/>
        </w:rPr>
        <w:t xml:space="preserve">la problemática de la reparación de los crímenes de Estado </w:t>
      </w:r>
      <w:r w:rsidRPr="006B3F8B">
        <w:rPr>
          <w:rFonts w:ascii="Times New Roman" w:eastAsia="Times New Roman" w:hAnsi="Times New Roman" w:cs="Times New Roman"/>
          <w:sz w:val="24"/>
          <w:szCs w:val="24"/>
        </w:rPr>
        <w:t xml:space="preserve">es el genocidio nazi, </w:t>
      </w:r>
      <w:r w:rsidR="009A2A57" w:rsidRPr="006B3F8B">
        <w:rPr>
          <w:rFonts w:ascii="Times New Roman" w:eastAsia="Times New Roman" w:hAnsi="Times New Roman" w:cs="Times New Roman"/>
          <w:sz w:val="24"/>
          <w:szCs w:val="24"/>
        </w:rPr>
        <w:t>cuyo</w:t>
      </w:r>
      <w:r w:rsidRPr="006B3F8B">
        <w:rPr>
          <w:rFonts w:ascii="Times New Roman" w:eastAsia="Times New Roman" w:hAnsi="Times New Roman" w:cs="Times New Roman"/>
          <w:sz w:val="24"/>
          <w:szCs w:val="24"/>
        </w:rPr>
        <w:t xml:space="preserve"> horror sistemático</w:t>
      </w:r>
      <w:r w:rsidR="009A2A57" w:rsidRPr="006B3F8B">
        <w:rPr>
          <w:rFonts w:ascii="Times New Roman" w:eastAsia="Times New Roman" w:hAnsi="Times New Roman" w:cs="Times New Roman"/>
          <w:sz w:val="24"/>
          <w:szCs w:val="24"/>
        </w:rPr>
        <w:t xml:space="preserve"> impulsó un cambio normativo a nivel mundial a partir del cual el Estado comienza a ser identificado como el responsable de la reparación al interior de sus fronteras.</w:t>
      </w:r>
      <w:r w:rsidR="00914629" w:rsidRPr="006B3F8B">
        <w:rPr>
          <w:rFonts w:ascii="Times New Roman" w:eastAsia="Times New Roman" w:hAnsi="Times New Roman" w:cs="Times New Roman"/>
          <w:sz w:val="24"/>
          <w:szCs w:val="24"/>
        </w:rPr>
        <w:t xml:space="preserve"> A partir del Acuerdo de Luxemburgo (1952)</w:t>
      </w:r>
      <w:r w:rsidR="00914629" w:rsidRPr="006B3F8B">
        <w:rPr>
          <w:rFonts w:ascii="Times New Roman" w:eastAsia="Times New Roman" w:hAnsi="Times New Roman" w:cs="Times New Roman"/>
          <w:sz w:val="24"/>
          <w:szCs w:val="24"/>
          <w:vertAlign w:val="superscript"/>
        </w:rPr>
        <w:footnoteReference w:id="4"/>
      </w:r>
      <w:r w:rsidR="00914629" w:rsidRPr="006B3F8B">
        <w:rPr>
          <w:rFonts w:ascii="Times New Roman" w:eastAsia="Times New Roman" w:hAnsi="Times New Roman" w:cs="Times New Roman"/>
          <w:sz w:val="24"/>
          <w:szCs w:val="24"/>
        </w:rPr>
        <w:t xml:space="preserve">, punto de inflexión en el modo de concebir la reparación de dichos </w:t>
      </w:r>
      <w:r w:rsidR="00914629" w:rsidRPr="006B3F8B">
        <w:rPr>
          <w:rFonts w:ascii="Times New Roman" w:eastAsia="Times New Roman" w:hAnsi="Times New Roman" w:cs="Times New Roman"/>
          <w:sz w:val="24"/>
          <w:szCs w:val="24"/>
        </w:rPr>
        <w:lastRenderedPageBreak/>
        <w:t xml:space="preserve">crímenes (Colonomos &amp; Armstrong, 2006), </w:t>
      </w:r>
      <w:r w:rsidRPr="006B3F8B">
        <w:rPr>
          <w:rFonts w:ascii="Times New Roman" w:eastAsia="Times New Roman" w:hAnsi="Times New Roman" w:cs="Times New Roman"/>
          <w:sz w:val="24"/>
          <w:szCs w:val="24"/>
        </w:rPr>
        <w:t xml:space="preserve">el reconocimiento progresivo de la situación de las víctimas de los crímenes de Estado ha dado lugar a la consolidación de una “perspectiva de las víctimas” como eje central para abordar la reparación, de acuerdo a la cual </w:t>
      </w:r>
      <w:r w:rsidR="009A2A57" w:rsidRPr="006B3F8B">
        <w:rPr>
          <w:rFonts w:ascii="Times New Roman" w:eastAsia="Times New Roman" w:hAnsi="Times New Roman" w:cs="Times New Roman"/>
          <w:sz w:val="24"/>
          <w:szCs w:val="24"/>
        </w:rPr>
        <w:t>ésta</w:t>
      </w:r>
      <w:r w:rsidRPr="006B3F8B">
        <w:rPr>
          <w:rFonts w:ascii="Times New Roman" w:eastAsia="Times New Roman" w:hAnsi="Times New Roman" w:cs="Times New Roman"/>
          <w:sz w:val="24"/>
          <w:szCs w:val="24"/>
        </w:rPr>
        <w:t xml:space="preserve"> pasa a ser concebida como un derecho de los individuos que han sufrido dichos crímenes en lugar de una prerrogativa interestatal.</w:t>
      </w:r>
      <w:r w:rsidRPr="006B3F8B">
        <w:rPr>
          <w:rFonts w:ascii="Times New Roman" w:eastAsia="Times New Roman" w:hAnsi="Times New Roman" w:cs="Times New Roman"/>
          <w:sz w:val="24"/>
          <w:szCs w:val="24"/>
          <w:vertAlign w:val="superscript"/>
        </w:rPr>
        <w:footnoteReference w:id="5"/>
      </w:r>
      <w:r w:rsidRPr="006B3F8B">
        <w:rPr>
          <w:rFonts w:ascii="Times New Roman" w:eastAsia="Times New Roman" w:hAnsi="Times New Roman" w:cs="Times New Roman"/>
          <w:sz w:val="24"/>
          <w:szCs w:val="24"/>
        </w:rPr>
        <w:t xml:space="preserve"> </w:t>
      </w:r>
    </w:p>
    <w:p w:rsidR="00452EB3" w:rsidRPr="006B3F8B" w:rsidRDefault="0084550E" w:rsidP="00F522A0">
      <w:pPr>
        <w:pStyle w:val="normal0"/>
        <w:spacing w:line="360" w:lineRule="auto"/>
        <w:ind w:firstLine="720"/>
        <w:contextualSpacing/>
        <w:jc w:val="both"/>
        <w:rPr>
          <w:rFonts w:ascii="Times New Roman" w:eastAsia="Times New Roman" w:hAnsi="Times New Roman" w:cs="Times New Roman"/>
          <w:sz w:val="24"/>
          <w:szCs w:val="24"/>
          <w:highlight w:val="cyan"/>
        </w:rPr>
      </w:pPr>
      <w:r w:rsidRPr="006B3F8B">
        <w:rPr>
          <w:rFonts w:ascii="Times New Roman" w:eastAsia="Times New Roman" w:hAnsi="Times New Roman" w:cs="Times New Roman"/>
          <w:sz w:val="24"/>
          <w:szCs w:val="24"/>
        </w:rPr>
        <w:t xml:space="preserve">La </w:t>
      </w:r>
      <w:r w:rsidRPr="006B3F8B">
        <w:rPr>
          <w:rFonts w:ascii="Times New Roman" w:eastAsia="Times New Roman" w:hAnsi="Times New Roman" w:cs="Times New Roman"/>
          <w:i/>
          <w:sz w:val="24"/>
          <w:szCs w:val="24"/>
        </w:rPr>
        <w:t>Declaración Universal de los Derechos Humanos</w:t>
      </w:r>
      <w:r w:rsidRPr="006B3F8B">
        <w:rPr>
          <w:rFonts w:ascii="Times New Roman" w:eastAsia="Times New Roman" w:hAnsi="Times New Roman" w:cs="Times New Roman"/>
          <w:sz w:val="24"/>
          <w:szCs w:val="24"/>
        </w:rPr>
        <w:t xml:space="preserve"> (1948) establecida por la Asamblea General de las Naciones Unidas es un antecedente ineludible en el desarrollo histórico de esta perspectiva, en la medida en que la misma promovió la noción de dignidad de las víctimas en un sentido abstracto, así como su derecho a reclamar reparación ante la justicia. Sin embargo, no fue hasta la adopción de la </w:t>
      </w:r>
      <w:r w:rsidRPr="006B3F8B">
        <w:rPr>
          <w:rFonts w:ascii="Times New Roman" w:eastAsia="Times New Roman" w:hAnsi="Times New Roman" w:cs="Times New Roman"/>
          <w:i/>
          <w:sz w:val="24"/>
          <w:szCs w:val="24"/>
        </w:rPr>
        <w:t>Declaración sobre los principios fundamentales de justicia para las víctimas de delitos y del abuso de poder</w:t>
      </w:r>
      <w:r w:rsidRPr="006B3F8B">
        <w:rPr>
          <w:rFonts w:ascii="Times New Roman" w:eastAsia="Times New Roman" w:hAnsi="Times New Roman" w:cs="Times New Roman"/>
          <w:sz w:val="24"/>
          <w:szCs w:val="24"/>
        </w:rPr>
        <w:t xml:space="preserve"> (1985) que se configuró el primer acercamiento global y sistemático a la situación y los derechos de las víctimas (Gómez Isa, 2006). En esta nueva aproximación, si bien no se excluye el castigo a los responsables de los crímenes, el acento está puesto en la situación de la víctima y sus familiares así como en la posibilidad de reparación de los daños sufridos. </w:t>
      </w:r>
    </w:p>
    <w:p w:rsidR="00452EB3" w:rsidRPr="006B3F8B" w:rsidRDefault="0084550E" w:rsidP="00F522A0">
      <w:pPr>
        <w:pStyle w:val="normal0"/>
        <w:spacing w:line="360" w:lineRule="auto"/>
        <w:ind w:firstLine="720"/>
        <w:contextualSpacing/>
        <w:jc w:val="both"/>
        <w:rPr>
          <w:rFonts w:ascii="Times New Roman" w:eastAsia="Times New Roman" w:hAnsi="Times New Roman" w:cs="Times New Roman"/>
          <w:sz w:val="24"/>
          <w:szCs w:val="24"/>
          <w:highlight w:val="white"/>
        </w:rPr>
      </w:pPr>
      <w:r w:rsidRPr="006B3F8B">
        <w:rPr>
          <w:rFonts w:ascii="Times New Roman" w:eastAsia="Times New Roman" w:hAnsi="Times New Roman" w:cs="Times New Roman"/>
          <w:sz w:val="24"/>
          <w:szCs w:val="24"/>
          <w:highlight w:val="white"/>
        </w:rPr>
        <w:t>Tras la inclusión del derecho de las víctimas a recibir reparación entre las disposiciones del Estatuto de Roma</w:t>
      </w:r>
      <w:r w:rsidRPr="006B3F8B">
        <w:rPr>
          <w:rFonts w:ascii="Times New Roman" w:eastAsia="Times New Roman" w:hAnsi="Times New Roman" w:cs="Times New Roman"/>
          <w:sz w:val="24"/>
          <w:szCs w:val="24"/>
          <w:highlight w:val="white"/>
          <w:vertAlign w:val="superscript"/>
        </w:rPr>
        <w:footnoteReference w:id="6"/>
      </w:r>
      <w:r w:rsidRPr="006B3F8B">
        <w:rPr>
          <w:rFonts w:ascii="Times New Roman" w:eastAsia="Times New Roman" w:hAnsi="Times New Roman" w:cs="Times New Roman"/>
          <w:sz w:val="24"/>
          <w:szCs w:val="24"/>
          <w:highlight w:val="white"/>
        </w:rPr>
        <w:t>, así como del mandato para que los jueces de la Corte Penal Internacional (CPI) establezcan principios relacionados con la reparación contemplando la restitución, la indemnización y la rehabilitación</w:t>
      </w:r>
      <w:r w:rsidRPr="006B3F8B">
        <w:rPr>
          <w:rFonts w:ascii="Times New Roman" w:eastAsia="Times New Roman" w:hAnsi="Times New Roman" w:cs="Times New Roman"/>
          <w:sz w:val="24"/>
          <w:szCs w:val="24"/>
          <w:highlight w:val="white"/>
          <w:vertAlign w:val="superscript"/>
        </w:rPr>
        <w:footnoteReference w:id="7"/>
      </w:r>
      <w:r w:rsidRPr="006B3F8B">
        <w:rPr>
          <w:rFonts w:ascii="Times New Roman" w:eastAsia="Times New Roman" w:hAnsi="Times New Roman" w:cs="Times New Roman"/>
          <w:sz w:val="24"/>
          <w:szCs w:val="24"/>
          <w:highlight w:val="white"/>
        </w:rPr>
        <w:t>, la perspectiva de las víctimas cobró relevancia en el ámbito jurídico. En la misma línea, una vasta jurisprudencia de Cortes Internacionales</w:t>
      </w:r>
      <w:r w:rsidRPr="006B3F8B">
        <w:rPr>
          <w:rFonts w:ascii="Times New Roman" w:eastAsia="Times New Roman" w:hAnsi="Times New Roman" w:cs="Times New Roman"/>
          <w:sz w:val="24"/>
          <w:szCs w:val="24"/>
          <w:highlight w:val="white"/>
          <w:vertAlign w:val="superscript"/>
        </w:rPr>
        <w:footnoteReference w:id="8"/>
      </w:r>
      <w:r w:rsidRPr="006B3F8B">
        <w:rPr>
          <w:rFonts w:ascii="Times New Roman" w:eastAsia="Times New Roman" w:hAnsi="Times New Roman" w:cs="Times New Roman"/>
          <w:sz w:val="24"/>
          <w:szCs w:val="24"/>
          <w:highlight w:val="white"/>
        </w:rPr>
        <w:t xml:space="preserve"> y los estándares de la Comisión Interamericana de Derechos Humanos (CIDH)</w:t>
      </w:r>
      <w:r w:rsidRPr="006B3F8B">
        <w:rPr>
          <w:rFonts w:ascii="Times New Roman" w:eastAsia="Times New Roman" w:hAnsi="Times New Roman" w:cs="Times New Roman"/>
          <w:sz w:val="24"/>
          <w:szCs w:val="24"/>
          <w:highlight w:val="white"/>
          <w:vertAlign w:val="superscript"/>
        </w:rPr>
        <w:footnoteReference w:id="9"/>
      </w:r>
      <w:r w:rsidRPr="006B3F8B">
        <w:rPr>
          <w:rFonts w:ascii="Times New Roman" w:eastAsia="Times New Roman" w:hAnsi="Times New Roman" w:cs="Times New Roman"/>
          <w:sz w:val="24"/>
          <w:szCs w:val="24"/>
          <w:highlight w:val="white"/>
        </w:rPr>
        <w:t xml:space="preserve"> ha contribuido a la interpretación del derecho de las víctimas a obtener reparaciones desde un enfoque integral que trasciende el plano jurídico </w:t>
      </w:r>
      <w:r w:rsidRPr="006B3F8B">
        <w:rPr>
          <w:rFonts w:ascii="Times New Roman" w:eastAsia="Times New Roman" w:hAnsi="Times New Roman" w:cs="Times New Roman"/>
          <w:sz w:val="24"/>
          <w:szCs w:val="24"/>
        </w:rPr>
        <w:t>(Beristain, 2009)</w:t>
      </w:r>
      <w:r w:rsidRPr="006B3F8B">
        <w:rPr>
          <w:rFonts w:ascii="Times New Roman" w:eastAsia="Times New Roman" w:hAnsi="Times New Roman" w:cs="Times New Roman"/>
          <w:sz w:val="24"/>
          <w:szCs w:val="24"/>
          <w:vertAlign w:val="superscript"/>
        </w:rPr>
        <w:footnoteReference w:id="10"/>
      </w:r>
      <w:r w:rsidRPr="006B3F8B">
        <w:rPr>
          <w:rFonts w:ascii="Times New Roman" w:eastAsia="Times New Roman" w:hAnsi="Times New Roman" w:cs="Times New Roman"/>
          <w:sz w:val="24"/>
          <w:szCs w:val="24"/>
          <w:highlight w:val="white"/>
        </w:rPr>
        <w:t xml:space="preserve">. </w:t>
      </w:r>
    </w:p>
    <w:p w:rsidR="00786560" w:rsidRPr="006B3F8B" w:rsidRDefault="0084550E" w:rsidP="00F522A0">
      <w:pPr>
        <w:pStyle w:val="normal0"/>
        <w:spacing w:line="360" w:lineRule="auto"/>
        <w:ind w:firstLine="720"/>
        <w:contextualSpacing/>
        <w:jc w:val="both"/>
        <w:rPr>
          <w:rFonts w:ascii="Times New Roman" w:eastAsia="Times New Roman" w:hAnsi="Times New Roman" w:cs="Times New Roman"/>
          <w:sz w:val="24"/>
          <w:szCs w:val="24"/>
          <w:highlight w:val="white"/>
        </w:rPr>
      </w:pPr>
      <w:r w:rsidRPr="006B3F8B">
        <w:rPr>
          <w:rFonts w:ascii="Times New Roman" w:eastAsia="Times New Roman" w:hAnsi="Times New Roman" w:cs="Times New Roman"/>
          <w:sz w:val="24"/>
          <w:szCs w:val="24"/>
          <w:highlight w:val="white"/>
        </w:rPr>
        <w:t xml:space="preserve">Al no existir tratados internacionales que aborden específicamente el derecho a la reparación, es fundamental la incorporación de instrumentos de derecho internacional de </w:t>
      </w:r>
      <w:r w:rsidRPr="006B3F8B">
        <w:rPr>
          <w:rFonts w:ascii="Times New Roman" w:eastAsia="Times New Roman" w:hAnsi="Times New Roman" w:cs="Times New Roman"/>
          <w:sz w:val="24"/>
          <w:szCs w:val="24"/>
          <w:highlight w:val="white"/>
        </w:rPr>
        <w:lastRenderedPageBreak/>
        <w:t xml:space="preserve">carácter no contractual a la hora de indagar sobre los alcances del mismo. En este sentido, se destacan los </w:t>
      </w:r>
      <w:r w:rsidRPr="006B3F8B">
        <w:rPr>
          <w:rFonts w:ascii="Times New Roman" w:eastAsia="Times New Roman" w:hAnsi="Times New Roman" w:cs="Times New Roman"/>
          <w:i/>
          <w:sz w:val="24"/>
          <w:szCs w:val="24"/>
          <w:highlight w:val="white"/>
        </w:rPr>
        <w:t>Principios y directrices básicos sobre el derecho de las víctimas de violaciones manifiestas de las normas internacionales de derechos humanos y de violaciones graves del derecho internacional humanitario a interponer recursos y obtener reparaciones</w:t>
      </w:r>
      <w:r w:rsidRPr="006B3F8B">
        <w:rPr>
          <w:rFonts w:ascii="Times New Roman" w:eastAsia="Times New Roman" w:hAnsi="Times New Roman" w:cs="Times New Roman"/>
          <w:sz w:val="24"/>
          <w:szCs w:val="24"/>
          <w:vertAlign w:val="superscript"/>
        </w:rPr>
        <w:footnoteReference w:id="11"/>
      </w:r>
      <w:r w:rsidRPr="006B3F8B">
        <w:rPr>
          <w:rFonts w:ascii="Times New Roman" w:eastAsia="Times New Roman" w:hAnsi="Times New Roman" w:cs="Times New Roman"/>
          <w:sz w:val="24"/>
          <w:szCs w:val="24"/>
        </w:rPr>
        <w:t xml:space="preserve"> (2005)</w:t>
      </w:r>
      <w:r w:rsidR="009A2A57" w:rsidRPr="006B3F8B">
        <w:rPr>
          <w:rFonts w:ascii="Times New Roman" w:eastAsia="Times New Roman" w:hAnsi="Times New Roman" w:cs="Times New Roman"/>
          <w:sz w:val="24"/>
          <w:szCs w:val="24"/>
        </w:rPr>
        <w:t xml:space="preserve"> –en adelante, </w:t>
      </w:r>
      <w:r w:rsidR="009A2A57" w:rsidRPr="006B3F8B">
        <w:rPr>
          <w:rFonts w:ascii="Times New Roman" w:eastAsia="Times New Roman" w:hAnsi="Times New Roman" w:cs="Times New Roman"/>
          <w:i/>
          <w:sz w:val="24"/>
          <w:szCs w:val="24"/>
        </w:rPr>
        <w:t>Principios</w:t>
      </w:r>
      <w:r w:rsidR="009A2A57" w:rsidRPr="006B3F8B">
        <w:rPr>
          <w:rFonts w:ascii="Times New Roman" w:eastAsia="Times New Roman" w:hAnsi="Times New Roman" w:cs="Times New Roman"/>
          <w:sz w:val="24"/>
          <w:szCs w:val="24"/>
        </w:rPr>
        <w:t>-</w:t>
      </w:r>
      <w:r w:rsidRPr="006B3F8B">
        <w:rPr>
          <w:rFonts w:ascii="Times New Roman" w:eastAsia="Times New Roman" w:hAnsi="Times New Roman" w:cs="Times New Roman"/>
          <w:i/>
          <w:sz w:val="24"/>
          <w:szCs w:val="24"/>
          <w:highlight w:val="white"/>
        </w:rPr>
        <w:t>,</w:t>
      </w:r>
      <w:r w:rsidRPr="006B3F8B">
        <w:rPr>
          <w:rFonts w:ascii="Times New Roman" w:eastAsia="Times New Roman" w:hAnsi="Times New Roman" w:cs="Times New Roman"/>
          <w:sz w:val="24"/>
          <w:szCs w:val="24"/>
        </w:rPr>
        <w:t xml:space="preserve"> </w:t>
      </w:r>
      <w:r w:rsidRPr="006B3F8B">
        <w:rPr>
          <w:rFonts w:ascii="Times New Roman" w:eastAsia="Times New Roman" w:hAnsi="Times New Roman" w:cs="Times New Roman"/>
          <w:sz w:val="24"/>
          <w:szCs w:val="24"/>
          <w:highlight w:val="white"/>
        </w:rPr>
        <w:t>que si bien no tiene</w:t>
      </w:r>
      <w:r w:rsidR="00A24DC3" w:rsidRPr="006B3F8B">
        <w:rPr>
          <w:rFonts w:ascii="Times New Roman" w:eastAsia="Times New Roman" w:hAnsi="Times New Roman" w:cs="Times New Roman"/>
          <w:sz w:val="24"/>
          <w:szCs w:val="24"/>
          <w:highlight w:val="white"/>
        </w:rPr>
        <w:t>n</w:t>
      </w:r>
      <w:r w:rsidRPr="006B3F8B">
        <w:rPr>
          <w:rFonts w:ascii="Times New Roman" w:eastAsia="Times New Roman" w:hAnsi="Times New Roman" w:cs="Times New Roman"/>
          <w:sz w:val="24"/>
          <w:szCs w:val="24"/>
          <w:highlight w:val="white"/>
        </w:rPr>
        <w:t xml:space="preserve"> carácter vinculante para los Estados, configuran el instrumento más sistemático a partir del cual es posible precisar el significado de la reparación</w:t>
      </w:r>
      <w:r w:rsidRPr="006B3F8B">
        <w:rPr>
          <w:rFonts w:ascii="Times New Roman" w:eastAsia="Times New Roman" w:hAnsi="Times New Roman" w:cs="Times New Roman"/>
          <w:sz w:val="24"/>
          <w:szCs w:val="24"/>
          <w:highlight w:val="white"/>
          <w:vertAlign w:val="superscript"/>
        </w:rPr>
        <w:footnoteReference w:id="12"/>
      </w:r>
      <w:r w:rsidRPr="006B3F8B">
        <w:rPr>
          <w:rFonts w:ascii="Times New Roman" w:eastAsia="Times New Roman" w:hAnsi="Times New Roman" w:cs="Times New Roman"/>
          <w:sz w:val="24"/>
          <w:szCs w:val="24"/>
          <w:highlight w:val="white"/>
        </w:rPr>
        <w:t xml:space="preserve">. </w:t>
      </w:r>
    </w:p>
    <w:p w:rsidR="00F41418" w:rsidRPr="006B3F8B" w:rsidRDefault="00BE0869" w:rsidP="00F522A0">
      <w:pPr>
        <w:pStyle w:val="normal0"/>
        <w:spacing w:line="360" w:lineRule="auto"/>
        <w:ind w:firstLine="720"/>
        <w:contextualSpacing/>
        <w:jc w:val="both"/>
        <w:rPr>
          <w:rFonts w:ascii="Times New Roman" w:eastAsia="Times New Roman" w:hAnsi="Times New Roman" w:cs="Times New Roman"/>
          <w:sz w:val="24"/>
          <w:szCs w:val="24"/>
          <w:highlight w:val="white"/>
        </w:rPr>
      </w:pPr>
      <w:r w:rsidRPr="006B3F8B">
        <w:rPr>
          <w:rFonts w:ascii="Times New Roman" w:eastAsia="Times New Roman" w:hAnsi="Times New Roman" w:cs="Times New Roman"/>
          <w:sz w:val="24"/>
          <w:szCs w:val="24"/>
          <w:highlight w:val="white"/>
        </w:rPr>
        <w:t xml:space="preserve">En este punto vale la pena introducir un aspecto interesante </w:t>
      </w:r>
      <w:r w:rsidR="00914629" w:rsidRPr="006B3F8B">
        <w:rPr>
          <w:rFonts w:ascii="Times New Roman" w:eastAsia="Times New Roman" w:hAnsi="Times New Roman" w:cs="Times New Roman"/>
          <w:sz w:val="24"/>
          <w:szCs w:val="24"/>
          <w:highlight w:val="white"/>
        </w:rPr>
        <w:t xml:space="preserve">respecto a </w:t>
      </w:r>
      <w:r w:rsidRPr="006B3F8B">
        <w:rPr>
          <w:rFonts w:ascii="Times New Roman" w:eastAsia="Times New Roman" w:hAnsi="Times New Roman" w:cs="Times New Roman"/>
          <w:sz w:val="24"/>
          <w:szCs w:val="24"/>
          <w:highlight w:val="white"/>
        </w:rPr>
        <w:t xml:space="preserve">la normativa sobre la reparación que tal como podrá observarse a lo largo de este trabajo, permea todo el desarrollo relativo a esta problemática. Frente a la incuestionable importancia de reparar a las víctimas y los enormes esfuerzos realizados en la </w:t>
      </w:r>
      <w:r w:rsidR="00FB5548" w:rsidRPr="006B3F8B">
        <w:rPr>
          <w:rFonts w:ascii="Times New Roman" w:eastAsia="Times New Roman" w:hAnsi="Times New Roman" w:cs="Times New Roman"/>
          <w:sz w:val="24"/>
          <w:szCs w:val="24"/>
          <w:highlight w:val="white"/>
        </w:rPr>
        <w:t>implementación</w:t>
      </w:r>
      <w:r w:rsidRPr="006B3F8B">
        <w:rPr>
          <w:rFonts w:ascii="Times New Roman" w:eastAsia="Times New Roman" w:hAnsi="Times New Roman" w:cs="Times New Roman"/>
          <w:sz w:val="24"/>
          <w:szCs w:val="24"/>
          <w:highlight w:val="white"/>
        </w:rPr>
        <w:t xml:space="preserve"> de medidas a tal fin, la precisión en el diagnóstico acerca de cuál es el daño a reparar no suele colocarse en el centro de las reflexiones del campo. Esta falencia queda evidenciada en la referencia a las “violaciones manifiestas de las normas internacionales de derechos humanos” o a las “violaciones graves del derecho internacional humanitario” en la jurisprudencia presentada.</w:t>
      </w:r>
    </w:p>
    <w:p w:rsidR="00545497" w:rsidRPr="006B3F8B" w:rsidRDefault="00F41418" w:rsidP="00F522A0">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highlight w:val="white"/>
        </w:rPr>
        <w:t>Se considera que d</w:t>
      </w:r>
      <w:r w:rsidR="00FA36A4" w:rsidRPr="006B3F8B">
        <w:rPr>
          <w:rFonts w:ascii="Times New Roman" w:eastAsia="Times New Roman" w:hAnsi="Times New Roman" w:cs="Times New Roman"/>
          <w:sz w:val="24"/>
          <w:szCs w:val="24"/>
          <w:highlight w:val="white"/>
        </w:rPr>
        <w:t>e esta manera</w:t>
      </w:r>
      <w:r w:rsidR="00BE0869" w:rsidRPr="006B3F8B">
        <w:rPr>
          <w:rFonts w:ascii="Times New Roman" w:eastAsia="Times New Roman" w:hAnsi="Times New Roman" w:cs="Times New Roman"/>
          <w:sz w:val="24"/>
          <w:szCs w:val="24"/>
          <w:highlight w:val="white"/>
        </w:rPr>
        <w:t xml:space="preserve"> se aborda de manera conjunta la reparación de numerosos y diversos crímenes, que al menos valdría la pena revisar si ameritan idénticas medidas de reparación o si por el contrario, requieren </w:t>
      </w:r>
      <w:r w:rsidR="00BE0869" w:rsidRPr="006B3F8B">
        <w:rPr>
          <w:rFonts w:ascii="Times New Roman" w:eastAsia="Times New Roman" w:hAnsi="Times New Roman" w:cs="Times New Roman"/>
          <w:sz w:val="24"/>
          <w:szCs w:val="24"/>
        </w:rPr>
        <w:t xml:space="preserve">de abordajes diferenciales para cada uno de los casos. Si bien profundizar en esta indagación excede los límites del presente trabajo, </w:t>
      </w:r>
      <w:r w:rsidR="0049198B" w:rsidRPr="006B3F8B">
        <w:rPr>
          <w:rFonts w:ascii="Times New Roman" w:eastAsia="Times New Roman" w:hAnsi="Times New Roman" w:cs="Times New Roman"/>
          <w:sz w:val="24"/>
          <w:szCs w:val="24"/>
        </w:rPr>
        <w:t>es importa</w:t>
      </w:r>
      <w:r w:rsidRPr="006B3F8B">
        <w:rPr>
          <w:rFonts w:ascii="Times New Roman" w:eastAsia="Times New Roman" w:hAnsi="Times New Roman" w:cs="Times New Roman"/>
          <w:sz w:val="24"/>
          <w:szCs w:val="24"/>
        </w:rPr>
        <w:t>nte</w:t>
      </w:r>
      <w:r w:rsidR="0049198B" w:rsidRPr="006B3F8B">
        <w:rPr>
          <w:rFonts w:ascii="Times New Roman" w:eastAsia="Times New Roman" w:hAnsi="Times New Roman" w:cs="Times New Roman"/>
          <w:sz w:val="24"/>
          <w:szCs w:val="24"/>
        </w:rPr>
        <w:t xml:space="preserve"> señalar este elemento en la medida en que alcanza a todos los abordajes de la reparación que aquí serán analizados</w:t>
      </w:r>
      <w:r w:rsidRPr="006B3F8B">
        <w:rPr>
          <w:rFonts w:ascii="Times New Roman" w:eastAsia="Times New Roman" w:hAnsi="Times New Roman" w:cs="Times New Roman"/>
          <w:sz w:val="24"/>
          <w:szCs w:val="24"/>
        </w:rPr>
        <w:t xml:space="preserve">. </w:t>
      </w:r>
      <w:r w:rsidR="00A24DC3" w:rsidRPr="006B3F8B">
        <w:rPr>
          <w:rFonts w:ascii="Times New Roman" w:eastAsia="Times New Roman" w:hAnsi="Times New Roman" w:cs="Times New Roman"/>
          <w:sz w:val="24"/>
          <w:szCs w:val="24"/>
        </w:rPr>
        <w:t>Por consiguiente,</w:t>
      </w:r>
      <w:r w:rsidRPr="006B3F8B">
        <w:rPr>
          <w:rFonts w:ascii="Times New Roman" w:eastAsia="Times New Roman" w:hAnsi="Times New Roman" w:cs="Times New Roman"/>
          <w:sz w:val="24"/>
          <w:szCs w:val="24"/>
        </w:rPr>
        <w:t xml:space="preserve"> se hará referencia a las víctimas de graves violaciones a los derechos humanos en la medida en que este es el término propio del campo de las reparaciones, </w:t>
      </w:r>
      <w:r w:rsidR="00A24DC3" w:rsidRPr="006B3F8B">
        <w:rPr>
          <w:rFonts w:ascii="Times New Roman" w:eastAsia="Times New Roman" w:hAnsi="Times New Roman" w:cs="Times New Roman"/>
          <w:sz w:val="24"/>
          <w:szCs w:val="24"/>
        </w:rPr>
        <w:t>pero sin</w:t>
      </w:r>
      <w:r w:rsidRPr="006B3F8B">
        <w:rPr>
          <w:rFonts w:ascii="Times New Roman" w:eastAsia="Times New Roman" w:hAnsi="Times New Roman" w:cs="Times New Roman"/>
          <w:sz w:val="24"/>
          <w:szCs w:val="24"/>
        </w:rPr>
        <w:t xml:space="preserve"> perder de vista la mirada crítica con la que se hace uso del mismo. </w:t>
      </w:r>
    </w:p>
    <w:p w:rsidR="00632D7D" w:rsidRPr="006B3F8B" w:rsidRDefault="00545497" w:rsidP="00F522A0">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t>Hecho</w:t>
      </w:r>
      <w:r w:rsidR="0049198B" w:rsidRPr="006B3F8B">
        <w:rPr>
          <w:rFonts w:ascii="Times New Roman" w:eastAsia="Times New Roman" w:hAnsi="Times New Roman" w:cs="Times New Roman"/>
          <w:sz w:val="24"/>
          <w:szCs w:val="24"/>
        </w:rPr>
        <w:t xml:space="preserve"> entonces</w:t>
      </w:r>
      <w:r w:rsidRPr="006B3F8B">
        <w:rPr>
          <w:rFonts w:ascii="Times New Roman" w:eastAsia="Times New Roman" w:hAnsi="Times New Roman" w:cs="Times New Roman"/>
          <w:sz w:val="24"/>
          <w:szCs w:val="24"/>
        </w:rPr>
        <w:t xml:space="preserve"> este señalamiento y volviendo a </w:t>
      </w:r>
      <w:r w:rsidRPr="006B3F8B">
        <w:rPr>
          <w:rFonts w:ascii="Times New Roman" w:eastAsia="Times New Roman" w:hAnsi="Times New Roman" w:cs="Times New Roman"/>
          <w:sz w:val="24"/>
          <w:szCs w:val="24"/>
          <w:highlight w:val="white"/>
        </w:rPr>
        <w:t>l</w:t>
      </w:r>
      <w:r w:rsidR="0084550E" w:rsidRPr="006B3F8B">
        <w:rPr>
          <w:rFonts w:ascii="Times New Roman" w:eastAsia="Times New Roman" w:hAnsi="Times New Roman" w:cs="Times New Roman"/>
          <w:sz w:val="24"/>
          <w:szCs w:val="24"/>
          <w:highlight w:val="white"/>
        </w:rPr>
        <w:t xml:space="preserve">os </w:t>
      </w:r>
      <w:r w:rsidR="0084550E" w:rsidRPr="006B3F8B">
        <w:rPr>
          <w:rFonts w:ascii="Times New Roman" w:eastAsia="Times New Roman" w:hAnsi="Times New Roman" w:cs="Times New Roman"/>
          <w:i/>
          <w:sz w:val="24"/>
          <w:szCs w:val="24"/>
          <w:highlight w:val="white"/>
        </w:rPr>
        <w:t>Principios</w:t>
      </w:r>
      <w:r w:rsidRPr="006B3F8B">
        <w:rPr>
          <w:rFonts w:ascii="Times New Roman" w:eastAsia="Times New Roman" w:hAnsi="Times New Roman" w:cs="Times New Roman"/>
          <w:i/>
          <w:sz w:val="24"/>
          <w:szCs w:val="24"/>
          <w:highlight w:val="white"/>
        </w:rPr>
        <w:t>,</w:t>
      </w:r>
      <w:r w:rsidR="0084550E" w:rsidRPr="006B3F8B">
        <w:rPr>
          <w:rFonts w:ascii="Times New Roman" w:eastAsia="Times New Roman" w:hAnsi="Times New Roman" w:cs="Times New Roman"/>
          <w:sz w:val="24"/>
          <w:szCs w:val="24"/>
          <w:highlight w:val="white"/>
        </w:rPr>
        <w:t xml:space="preserve"> </w:t>
      </w:r>
      <w:r w:rsidR="00F41418" w:rsidRPr="006B3F8B">
        <w:rPr>
          <w:rFonts w:ascii="Times New Roman" w:eastAsia="Times New Roman" w:hAnsi="Times New Roman" w:cs="Times New Roman"/>
          <w:sz w:val="24"/>
          <w:szCs w:val="24"/>
          <w:highlight w:val="white"/>
        </w:rPr>
        <w:t xml:space="preserve">su importancia radica </w:t>
      </w:r>
      <w:r w:rsidR="0084550E" w:rsidRPr="006B3F8B">
        <w:rPr>
          <w:rFonts w:ascii="Times New Roman" w:eastAsia="Times New Roman" w:hAnsi="Times New Roman" w:cs="Times New Roman"/>
          <w:sz w:val="24"/>
          <w:szCs w:val="24"/>
          <w:highlight w:val="white"/>
        </w:rPr>
        <w:t xml:space="preserve">no sólo </w:t>
      </w:r>
      <w:r w:rsidR="00F41418" w:rsidRPr="006B3F8B">
        <w:rPr>
          <w:rFonts w:ascii="Times New Roman" w:eastAsia="Times New Roman" w:hAnsi="Times New Roman" w:cs="Times New Roman"/>
          <w:sz w:val="24"/>
          <w:szCs w:val="24"/>
          <w:highlight w:val="white"/>
        </w:rPr>
        <w:t xml:space="preserve">en la cristalización jurídica de </w:t>
      </w:r>
      <w:r w:rsidR="0084550E" w:rsidRPr="006B3F8B">
        <w:rPr>
          <w:rFonts w:ascii="Times New Roman" w:eastAsia="Times New Roman" w:hAnsi="Times New Roman" w:cs="Times New Roman"/>
          <w:sz w:val="24"/>
          <w:szCs w:val="24"/>
          <w:highlight w:val="white"/>
        </w:rPr>
        <w:t>la perspectiva de las víctimas, sino principalmente en su abordaje desde la perspectiva de la integralidad de la reparación</w:t>
      </w:r>
      <w:r w:rsidRPr="006B3F8B">
        <w:rPr>
          <w:rFonts w:ascii="Times New Roman" w:eastAsia="Times New Roman" w:hAnsi="Times New Roman" w:cs="Times New Roman"/>
          <w:sz w:val="24"/>
          <w:szCs w:val="24"/>
          <w:highlight w:val="white"/>
        </w:rPr>
        <w:t xml:space="preserve">. La misma implica el </w:t>
      </w:r>
      <w:r w:rsidR="0084550E" w:rsidRPr="006B3F8B">
        <w:rPr>
          <w:rFonts w:ascii="Times New Roman" w:eastAsia="Times New Roman" w:hAnsi="Times New Roman" w:cs="Times New Roman"/>
          <w:sz w:val="24"/>
          <w:szCs w:val="24"/>
          <w:highlight w:val="white"/>
        </w:rPr>
        <w:t>establecimiento de cinco dimensiones básicas: la</w:t>
      </w:r>
      <w:r w:rsidR="0084550E" w:rsidRPr="006B3F8B">
        <w:rPr>
          <w:rFonts w:ascii="Times New Roman" w:eastAsia="Times New Roman" w:hAnsi="Times New Roman" w:cs="Times New Roman"/>
          <w:i/>
          <w:sz w:val="24"/>
          <w:szCs w:val="24"/>
          <w:highlight w:val="white"/>
        </w:rPr>
        <w:t xml:space="preserve"> restitución</w:t>
      </w:r>
      <w:r w:rsidR="0084550E" w:rsidRPr="006B3F8B">
        <w:rPr>
          <w:rFonts w:ascii="Times New Roman" w:eastAsia="Times New Roman" w:hAnsi="Times New Roman" w:cs="Times New Roman"/>
          <w:sz w:val="24"/>
          <w:szCs w:val="24"/>
          <w:highlight w:val="white"/>
        </w:rPr>
        <w:t xml:space="preserve">, tendiente al restablecimiento de la situación previa de la víctima; la </w:t>
      </w:r>
      <w:r w:rsidR="0084550E" w:rsidRPr="006B3F8B">
        <w:rPr>
          <w:rFonts w:ascii="Times New Roman" w:eastAsia="Times New Roman" w:hAnsi="Times New Roman" w:cs="Times New Roman"/>
          <w:i/>
          <w:sz w:val="24"/>
          <w:szCs w:val="24"/>
          <w:highlight w:val="white"/>
        </w:rPr>
        <w:t>indemnización</w:t>
      </w:r>
      <w:r w:rsidR="0084550E" w:rsidRPr="006B3F8B">
        <w:rPr>
          <w:rFonts w:ascii="Times New Roman" w:eastAsia="Times New Roman" w:hAnsi="Times New Roman" w:cs="Times New Roman"/>
          <w:sz w:val="24"/>
          <w:szCs w:val="24"/>
          <w:highlight w:val="white"/>
        </w:rPr>
        <w:t xml:space="preserve">, referida a la compensación monetaria; la </w:t>
      </w:r>
      <w:r w:rsidR="0084550E" w:rsidRPr="006B3F8B">
        <w:rPr>
          <w:rFonts w:ascii="Times New Roman" w:eastAsia="Times New Roman" w:hAnsi="Times New Roman" w:cs="Times New Roman"/>
          <w:i/>
          <w:sz w:val="24"/>
          <w:szCs w:val="24"/>
          <w:highlight w:val="white"/>
        </w:rPr>
        <w:lastRenderedPageBreak/>
        <w:t>rehabilitación</w:t>
      </w:r>
      <w:r w:rsidR="0084550E" w:rsidRPr="006B3F8B">
        <w:rPr>
          <w:rFonts w:ascii="Times New Roman" w:eastAsia="Times New Roman" w:hAnsi="Times New Roman" w:cs="Times New Roman"/>
          <w:sz w:val="24"/>
          <w:szCs w:val="24"/>
          <w:highlight w:val="white"/>
        </w:rPr>
        <w:t xml:space="preserve">, que comprende medidas tales como la atención médica y psicológica; las </w:t>
      </w:r>
      <w:r w:rsidR="0084550E" w:rsidRPr="006B3F8B">
        <w:rPr>
          <w:rFonts w:ascii="Times New Roman" w:eastAsia="Times New Roman" w:hAnsi="Times New Roman" w:cs="Times New Roman"/>
          <w:i/>
          <w:sz w:val="24"/>
          <w:szCs w:val="24"/>
          <w:highlight w:val="white"/>
        </w:rPr>
        <w:t>medidas de satisfacción</w:t>
      </w:r>
      <w:r w:rsidR="0084550E" w:rsidRPr="006B3F8B">
        <w:rPr>
          <w:rFonts w:ascii="Times New Roman" w:eastAsia="Times New Roman" w:hAnsi="Times New Roman" w:cs="Times New Roman"/>
          <w:sz w:val="24"/>
          <w:szCs w:val="24"/>
          <w:highlight w:val="white"/>
        </w:rPr>
        <w:t xml:space="preserve">, que implica la sanción a los perpetradores y el conocimiento público de la verdad, y la </w:t>
      </w:r>
      <w:r w:rsidR="0084550E" w:rsidRPr="006B3F8B">
        <w:rPr>
          <w:rFonts w:ascii="Times New Roman" w:eastAsia="Times New Roman" w:hAnsi="Times New Roman" w:cs="Times New Roman"/>
          <w:i/>
          <w:sz w:val="24"/>
          <w:szCs w:val="24"/>
          <w:highlight w:val="white"/>
        </w:rPr>
        <w:t>prevención</w:t>
      </w:r>
      <w:r w:rsidR="0084550E" w:rsidRPr="006B3F8B">
        <w:rPr>
          <w:rFonts w:ascii="Times New Roman" w:eastAsia="Times New Roman" w:hAnsi="Times New Roman" w:cs="Times New Roman"/>
          <w:sz w:val="24"/>
          <w:szCs w:val="24"/>
          <w:highlight w:val="white"/>
        </w:rPr>
        <w:t xml:space="preserve">, que pretende brindar garantías de no repetición de las violaciones a los derechos de las víctimas. </w:t>
      </w:r>
    </w:p>
    <w:p w:rsidR="00BE0869" w:rsidRPr="006B3F8B" w:rsidRDefault="0084550E" w:rsidP="00F522A0">
      <w:pPr>
        <w:pStyle w:val="normal0"/>
        <w:spacing w:line="360" w:lineRule="auto"/>
        <w:ind w:firstLine="720"/>
        <w:contextualSpacing/>
        <w:jc w:val="both"/>
        <w:rPr>
          <w:rFonts w:ascii="Times New Roman" w:eastAsia="Times New Roman" w:hAnsi="Times New Roman" w:cs="Times New Roman"/>
          <w:sz w:val="24"/>
          <w:szCs w:val="24"/>
          <w:highlight w:val="white"/>
        </w:rPr>
      </w:pPr>
      <w:r w:rsidRPr="006B3F8B">
        <w:rPr>
          <w:rFonts w:ascii="Times New Roman" w:eastAsia="Times New Roman" w:hAnsi="Times New Roman" w:cs="Times New Roman"/>
          <w:sz w:val="24"/>
          <w:szCs w:val="24"/>
          <w:highlight w:val="white"/>
        </w:rPr>
        <w:t xml:space="preserve">Partiendo de esta concepción, el alcance jurídico de la reparación integral implica la conjunción de diversos aspectos tanto materiales como inmateriales que serían capaces de reparar el daño a las víctimas de violaciones a los derechos humanos; es decir que para brindar una reparación integral, los Estados tienen la obligación de llevar adelante una multiplicidad de políticas públicas, que en su conjunto vendrían a reparar el daño ocasionado a las víctimas. Dada la amplia pluralidad de aspectos contemplados en los Principios, el campo de estudios sobre políticas reparatorias ha abordado cada uno de ellos atendiendo también a su singularidad, lo que ha permitido profundizar en el alcance de las mismas así como dar cuenta de su complejidad. </w:t>
      </w:r>
      <w:r w:rsidR="007270BF" w:rsidRPr="006B3F8B">
        <w:rPr>
          <w:rFonts w:ascii="Times New Roman" w:eastAsia="Times New Roman" w:hAnsi="Times New Roman" w:cs="Times New Roman"/>
          <w:sz w:val="24"/>
          <w:szCs w:val="24"/>
          <w:highlight w:val="white"/>
        </w:rPr>
        <w:t xml:space="preserve">En este marco, la propuesta para el próximo apartado es detenerse en cada una de estas dimensiones, para explorar sus características y señalar algunas tensiones inherentes a cada una de ellas. </w:t>
      </w:r>
    </w:p>
    <w:p w:rsidR="00BE0869" w:rsidRPr="006B3F8B" w:rsidRDefault="00BE0869" w:rsidP="00F522A0">
      <w:pPr>
        <w:pStyle w:val="normal0"/>
        <w:spacing w:line="360" w:lineRule="auto"/>
        <w:ind w:firstLine="720"/>
        <w:contextualSpacing/>
        <w:jc w:val="both"/>
        <w:rPr>
          <w:rFonts w:ascii="Times New Roman" w:eastAsia="Times New Roman" w:hAnsi="Times New Roman" w:cs="Times New Roman"/>
          <w:sz w:val="24"/>
          <w:szCs w:val="24"/>
          <w:highlight w:val="white"/>
        </w:rPr>
      </w:pPr>
    </w:p>
    <w:p w:rsidR="00366328" w:rsidRPr="006B3F8B" w:rsidRDefault="007270BF" w:rsidP="00CA2DB0">
      <w:pPr>
        <w:pStyle w:val="normal0"/>
        <w:spacing w:line="360" w:lineRule="auto"/>
        <w:ind w:firstLine="720"/>
        <w:contextualSpacing/>
        <w:jc w:val="both"/>
        <w:rPr>
          <w:rFonts w:ascii="Times New Roman" w:eastAsia="Times New Roman" w:hAnsi="Times New Roman" w:cs="Times New Roman"/>
          <w:b/>
          <w:i/>
          <w:sz w:val="24"/>
          <w:szCs w:val="24"/>
        </w:rPr>
      </w:pPr>
      <w:r w:rsidRPr="006B3F8B">
        <w:rPr>
          <w:rFonts w:ascii="Times New Roman" w:eastAsia="Times New Roman" w:hAnsi="Times New Roman" w:cs="Times New Roman"/>
          <w:b/>
          <w:i/>
          <w:sz w:val="24"/>
          <w:szCs w:val="24"/>
        </w:rPr>
        <w:t xml:space="preserve">3. Las dimensiones involucradas en la reparación integral </w:t>
      </w:r>
    </w:p>
    <w:p w:rsidR="007270BF" w:rsidRPr="006B3F8B" w:rsidRDefault="007270BF" w:rsidP="00F522A0">
      <w:pPr>
        <w:pStyle w:val="normal0"/>
        <w:spacing w:line="360" w:lineRule="auto"/>
        <w:ind w:firstLine="720"/>
        <w:contextualSpacing/>
        <w:jc w:val="both"/>
        <w:rPr>
          <w:rFonts w:ascii="Times New Roman" w:eastAsia="Times New Roman" w:hAnsi="Times New Roman" w:cs="Times New Roman"/>
          <w:sz w:val="24"/>
          <w:szCs w:val="24"/>
          <w:highlight w:val="white"/>
        </w:rPr>
      </w:pPr>
      <w:r w:rsidRPr="006B3F8B">
        <w:rPr>
          <w:rFonts w:ascii="Times New Roman" w:eastAsia="Times New Roman" w:hAnsi="Times New Roman" w:cs="Times New Roman"/>
          <w:sz w:val="24"/>
          <w:szCs w:val="24"/>
          <w:highlight w:val="white"/>
        </w:rPr>
        <w:t xml:space="preserve">En primer lugar, el principio a partir del cual es posible abordar la reparación en términos de </w:t>
      </w:r>
      <w:r w:rsidRPr="006B3F8B">
        <w:rPr>
          <w:rFonts w:ascii="Times New Roman" w:eastAsia="Times New Roman" w:hAnsi="Times New Roman" w:cs="Times New Roman"/>
          <w:i/>
          <w:sz w:val="24"/>
          <w:szCs w:val="24"/>
          <w:highlight w:val="white"/>
        </w:rPr>
        <w:t>restitución</w:t>
      </w:r>
      <w:r w:rsidRPr="006B3F8B">
        <w:rPr>
          <w:rFonts w:ascii="Times New Roman" w:eastAsia="Times New Roman" w:hAnsi="Times New Roman" w:cs="Times New Roman"/>
          <w:sz w:val="24"/>
          <w:szCs w:val="24"/>
          <w:highlight w:val="white"/>
        </w:rPr>
        <w:t xml:space="preserve"> establece que todo individuo que haya sido dañado debería ser restituido tan cercanamente como sea posible a la situación anterior a que el daño se produzca (Principios, artículo 19). A su vez, la restitución configura la representación simple de la reparación, en tanto el ideal que anima las reparaciones en conjunto es la “plena restitución” (restitutio in integrum), la restauración del </w:t>
      </w:r>
      <w:r w:rsidRPr="006B3F8B">
        <w:rPr>
          <w:rFonts w:ascii="Times New Roman" w:eastAsia="Times New Roman" w:hAnsi="Times New Roman" w:cs="Times New Roman"/>
          <w:i/>
          <w:sz w:val="24"/>
          <w:szCs w:val="24"/>
          <w:highlight w:val="white"/>
        </w:rPr>
        <w:t>statu quo ante</w:t>
      </w:r>
      <w:r w:rsidRPr="006B3F8B">
        <w:rPr>
          <w:rFonts w:ascii="Times New Roman" w:eastAsia="Times New Roman" w:hAnsi="Times New Roman" w:cs="Times New Roman"/>
          <w:sz w:val="24"/>
          <w:szCs w:val="24"/>
          <w:highlight w:val="white"/>
        </w:rPr>
        <w:t xml:space="preserve"> (de Greiff, 2006: 415). Al menos dos consideraciones surgen al respecto. </w:t>
      </w:r>
    </w:p>
    <w:p w:rsidR="007270BF" w:rsidRPr="006B3F8B" w:rsidRDefault="007270BF" w:rsidP="00F522A0">
      <w:pPr>
        <w:pStyle w:val="normal0"/>
        <w:spacing w:line="360" w:lineRule="auto"/>
        <w:ind w:firstLine="720"/>
        <w:contextualSpacing/>
        <w:jc w:val="both"/>
        <w:rPr>
          <w:rFonts w:ascii="Times New Roman" w:eastAsia="Times New Roman" w:hAnsi="Times New Roman" w:cs="Times New Roman"/>
          <w:sz w:val="24"/>
          <w:szCs w:val="24"/>
          <w:highlight w:val="white"/>
        </w:rPr>
      </w:pPr>
      <w:r w:rsidRPr="006B3F8B">
        <w:rPr>
          <w:rFonts w:ascii="Times New Roman" w:eastAsia="Times New Roman" w:hAnsi="Times New Roman" w:cs="Times New Roman"/>
          <w:sz w:val="24"/>
          <w:szCs w:val="24"/>
          <w:highlight w:val="white"/>
        </w:rPr>
        <w:t xml:space="preserve">La primera, es que este principio está orientado hacia el pasado, en tanto propone el regreso a una condición previa a la comisión de los crímenes como objetivo de la reparación. Siguiendo a Wenar (2006), sobre la base de toda teoría de la reparación orientada hacia el pasado existe una noción de restauración moral que indica en sentido metafórico que la tela del orden social ha sido rasgada y debe ser enmendada. </w:t>
      </w:r>
    </w:p>
    <w:p w:rsidR="007270BF" w:rsidRPr="006B3F8B" w:rsidRDefault="007270BF" w:rsidP="00F522A0">
      <w:pPr>
        <w:pStyle w:val="normal0"/>
        <w:spacing w:line="360" w:lineRule="auto"/>
        <w:ind w:firstLine="720"/>
        <w:contextualSpacing/>
        <w:jc w:val="both"/>
        <w:rPr>
          <w:rFonts w:ascii="Times New Roman" w:eastAsia="Times New Roman" w:hAnsi="Times New Roman" w:cs="Times New Roman"/>
          <w:sz w:val="24"/>
          <w:szCs w:val="24"/>
          <w:highlight w:val="white"/>
        </w:rPr>
      </w:pPr>
      <w:r w:rsidRPr="006B3F8B">
        <w:rPr>
          <w:rFonts w:ascii="Times New Roman" w:eastAsia="Times New Roman" w:hAnsi="Times New Roman" w:cs="Times New Roman"/>
          <w:sz w:val="24"/>
          <w:szCs w:val="24"/>
          <w:highlight w:val="white"/>
        </w:rPr>
        <w:t xml:space="preserve">Por un lado, este aspecto resulta particularmente problemático para los casos en los cuales la situación original de las víctimas está caracterizada por vulneraciones de sus derechos humanos. Asimismo, esta perspectiva impide problematizar las condiciones estructurales previas que facilitaron la perpetración de los crímenes de Estado. En este sentido, en sociedades excluyentes y desiguales, cuyas estructuras de exclusión pueden ser </w:t>
      </w:r>
      <w:r w:rsidRPr="006B3F8B">
        <w:rPr>
          <w:rFonts w:ascii="Times New Roman" w:eastAsia="Times New Roman" w:hAnsi="Times New Roman" w:cs="Times New Roman"/>
          <w:sz w:val="24"/>
          <w:szCs w:val="24"/>
          <w:highlight w:val="white"/>
        </w:rPr>
        <w:lastRenderedPageBreak/>
        <w:t xml:space="preserve">consideradas como un factor esencial del conflicto, el propósito de la reparación no puede restringirse a la restitución de la situación en que las víctimas se encontraban previo al régimen en que se cometieron las atrocidades (Uprimmy y Saffón, 2006). Resulta fundamental considerar por el contrario la dimensión transformadora de la reparación y la orientación de las mismas no sólo hacia el pasado, sino principalmente hacia el futuro. </w:t>
      </w:r>
    </w:p>
    <w:p w:rsidR="007270BF" w:rsidRPr="006B3F8B" w:rsidRDefault="007270BF" w:rsidP="00F522A0">
      <w:pPr>
        <w:pStyle w:val="normal0"/>
        <w:spacing w:line="360" w:lineRule="auto"/>
        <w:ind w:firstLine="720"/>
        <w:contextualSpacing/>
        <w:jc w:val="both"/>
        <w:rPr>
          <w:rFonts w:ascii="Times New Roman" w:eastAsia="Times New Roman" w:hAnsi="Times New Roman" w:cs="Times New Roman"/>
          <w:sz w:val="24"/>
          <w:szCs w:val="24"/>
          <w:highlight w:val="white"/>
        </w:rPr>
      </w:pPr>
      <w:r w:rsidRPr="006B3F8B">
        <w:rPr>
          <w:rFonts w:ascii="Times New Roman" w:eastAsia="Times New Roman" w:hAnsi="Times New Roman" w:cs="Times New Roman"/>
          <w:sz w:val="24"/>
          <w:szCs w:val="24"/>
          <w:highlight w:val="white"/>
        </w:rPr>
        <w:t xml:space="preserve">Una segunda consideración respecto a la dimensión de la restitución consagrada en los principios está relacionada con la imposibilidad misma de restitución, en aquellos casos en que resulta imposible volver lo dañado al estado anterior, como surge muy claramente en los casos de muerte y desaparición </w:t>
      </w:r>
      <w:r w:rsidRPr="006B3F8B">
        <w:rPr>
          <w:rFonts w:ascii="Times New Roman" w:eastAsia="Times New Roman" w:hAnsi="Times New Roman" w:cs="Times New Roman"/>
          <w:sz w:val="24"/>
          <w:szCs w:val="24"/>
        </w:rPr>
        <w:t>forzada. Si bien se abordará este aspecto en profundidad al abordar las tipologías construidas para el estudio de la reparación, por el momento basta decir que se considera que esta segunda limitación puede sortearse asumiendo que incluso cuando los daños son en sí irreparables, es posible avanzar en el terreno de la reparación a partir de comprender que toda reparación es simbólica, en tanto pretende la restitución no de aquello que se ha perdido, dada su imposibilidad, sino de lo que representa.</w:t>
      </w:r>
      <w:r w:rsidR="00BF4D4A" w:rsidRPr="006B3F8B">
        <w:rPr>
          <w:rFonts w:ascii="Times New Roman" w:eastAsia="Times New Roman" w:hAnsi="Times New Roman" w:cs="Times New Roman"/>
          <w:sz w:val="24"/>
          <w:szCs w:val="24"/>
        </w:rPr>
        <w:t xml:space="preserve"> </w:t>
      </w:r>
    </w:p>
    <w:p w:rsidR="00BF4D4A" w:rsidRPr="006B3F8B" w:rsidRDefault="007270BF" w:rsidP="00CA63B2">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highlight w:val="white"/>
        </w:rPr>
        <w:t xml:space="preserve">Hechas estas consideraciones, debe mencionarse que la dimensión reparatoria de la restitución incluye no sólo el restablecimiento de derechos vulnerados sino también aspectos materiales concretos como ser el retorno al lugar de residencia, la devolución de bienes y el empleo. En cuanto a la </w:t>
      </w:r>
      <w:r w:rsidRPr="006B3F8B">
        <w:rPr>
          <w:rFonts w:ascii="Times New Roman" w:eastAsia="Times New Roman" w:hAnsi="Times New Roman" w:cs="Times New Roman"/>
          <w:sz w:val="24"/>
          <w:szCs w:val="24"/>
        </w:rPr>
        <w:t>problemática relativa a la restitución de la tierra, debe destacarse que los desplazamientos masivos, así como el abandono de hogares y territorios por parte de la población se encuentran entre las consecuencias de las violaciones a los derechos humanos, los cuales en algunas ocasiones se insertan en una larga lucha por el derecho a la propiedad de la tierra por parte de comunidades despojadas de sus territorios ancestrales (Berista</w:t>
      </w:r>
      <w:r w:rsidR="00BF4D4A" w:rsidRPr="006B3F8B">
        <w:rPr>
          <w:rFonts w:ascii="Times New Roman" w:eastAsia="Times New Roman" w:hAnsi="Times New Roman" w:cs="Times New Roman"/>
          <w:sz w:val="24"/>
          <w:szCs w:val="24"/>
        </w:rPr>
        <w:t>in, 2009</w:t>
      </w:r>
      <w:r w:rsidRPr="006B3F8B">
        <w:rPr>
          <w:rFonts w:ascii="Times New Roman" w:eastAsia="Times New Roman" w:hAnsi="Times New Roman" w:cs="Times New Roman"/>
          <w:sz w:val="24"/>
          <w:szCs w:val="24"/>
        </w:rPr>
        <w:t>)</w:t>
      </w:r>
      <w:r w:rsidRPr="006B3F8B">
        <w:rPr>
          <w:rFonts w:ascii="Times New Roman" w:eastAsia="Times New Roman" w:hAnsi="Times New Roman" w:cs="Times New Roman"/>
          <w:sz w:val="24"/>
          <w:szCs w:val="24"/>
          <w:vertAlign w:val="superscript"/>
        </w:rPr>
        <w:footnoteReference w:id="13"/>
      </w:r>
      <w:r w:rsidRPr="006B3F8B">
        <w:rPr>
          <w:rFonts w:ascii="Times New Roman" w:eastAsia="Times New Roman" w:hAnsi="Times New Roman" w:cs="Times New Roman"/>
          <w:sz w:val="24"/>
          <w:szCs w:val="24"/>
        </w:rPr>
        <w:t>.</w:t>
      </w:r>
    </w:p>
    <w:p w:rsidR="007270BF" w:rsidRPr="006B3F8B" w:rsidRDefault="00DC318C" w:rsidP="00F522A0">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t>En segundo lugar, e</w:t>
      </w:r>
      <w:r w:rsidR="007270BF" w:rsidRPr="006B3F8B">
        <w:rPr>
          <w:rFonts w:ascii="Times New Roman" w:eastAsia="Times New Roman" w:hAnsi="Times New Roman" w:cs="Times New Roman"/>
          <w:sz w:val="24"/>
          <w:szCs w:val="24"/>
        </w:rPr>
        <w:t xml:space="preserve">n cuanto a la dimensión relativa a la </w:t>
      </w:r>
      <w:r w:rsidR="007270BF" w:rsidRPr="006B3F8B">
        <w:rPr>
          <w:rFonts w:ascii="Times New Roman" w:eastAsia="Times New Roman" w:hAnsi="Times New Roman" w:cs="Times New Roman"/>
          <w:i/>
          <w:sz w:val="24"/>
          <w:szCs w:val="24"/>
        </w:rPr>
        <w:t>indemnización,</w:t>
      </w:r>
      <w:r w:rsidR="007270BF" w:rsidRPr="006B3F8B">
        <w:rPr>
          <w:rFonts w:ascii="Times New Roman" w:eastAsia="Times New Roman" w:hAnsi="Times New Roman" w:cs="Times New Roman"/>
          <w:sz w:val="24"/>
          <w:szCs w:val="24"/>
        </w:rPr>
        <w:t xml:space="preserve"> ésta </w:t>
      </w:r>
    </w:p>
    <w:p w:rsidR="007270BF" w:rsidRPr="006B3F8B" w:rsidRDefault="007270BF" w:rsidP="00F522A0">
      <w:pPr>
        <w:pStyle w:val="normal0"/>
        <w:shd w:val="clear" w:color="auto" w:fill="FFFFFF"/>
        <w:spacing w:line="360" w:lineRule="auto"/>
        <w:ind w:left="1440" w:firstLine="720"/>
        <w:contextualSpacing/>
        <w:jc w:val="both"/>
        <w:rPr>
          <w:rFonts w:ascii="Times New Roman" w:eastAsia="Times New Roman" w:hAnsi="Times New Roman" w:cs="Times New Roman"/>
          <w:highlight w:val="white"/>
        </w:rPr>
      </w:pPr>
      <w:r w:rsidRPr="006B3F8B">
        <w:rPr>
          <w:rFonts w:ascii="Times New Roman" w:eastAsia="Times New Roman" w:hAnsi="Times New Roman" w:cs="Times New Roman"/>
          <w:highlight w:val="white"/>
        </w:rPr>
        <w:t>“ha de concederse, de forma apropiada y proporcional a la gravedad de la violación y a las circunstancias de cada caso, por todos los perjuicios económicamente evaluables que sean consecuencia de violaciones manifiestas de las normas internacionales de derechos humanos o de violaciones graves del derecho internacional humanitario (Principios, artículo 20)”.</w:t>
      </w:r>
    </w:p>
    <w:p w:rsidR="007270BF" w:rsidRPr="006B3F8B" w:rsidRDefault="007270BF" w:rsidP="00F522A0">
      <w:pPr>
        <w:pStyle w:val="normal0"/>
        <w:shd w:val="clear" w:color="auto" w:fill="FFFFFF"/>
        <w:spacing w:after="160"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highlight w:val="white"/>
        </w:rPr>
        <w:t>Así entendida, la reparación compensatoria se reduce a términos financieros y se instrumenta mediante el otorgamiento de indemnizaciones económicas (</w:t>
      </w:r>
      <w:r w:rsidRPr="006B3F8B">
        <w:rPr>
          <w:rFonts w:ascii="Times New Roman" w:eastAsia="Times New Roman" w:hAnsi="Times New Roman" w:cs="Times New Roman"/>
          <w:sz w:val="24"/>
          <w:szCs w:val="24"/>
        </w:rPr>
        <w:t xml:space="preserve">Valls, 2003), </w:t>
      </w:r>
      <w:r w:rsidRPr="006B3F8B">
        <w:rPr>
          <w:rFonts w:ascii="Times New Roman" w:eastAsia="Times New Roman" w:hAnsi="Times New Roman" w:cs="Times New Roman"/>
          <w:sz w:val="24"/>
          <w:szCs w:val="24"/>
          <w:highlight w:val="white"/>
        </w:rPr>
        <w:t>constituyendo uno de los elementos más recurrentes</w:t>
      </w:r>
      <w:r w:rsidRPr="006B3F8B">
        <w:rPr>
          <w:rFonts w:ascii="Times New Roman" w:eastAsia="Times New Roman" w:hAnsi="Times New Roman" w:cs="Times New Roman"/>
          <w:sz w:val="24"/>
          <w:szCs w:val="24"/>
        </w:rPr>
        <w:t xml:space="preserve"> en el diseño de medidas reparatorias</w:t>
      </w:r>
      <w:r w:rsidR="00BF4D4A" w:rsidRPr="006B3F8B">
        <w:rPr>
          <w:rFonts w:ascii="Times New Roman" w:eastAsia="Times New Roman" w:hAnsi="Times New Roman" w:cs="Times New Roman"/>
          <w:sz w:val="24"/>
          <w:szCs w:val="24"/>
        </w:rPr>
        <w:t>,</w:t>
      </w:r>
      <w:r w:rsidRPr="006B3F8B">
        <w:rPr>
          <w:rFonts w:ascii="Times New Roman" w:eastAsia="Times New Roman" w:hAnsi="Times New Roman" w:cs="Times New Roman"/>
          <w:sz w:val="24"/>
          <w:szCs w:val="24"/>
        </w:rPr>
        <w:t xml:space="preserve"> </w:t>
      </w:r>
      <w:r w:rsidRPr="006B3F8B">
        <w:rPr>
          <w:rFonts w:ascii="Times New Roman" w:eastAsia="Times New Roman" w:hAnsi="Times New Roman" w:cs="Times New Roman"/>
          <w:sz w:val="24"/>
          <w:szCs w:val="24"/>
        </w:rPr>
        <w:lastRenderedPageBreak/>
        <w:t xml:space="preserve">cuyo aspecto más controversial reside sin dudas en la valuación económica de los daños producidos por las violaciones de los derechos humanos. </w:t>
      </w:r>
    </w:p>
    <w:p w:rsidR="007270BF" w:rsidRPr="006B3F8B" w:rsidRDefault="007270BF" w:rsidP="00F522A0">
      <w:pPr>
        <w:pStyle w:val="normal0"/>
        <w:shd w:val="clear" w:color="auto" w:fill="FFFFFF"/>
        <w:spacing w:after="160"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highlight w:val="white"/>
        </w:rPr>
        <w:t xml:space="preserve">En cuanto a los daños que pueden dar lugar a la indemnización cuentan primeramente los daños materiales, que abarcan tanto el daño emergente como el lucro cesante. Mientras que el primero refiere a los daños patrimoniales producidos directamente por los crímenes perpetrados, el segundo se relaciona con aquello que la víctima dejó de percibir como consecuencia de dichos crímenes, en </w:t>
      </w:r>
      <w:r w:rsidRPr="006B3F8B">
        <w:rPr>
          <w:rFonts w:ascii="Times New Roman" w:eastAsia="Times New Roman" w:hAnsi="Times New Roman" w:cs="Times New Roman"/>
          <w:sz w:val="24"/>
          <w:szCs w:val="24"/>
        </w:rPr>
        <w:t xml:space="preserve">tanto “pérdida de ingresos económicos futuros” que hubieran ingresado al patrimonio de la víctima si las violaciones no hubieran ocurrido. Pero además, la dimensión indemnizatoria de la reparación propone la cuantificación -es decir, el establecimiento en términos contables- de daños morales, físicos y psicológicos que la víctima ha sufrido como consecuencia de la violación de sus derechos. </w:t>
      </w:r>
    </w:p>
    <w:p w:rsidR="007270BF" w:rsidRPr="006B3F8B" w:rsidRDefault="007270BF" w:rsidP="00F522A0">
      <w:pPr>
        <w:pStyle w:val="normal0"/>
        <w:shd w:val="clear" w:color="auto" w:fill="FFFFFF"/>
        <w:spacing w:after="160" w:line="360" w:lineRule="auto"/>
        <w:ind w:firstLine="720"/>
        <w:contextualSpacing/>
        <w:jc w:val="both"/>
        <w:rPr>
          <w:rFonts w:ascii="Times New Roman" w:hAnsi="Times New Roman" w:cs="Times New Roman"/>
          <w:sz w:val="24"/>
          <w:szCs w:val="24"/>
        </w:rPr>
      </w:pPr>
      <w:r w:rsidRPr="006B3F8B">
        <w:rPr>
          <w:rFonts w:ascii="Times New Roman" w:eastAsia="Times New Roman" w:hAnsi="Times New Roman" w:cs="Times New Roman"/>
          <w:sz w:val="24"/>
          <w:szCs w:val="24"/>
        </w:rPr>
        <w:t xml:space="preserve">En otras palabras, la indemnización entendida como compensación se refiere a las medidas que buscan compensar los daños sufridos a través de la cuantificación de dichos daños, desde una perspectiva que comprende el daño como algo que trasciende la esfera económica e incluye tanto las lesiones físicas y psicológicas hasta abarcar las lesiones morales, la pérdida de oportunidades de empleo, educación y prestaciones sociales </w:t>
      </w:r>
      <w:r w:rsidRPr="006B3F8B">
        <w:rPr>
          <w:rFonts w:ascii="Times New Roman" w:eastAsia="Times New Roman" w:hAnsi="Times New Roman" w:cs="Times New Roman"/>
          <w:sz w:val="24"/>
          <w:szCs w:val="24"/>
          <w:highlight w:val="white"/>
        </w:rPr>
        <w:t xml:space="preserve">(De Greiff, 2008: 409) </w:t>
      </w:r>
      <w:r w:rsidRPr="006B3F8B">
        <w:rPr>
          <w:rFonts w:ascii="Times New Roman" w:eastAsia="Times New Roman" w:hAnsi="Times New Roman" w:cs="Times New Roman"/>
          <w:sz w:val="24"/>
          <w:szCs w:val="24"/>
        </w:rPr>
        <w:t>o incluso conceptos menos precisos como el “daño al proyecto de vida”</w:t>
      </w:r>
      <w:r w:rsidRPr="006B3F8B">
        <w:rPr>
          <w:rFonts w:ascii="Times New Roman" w:eastAsia="Times New Roman" w:hAnsi="Times New Roman" w:cs="Times New Roman"/>
          <w:sz w:val="24"/>
          <w:szCs w:val="24"/>
          <w:vertAlign w:val="superscript"/>
        </w:rPr>
        <w:footnoteReference w:id="14"/>
      </w:r>
      <w:r w:rsidRPr="006B3F8B">
        <w:rPr>
          <w:rFonts w:ascii="Times New Roman" w:eastAsia="Times New Roman" w:hAnsi="Times New Roman" w:cs="Times New Roman"/>
          <w:sz w:val="24"/>
          <w:szCs w:val="24"/>
        </w:rPr>
        <w:t xml:space="preserve"> (Siri, 2011). </w:t>
      </w:r>
    </w:p>
    <w:p w:rsidR="007270BF" w:rsidRPr="006B3F8B" w:rsidRDefault="007270BF" w:rsidP="00F522A0">
      <w:pPr>
        <w:pStyle w:val="normal0"/>
        <w:shd w:val="clear" w:color="auto" w:fill="FFFFFF"/>
        <w:spacing w:after="160" w:line="360" w:lineRule="auto"/>
        <w:ind w:firstLine="720"/>
        <w:contextualSpacing/>
        <w:jc w:val="both"/>
        <w:rPr>
          <w:rFonts w:ascii="Times New Roman" w:eastAsia="Times New Roman" w:hAnsi="Times New Roman" w:cs="Times New Roman"/>
          <w:sz w:val="24"/>
          <w:szCs w:val="24"/>
          <w:highlight w:val="white"/>
        </w:rPr>
      </w:pPr>
      <w:r w:rsidRPr="006B3F8B">
        <w:rPr>
          <w:rFonts w:ascii="Times New Roman" w:eastAsia="Times New Roman" w:hAnsi="Times New Roman" w:cs="Times New Roman"/>
          <w:sz w:val="24"/>
          <w:szCs w:val="24"/>
          <w:highlight w:val="white"/>
        </w:rPr>
        <w:t xml:space="preserve">Por empezar, tal </w:t>
      </w:r>
      <w:r w:rsidRPr="006B3F8B">
        <w:rPr>
          <w:rFonts w:ascii="Times New Roman" w:eastAsia="Times New Roman" w:hAnsi="Times New Roman" w:cs="Times New Roman"/>
          <w:sz w:val="24"/>
          <w:szCs w:val="24"/>
        </w:rPr>
        <w:t xml:space="preserve">como fue señalado en relación al ideal de la restitución hay circunstancias en las cuales el ideal de compensación no es realizable; pero además en este caso, este aspecto está íntimamente relacionado con la dificultad que supone asignar valores a los distintos tipos de daños de manera efectiva y confiable. En este sentido, la cuantificación del daño ocasionado a las víctimas </w:t>
      </w:r>
      <w:r w:rsidRPr="006B3F8B">
        <w:rPr>
          <w:rFonts w:ascii="Times New Roman" w:eastAsia="Times New Roman" w:hAnsi="Times New Roman" w:cs="Times New Roman"/>
          <w:sz w:val="24"/>
          <w:szCs w:val="24"/>
          <w:highlight w:val="white"/>
        </w:rPr>
        <w:t xml:space="preserve">sobre el principio de las “compensaciones efectivas” o “compensación en proporción al daño” aparece como problemática: ¿Cuánto vale la pérdida de un ser querido, el sufrimiento ocasionado por la tortura o el trauma psicológico? Incluso suponiendo que el valor del daño puede ser establecido ¿permanece invariable para todas las personas afectadas? </w:t>
      </w:r>
    </w:p>
    <w:p w:rsidR="007270BF" w:rsidRPr="006B3F8B" w:rsidRDefault="007270BF" w:rsidP="00F522A0">
      <w:pPr>
        <w:pStyle w:val="normal0"/>
        <w:shd w:val="clear" w:color="auto" w:fill="FFFFFF"/>
        <w:spacing w:after="160"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highlight w:val="white"/>
        </w:rPr>
        <w:t xml:space="preserve">De esto se desprende que </w:t>
      </w:r>
      <w:r w:rsidRPr="006B3F8B">
        <w:rPr>
          <w:rFonts w:ascii="Times New Roman" w:eastAsia="Times New Roman" w:hAnsi="Times New Roman" w:cs="Times New Roman"/>
          <w:sz w:val="24"/>
          <w:szCs w:val="24"/>
        </w:rPr>
        <w:t xml:space="preserve">la determinación de los montos a otorgar en materia de indemnización, así como las modalidades en que se implementan los pagos tienen siempre un cierto grado de arbitrariedad y dependen de generalizaciones y presupuestos establecidos </w:t>
      </w:r>
      <w:r w:rsidRPr="006B3F8B">
        <w:rPr>
          <w:rFonts w:ascii="Times New Roman" w:eastAsia="Times New Roman" w:hAnsi="Times New Roman" w:cs="Times New Roman"/>
          <w:sz w:val="24"/>
          <w:szCs w:val="24"/>
        </w:rPr>
        <w:lastRenderedPageBreak/>
        <w:t>procedimentalmente tanto por las cortes internacionales como por los programas masivos de reparación, muchas veces de acuerdo a criterios dispares</w:t>
      </w:r>
      <w:r w:rsidRPr="006B3F8B">
        <w:rPr>
          <w:rFonts w:ascii="Times New Roman" w:eastAsia="Times New Roman" w:hAnsi="Times New Roman" w:cs="Times New Roman"/>
          <w:sz w:val="24"/>
          <w:szCs w:val="24"/>
          <w:vertAlign w:val="superscript"/>
        </w:rPr>
        <w:footnoteReference w:id="15"/>
      </w:r>
      <w:r w:rsidRPr="006B3F8B">
        <w:rPr>
          <w:rFonts w:ascii="Times New Roman" w:eastAsia="Times New Roman" w:hAnsi="Times New Roman" w:cs="Times New Roman"/>
          <w:sz w:val="24"/>
          <w:szCs w:val="24"/>
        </w:rPr>
        <w:t xml:space="preserve">. </w:t>
      </w:r>
    </w:p>
    <w:p w:rsidR="00DC318C" w:rsidRPr="006B3F8B" w:rsidRDefault="007270BF" w:rsidP="00F522A0">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t>Por último, es especialmente relevante el hecho de que la reparación económica genera dilemas éticos por parte de las víctimas sobre “su significado, el sentido de la aceptación, la relación con la pérdida y el contexto o la manera en que se produce” (Beri</w:t>
      </w:r>
      <w:r w:rsidR="00DC318C" w:rsidRPr="006B3F8B">
        <w:rPr>
          <w:rFonts w:ascii="Times New Roman" w:eastAsia="Times New Roman" w:hAnsi="Times New Roman" w:cs="Times New Roman"/>
          <w:sz w:val="24"/>
          <w:szCs w:val="24"/>
        </w:rPr>
        <w:t>stain, 2009</w:t>
      </w:r>
      <w:r w:rsidRPr="006B3F8B">
        <w:rPr>
          <w:rFonts w:ascii="Times New Roman" w:eastAsia="Times New Roman" w:hAnsi="Times New Roman" w:cs="Times New Roman"/>
          <w:sz w:val="24"/>
          <w:szCs w:val="24"/>
        </w:rPr>
        <w:t xml:space="preserve">:251). Esta experiencia puede ser conceptualizada como el choque de dos universos de sentidos diametralmente opuestos: </w:t>
      </w:r>
      <w:r w:rsidRPr="006B3F8B">
        <w:rPr>
          <w:rFonts w:ascii="Times New Roman" w:eastAsia="Times New Roman" w:hAnsi="Times New Roman" w:cs="Times New Roman"/>
          <w:sz w:val="24"/>
          <w:szCs w:val="24"/>
          <w:highlight w:val="white"/>
        </w:rPr>
        <w:t xml:space="preserve">por un lado, la trama de significación inscripta en la condición de víctimas de graves violaciones a los derechos humanos, por el otro, el universo </w:t>
      </w:r>
      <w:r w:rsidRPr="006B3F8B">
        <w:rPr>
          <w:rFonts w:ascii="Times New Roman" w:eastAsia="Times New Roman" w:hAnsi="Times New Roman" w:cs="Times New Roman"/>
          <w:sz w:val="24"/>
          <w:szCs w:val="24"/>
        </w:rPr>
        <w:t>del dinero, en tanto equivalente general de las mercancías (Surraco, 2013).</w:t>
      </w:r>
    </w:p>
    <w:p w:rsidR="00DC318C" w:rsidRPr="006B3F8B" w:rsidRDefault="007270BF" w:rsidP="00F522A0">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t xml:space="preserve">Una tercera dimensión comprendida en la reparación integral es la referida a la </w:t>
      </w:r>
      <w:r w:rsidRPr="006B3F8B">
        <w:rPr>
          <w:rFonts w:ascii="Times New Roman" w:eastAsia="Times New Roman" w:hAnsi="Times New Roman" w:cs="Times New Roman"/>
          <w:i/>
          <w:sz w:val="24"/>
          <w:szCs w:val="24"/>
        </w:rPr>
        <w:t>rehabilitación</w:t>
      </w:r>
      <w:r w:rsidRPr="006B3F8B">
        <w:rPr>
          <w:rFonts w:ascii="Times New Roman" w:eastAsia="Times New Roman" w:hAnsi="Times New Roman" w:cs="Times New Roman"/>
          <w:sz w:val="24"/>
          <w:szCs w:val="24"/>
          <w:highlight w:val="white"/>
        </w:rPr>
        <w:t>, que contempla la atención médica y psicológica, así como la provisión de servicios jurídicos y sociales a las víctimas (Principios, artículo 21). En pocas palabras, las medidas de rehabilitación tienen por objetivo contrarrestar los efectos negativos para la salud en términos de enfermedades y deterioro de las condiciones de vida, así como de las situaciones traumáticas que han atravesado las víctimas como consecuencia de las violaciones sufridas. En cuanto a las medidas en salud, éstas pueden implementarse siguiendo diversos modelos, entre los cuales cuentan desde el reembolso de los gastos médicos solventados por las propias víctimas hasta la atención a través de los ser</w:t>
      </w:r>
      <w:r w:rsidR="00DC318C" w:rsidRPr="006B3F8B">
        <w:rPr>
          <w:rFonts w:ascii="Times New Roman" w:eastAsia="Times New Roman" w:hAnsi="Times New Roman" w:cs="Times New Roman"/>
          <w:sz w:val="24"/>
          <w:szCs w:val="24"/>
          <w:highlight w:val="white"/>
        </w:rPr>
        <w:t>vicios públicos (Beristain, 2009</w:t>
      </w:r>
      <w:r w:rsidRPr="006B3F8B">
        <w:rPr>
          <w:rFonts w:ascii="Times New Roman" w:eastAsia="Times New Roman" w:hAnsi="Times New Roman" w:cs="Times New Roman"/>
          <w:sz w:val="24"/>
          <w:szCs w:val="24"/>
          <w:highlight w:val="white"/>
        </w:rPr>
        <w:t xml:space="preserve">). </w:t>
      </w:r>
    </w:p>
    <w:p w:rsidR="007270BF" w:rsidRPr="006B3F8B" w:rsidRDefault="007270BF" w:rsidP="00F522A0">
      <w:pPr>
        <w:pStyle w:val="normal0"/>
        <w:spacing w:line="360" w:lineRule="auto"/>
        <w:ind w:firstLine="720"/>
        <w:contextualSpacing/>
        <w:jc w:val="both"/>
        <w:rPr>
          <w:rFonts w:ascii="Times New Roman" w:eastAsia="Times New Roman" w:hAnsi="Times New Roman" w:cs="Times New Roman"/>
          <w:sz w:val="24"/>
          <w:szCs w:val="24"/>
          <w:highlight w:val="white"/>
        </w:rPr>
      </w:pPr>
      <w:r w:rsidRPr="006B3F8B">
        <w:rPr>
          <w:rFonts w:ascii="Times New Roman" w:eastAsia="Times New Roman" w:hAnsi="Times New Roman" w:cs="Times New Roman"/>
          <w:sz w:val="24"/>
          <w:szCs w:val="24"/>
          <w:highlight w:val="white"/>
        </w:rPr>
        <w:t xml:space="preserve">Por otra parte, se ha destacado la importancia de asumir una perspectiva psicosocial en la implementación de medidas de rehabilitación, en tanto aspecto fundamental para la articulación del proceso de implementación de las medidas reparatorias con los procesos individuales y familiares de las víctimas, los cuales muchas veces se encuentran regidos por tiempos, lógicas y necesidades diferentes. En este marco, el acompañamiento a las víctimas -que refiere al trabajo con las víctimas teniendo en cuenta sus propias necesidades y se considera especialmente relevante en los casos de litigios judiciales- resulta un aspecto clave para impedir su revictimización y supone la actuación de profesionales de </w:t>
      </w:r>
      <w:r w:rsidR="00DC318C" w:rsidRPr="006B3F8B">
        <w:rPr>
          <w:rFonts w:ascii="Times New Roman" w:eastAsia="Times New Roman" w:hAnsi="Times New Roman" w:cs="Times New Roman"/>
          <w:sz w:val="24"/>
          <w:szCs w:val="24"/>
          <w:highlight w:val="white"/>
        </w:rPr>
        <w:t>la salud mental (Beristain, 2009</w:t>
      </w:r>
      <w:r w:rsidRPr="006B3F8B">
        <w:rPr>
          <w:rFonts w:ascii="Times New Roman" w:eastAsia="Times New Roman" w:hAnsi="Times New Roman" w:cs="Times New Roman"/>
          <w:sz w:val="24"/>
          <w:szCs w:val="24"/>
          <w:highlight w:val="white"/>
        </w:rPr>
        <w:t xml:space="preserve">, 44-61). </w:t>
      </w:r>
    </w:p>
    <w:p w:rsidR="009C25D1" w:rsidRPr="006B3F8B" w:rsidRDefault="007270BF" w:rsidP="00F522A0">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highlight w:val="white"/>
        </w:rPr>
        <w:t>En la misma línea, la rehabilitación se ha abordado como un componente esencial del proceso ligado a la recuperación de las víctimas en tanto superación de las secuelas del “trauma masivo”</w:t>
      </w:r>
      <w:r w:rsidRPr="006B3F8B">
        <w:rPr>
          <w:rFonts w:ascii="Times New Roman" w:eastAsia="Times New Roman" w:hAnsi="Times New Roman" w:cs="Times New Roman"/>
          <w:sz w:val="24"/>
          <w:szCs w:val="24"/>
        </w:rPr>
        <w:t xml:space="preserve"> (Danieli, 2009)</w:t>
      </w:r>
      <w:r w:rsidRPr="006B3F8B">
        <w:rPr>
          <w:rFonts w:ascii="Times New Roman" w:eastAsia="Times New Roman" w:hAnsi="Times New Roman" w:cs="Times New Roman"/>
          <w:sz w:val="24"/>
          <w:szCs w:val="24"/>
          <w:vertAlign w:val="superscript"/>
        </w:rPr>
        <w:footnoteReference w:id="16"/>
      </w:r>
      <w:r w:rsidRPr="006B3F8B">
        <w:rPr>
          <w:rFonts w:ascii="Times New Roman" w:eastAsia="Times New Roman" w:hAnsi="Times New Roman" w:cs="Times New Roman"/>
          <w:sz w:val="24"/>
          <w:szCs w:val="24"/>
        </w:rPr>
        <w:t>.</w:t>
      </w:r>
      <w:r w:rsidR="009C25D1" w:rsidRPr="006B3F8B">
        <w:rPr>
          <w:rFonts w:ascii="Times New Roman" w:eastAsia="Times New Roman" w:hAnsi="Times New Roman" w:cs="Times New Roman"/>
          <w:sz w:val="24"/>
          <w:szCs w:val="24"/>
        </w:rPr>
        <w:t xml:space="preserve"> </w:t>
      </w:r>
      <w:r w:rsidRPr="006B3F8B">
        <w:rPr>
          <w:rFonts w:ascii="Times New Roman" w:eastAsia="Times New Roman" w:hAnsi="Times New Roman" w:cs="Times New Roman"/>
          <w:sz w:val="24"/>
          <w:szCs w:val="24"/>
        </w:rPr>
        <w:t xml:space="preserve">A tal fin, la rehabilitación comprende intervenciones psicosociales y acompañamiento de salud mental a víctimas y sobrevivientes desde un </w:t>
      </w:r>
      <w:r w:rsidRPr="006B3F8B">
        <w:rPr>
          <w:rFonts w:ascii="Times New Roman" w:eastAsia="Times New Roman" w:hAnsi="Times New Roman" w:cs="Times New Roman"/>
          <w:sz w:val="24"/>
          <w:szCs w:val="24"/>
        </w:rPr>
        <w:lastRenderedPageBreak/>
        <w:t>abordaje que se propone trascender el paradigma dominante de la psicología clásica basada en la medicalización para la curación de trastornos post traumáticos (</w:t>
      </w:r>
      <w:r w:rsidR="00371DB0" w:rsidRPr="006B3F8B">
        <w:rPr>
          <w:rFonts w:ascii="Times New Roman" w:eastAsia="Times New Roman" w:hAnsi="Times New Roman" w:cs="Times New Roman"/>
          <w:sz w:val="24"/>
          <w:szCs w:val="24"/>
        </w:rPr>
        <w:t xml:space="preserve">Lykes &amp; Mersky, </w:t>
      </w:r>
      <w:r w:rsidRPr="006B3F8B">
        <w:rPr>
          <w:rFonts w:ascii="Times New Roman" w:eastAsia="Times New Roman" w:hAnsi="Times New Roman" w:cs="Times New Roman"/>
          <w:sz w:val="24"/>
          <w:szCs w:val="24"/>
        </w:rPr>
        <w:t>2006). Por el contrario, los abordajes psicosociales en el marco de la reparación integral consideran a los individuos, familias y comunidades insertos en los contextos históricos y socioculturales en los cuales las violaciones han ocurrido, con la intención de promover la reconstrucción de los lazos sociales vulnerados (</w:t>
      </w:r>
      <w:r w:rsidR="00371DB0" w:rsidRPr="006B3F8B">
        <w:rPr>
          <w:rFonts w:ascii="Times New Roman" w:eastAsia="Times New Roman" w:hAnsi="Times New Roman" w:cs="Times New Roman"/>
          <w:sz w:val="24"/>
          <w:szCs w:val="24"/>
        </w:rPr>
        <w:t>Lykes &amp; Mersky, 2006</w:t>
      </w:r>
      <w:r w:rsidRPr="006B3F8B">
        <w:rPr>
          <w:rFonts w:ascii="Times New Roman" w:eastAsia="Times New Roman" w:hAnsi="Times New Roman" w:cs="Times New Roman"/>
          <w:sz w:val="24"/>
          <w:szCs w:val="24"/>
        </w:rPr>
        <w:t>, 2006; Villa, 2012).</w:t>
      </w:r>
      <w:r w:rsidRPr="006B3F8B">
        <w:rPr>
          <w:rFonts w:ascii="Times New Roman" w:eastAsia="Times New Roman" w:hAnsi="Times New Roman" w:cs="Times New Roman"/>
          <w:sz w:val="24"/>
          <w:szCs w:val="24"/>
          <w:vertAlign w:val="superscript"/>
        </w:rPr>
        <w:footnoteReference w:id="17"/>
      </w:r>
    </w:p>
    <w:p w:rsidR="007270BF" w:rsidRPr="006B3F8B" w:rsidRDefault="007270BF" w:rsidP="00F522A0">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t xml:space="preserve">Por último, tanto la dimensión relativa a la </w:t>
      </w:r>
      <w:r w:rsidRPr="006B3F8B">
        <w:rPr>
          <w:rFonts w:ascii="Times New Roman" w:eastAsia="Times New Roman" w:hAnsi="Times New Roman" w:cs="Times New Roman"/>
          <w:i/>
          <w:sz w:val="24"/>
          <w:szCs w:val="24"/>
        </w:rPr>
        <w:t>satisfacción</w:t>
      </w:r>
      <w:r w:rsidRPr="006B3F8B">
        <w:rPr>
          <w:rFonts w:ascii="Times New Roman" w:eastAsia="Times New Roman" w:hAnsi="Times New Roman" w:cs="Times New Roman"/>
          <w:sz w:val="24"/>
          <w:szCs w:val="24"/>
        </w:rPr>
        <w:t xml:space="preserve"> como la asociada a las </w:t>
      </w:r>
      <w:r w:rsidRPr="006B3F8B">
        <w:rPr>
          <w:rFonts w:ascii="Times New Roman" w:eastAsia="Times New Roman" w:hAnsi="Times New Roman" w:cs="Times New Roman"/>
          <w:i/>
          <w:sz w:val="24"/>
          <w:szCs w:val="24"/>
        </w:rPr>
        <w:t xml:space="preserve">garantías de no repetición </w:t>
      </w:r>
      <w:r w:rsidRPr="006B3F8B">
        <w:rPr>
          <w:rFonts w:ascii="Times New Roman" w:eastAsia="Times New Roman" w:hAnsi="Times New Roman" w:cs="Times New Roman"/>
          <w:sz w:val="24"/>
          <w:szCs w:val="24"/>
        </w:rPr>
        <w:t xml:space="preserve">configuran dos categorías especialmente amplias entre las que cuentan una multiplicidad de medidas muy diversas, y que ha dado lugar a su conceptualización en tanto </w:t>
      </w:r>
      <w:r w:rsidRPr="006B3F8B">
        <w:rPr>
          <w:rFonts w:ascii="Times New Roman" w:eastAsia="Times New Roman" w:hAnsi="Times New Roman" w:cs="Times New Roman"/>
          <w:i/>
          <w:sz w:val="24"/>
          <w:szCs w:val="24"/>
        </w:rPr>
        <w:t xml:space="preserve">medidas de reparación simbólica </w:t>
      </w:r>
      <w:r w:rsidRPr="006B3F8B">
        <w:rPr>
          <w:rFonts w:ascii="Times New Roman" w:eastAsia="Times New Roman" w:hAnsi="Times New Roman" w:cs="Times New Roman"/>
          <w:sz w:val="24"/>
          <w:szCs w:val="24"/>
        </w:rPr>
        <w:t>(</w:t>
      </w:r>
      <w:r w:rsidR="00320B8C" w:rsidRPr="006B3F8B">
        <w:rPr>
          <w:rFonts w:ascii="Times New Roman" w:eastAsia="Times New Roman" w:hAnsi="Times New Roman" w:cs="Times New Roman"/>
          <w:sz w:val="24"/>
          <w:szCs w:val="24"/>
        </w:rPr>
        <w:t xml:space="preserve">Gómez Isa, 2006; </w:t>
      </w:r>
      <w:r w:rsidR="00E17E81" w:rsidRPr="006B3F8B">
        <w:rPr>
          <w:rFonts w:ascii="Times New Roman" w:eastAsia="Times New Roman" w:hAnsi="Times New Roman" w:cs="Times New Roman"/>
          <w:sz w:val="24"/>
          <w:szCs w:val="24"/>
        </w:rPr>
        <w:t>de Greiff, 2008</w:t>
      </w:r>
      <w:r w:rsidRPr="006B3F8B">
        <w:rPr>
          <w:rFonts w:ascii="Times New Roman" w:eastAsia="Times New Roman" w:hAnsi="Times New Roman" w:cs="Times New Roman"/>
          <w:sz w:val="24"/>
          <w:szCs w:val="24"/>
        </w:rPr>
        <w:t xml:space="preserve">), categoría que será problematizada en el próximo apartado. </w:t>
      </w:r>
    </w:p>
    <w:p w:rsidR="007270BF" w:rsidRPr="006B3F8B" w:rsidRDefault="007270BF" w:rsidP="00F522A0">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t xml:space="preserve">Por el momento basta señalar en cuanto a las primeras, que las </w:t>
      </w:r>
      <w:r w:rsidRPr="006B3F8B">
        <w:rPr>
          <w:rFonts w:ascii="Times New Roman" w:eastAsia="Times New Roman" w:hAnsi="Times New Roman" w:cs="Times New Roman"/>
          <w:i/>
          <w:sz w:val="24"/>
          <w:szCs w:val="24"/>
        </w:rPr>
        <w:t>medidas de satisfacción</w:t>
      </w:r>
      <w:r w:rsidRPr="006B3F8B">
        <w:rPr>
          <w:rFonts w:ascii="Times New Roman" w:eastAsia="Times New Roman" w:hAnsi="Times New Roman" w:cs="Times New Roman"/>
          <w:sz w:val="24"/>
          <w:szCs w:val="24"/>
        </w:rPr>
        <w:t xml:space="preserve"> están orientadas al conocimiento público de la verdad de lo sucedido con el objetivo de dignificar a las víctimas, y entre las mismas cuentan la investigación y difusión de la verdad, la búsqueda de las personas desaparecidas, los actos oficiales de disculpas públicas, la sanción a los responsables de los crímenes y las conmemoraciones y homenajes a las víctimas (Principios, artículo 22). Las medidas de satisfacción en su conjunto permiten aprehender la estrecha vinculación que existe entre la justicia, la verdad y la reparación, dimensiones que se encuentran profundamente imbricadas y que difícilmente puedan ser pensadas </w:t>
      </w:r>
      <w:r w:rsidR="00DC318C" w:rsidRPr="006B3F8B">
        <w:rPr>
          <w:rFonts w:ascii="Times New Roman" w:eastAsia="Times New Roman" w:hAnsi="Times New Roman" w:cs="Times New Roman"/>
          <w:sz w:val="24"/>
          <w:szCs w:val="24"/>
        </w:rPr>
        <w:t xml:space="preserve">como </w:t>
      </w:r>
      <w:r w:rsidRPr="006B3F8B">
        <w:rPr>
          <w:rFonts w:ascii="Times New Roman" w:eastAsia="Times New Roman" w:hAnsi="Times New Roman" w:cs="Times New Roman"/>
          <w:sz w:val="24"/>
          <w:szCs w:val="24"/>
        </w:rPr>
        <w:t xml:space="preserve">escindidas entre sí. </w:t>
      </w:r>
    </w:p>
    <w:p w:rsidR="007270BF" w:rsidRPr="006B3F8B" w:rsidRDefault="007270BF" w:rsidP="00F522A0">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t>Sin dudas uno de los aspectos más relevantes de las medidas de satisfacción debe ser considerado el proceso de juzgamiento a los responsables de los crímenes de Estado como un elemento fundamental de la reparación. En términos históricos, los Juicios de Nuremberg</w:t>
      </w:r>
      <w:r w:rsidRPr="006B3F8B">
        <w:rPr>
          <w:rFonts w:ascii="Times New Roman" w:eastAsia="Times New Roman" w:hAnsi="Times New Roman" w:cs="Times New Roman"/>
          <w:sz w:val="24"/>
          <w:szCs w:val="24"/>
          <w:vertAlign w:val="superscript"/>
        </w:rPr>
        <w:footnoteReference w:id="18"/>
      </w:r>
      <w:r w:rsidRPr="006B3F8B">
        <w:rPr>
          <w:rFonts w:ascii="Times New Roman" w:eastAsia="Times New Roman" w:hAnsi="Times New Roman" w:cs="Times New Roman"/>
          <w:sz w:val="24"/>
          <w:szCs w:val="24"/>
        </w:rPr>
        <w:t xml:space="preserve"> son un antecedente ineludible en cuanto al desarrollo de jurisprudencia internacional que posibilitó la posterior realización de juicios por violaciones masivas a los derechos humanos, ya sea por tribunales internacionales</w:t>
      </w:r>
      <w:r w:rsidRPr="006B3F8B">
        <w:rPr>
          <w:rFonts w:ascii="Times New Roman" w:eastAsia="Times New Roman" w:hAnsi="Times New Roman" w:cs="Times New Roman"/>
          <w:sz w:val="24"/>
          <w:szCs w:val="24"/>
          <w:vertAlign w:val="superscript"/>
        </w:rPr>
        <w:footnoteReference w:id="19"/>
      </w:r>
      <w:r w:rsidRPr="006B3F8B">
        <w:rPr>
          <w:rFonts w:ascii="Times New Roman" w:eastAsia="Times New Roman" w:hAnsi="Times New Roman" w:cs="Times New Roman"/>
          <w:sz w:val="24"/>
          <w:szCs w:val="24"/>
        </w:rPr>
        <w:t xml:space="preserve"> como por tribunales de justicia local</w:t>
      </w:r>
      <w:r w:rsidRPr="006B3F8B">
        <w:rPr>
          <w:rFonts w:ascii="Times New Roman" w:eastAsia="Times New Roman" w:hAnsi="Times New Roman" w:cs="Times New Roman"/>
          <w:sz w:val="24"/>
          <w:szCs w:val="24"/>
          <w:vertAlign w:val="superscript"/>
        </w:rPr>
        <w:footnoteReference w:id="20"/>
      </w:r>
      <w:r w:rsidRPr="006B3F8B">
        <w:rPr>
          <w:rFonts w:ascii="Times New Roman" w:eastAsia="Times New Roman" w:hAnsi="Times New Roman" w:cs="Times New Roman"/>
          <w:sz w:val="24"/>
          <w:szCs w:val="24"/>
        </w:rPr>
        <w:t xml:space="preserve"> durante todo el Siglo XX y lo que va del Siglo XXI. </w:t>
      </w:r>
    </w:p>
    <w:p w:rsidR="007270BF" w:rsidRPr="006B3F8B" w:rsidRDefault="007270BF" w:rsidP="00F522A0">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lastRenderedPageBreak/>
        <w:t>En lo que hace específicamente a los procesos de juzgamiento, así como se ha puntualizado en la potencialidad reparatoria de los juicios (</w:t>
      </w:r>
      <w:r w:rsidRPr="006B3F8B">
        <w:rPr>
          <w:rFonts w:ascii="Times New Roman" w:eastAsia="Times New Roman" w:hAnsi="Times New Roman" w:cs="Times New Roman"/>
          <w:sz w:val="24"/>
          <w:szCs w:val="24"/>
          <w:highlight w:val="white"/>
        </w:rPr>
        <w:t>Douglas, 2005; Sikkink, 2011</w:t>
      </w:r>
      <w:r w:rsidRPr="006B3F8B">
        <w:rPr>
          <w:rFonts w:ascii="Times New Roman" w:eastAsia="Times New Roman" w:hAnsi="Times New Roman" w:cs="Times New Roman"/>
          <w:sz w:val="24"/>
          <w:szCs w:val="24"/>
        </w:rPr>
        <w:t xml:space="preserve">), también es necesario señalar que la misma depende en gran medida de las características particulares que los mismos asumen en cada caso, atendiendo al </w:t>
      </w:r>
      <w:r w:rsidRPr="006B3F8B">
        <w:rPr>
          <w:rFonts w:ascii="Times New Roman" w:eastAsia="Times New Roman" w:hAnsi="Times New Roman" w:cs="Times New Roman"/>
          <w:i/>
          <w:sz w:val="24"/>
          <w:szCs w:val="24"/>
        </w:rPr>
        <w:t>cómo</w:t>
      </w:r>
      <w:r w:rsidRPr="006B3F8B">
        <w:rPr>
          <w:rFonts w:ascii="Times New Roman" w:eastAsia="Times New Roman" w:hAnsi="Times New Roman" w:cs="Times New Roman"/>
          <w:sz w:val="24"/>
          <w:szCs w:val="24"/>
        </w:rPr>
        <w:t xml:space="preserve"> se desarrollan los mismos, en tanto determinadas circunstancias pueden provocar la revictimización de las víctimas durante el proceso de juzgamiento, especialmente a la hora de brindar testimonio (</w:t>
      </w:r>
      <w:r w:rsidRPr="006B3F8B">
        <w:rPr>
          <w:rFonts w:ascii="Times New Roman" w:eastAsia="Times New Roman" w:hAnsi="Times New Roman" w:cs="Times New Roman"/>
          <w:sz w:val="24"/>
          <w:szCs w:val="24"/>
          <w:highlight w:val="white"/>
        </w:rPr>
        <w:t xml:space="preserve">Dembour </w:t>
      </w:r>
      <w:r w:rsidR="00DC318C" w:rsidRPr="006B3F8B">
        <w:rPr>
          <w:rFonts w:ascii="Times New Roman" w:eastAsia="Times New Roman" w:hAnsi="Times New Roman" w:cs="Times New Roman"/>
          <w:sz w:val="24"/>
          <w:szCs w:val="24"/>
          <w:highlight w:val="white"/>
        </w:rPr>
        <w:t>&amp; Haslam, 2004; Beristain, 2009</w:t>
      </w:r>
      <w:r w:rsidRPr="006B3F8B">
        <w:rPr>
          <w:rFonts w:ascii="Times New Roman" w:eastAsia="Times New Roman" w:hAnsi="Times New Roman" w:cs="Times New Roman"/>
          <w:sz w:val="24"/>
          <w:szCs w:val="24"/>
          <w:highlight w:val="white"/>
        </w:rPr>
        <w:t xml:space="preserve">). </w:t>
      </w:r>
    </w:p>
    <w:p w:rsidR="007270BF" w:rsidRPr="006B3F8B" w:rsidRDefault="007270BF" w:rsidP="00F522A0">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t xml:space="preserve">A su vez, otra de las medidas de satisfacción que merece ser destacada es el desarrollo de comisiones de la verdad. Su implementación, que generalmente tiene lugar en el marco de las transiciones hacia gobiernos democráticos, persigue principalmente el objetivo de llevar adelante una investigación oficial respecto de las violaciones de derechos humanos perpetradas durante el régimen saliente. Frente a las limitaciones que presentan dichos contextos transicionales para el juzgamiento de los responsables de los crímenes, la constitución de comisiones de la verdad configuran un modo de respuesta por parte del Estado a los abusos del pasado reciente (Hayner, 2008). </w:t>
      </w:r>
    </w:p>
    <w:p w:rsidR="007270BF" w:rsidRPr="006B3F8B" w:rsidRDefault="007270BF" w:rsidP="00F522A0">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t>Considerando por lo tanto que las mismas no poseen potestades judiciales, la contribución principal por parte de estas comisiones no se sitúa en el marco del proceso de justicia sino que se vincula con su capacidad para realizar una interpretación de los hechos investigados con enorme incidencia en el proceso de construcción de la memoria colectiva de las sociedades posconflicto, debido a su habilidad para construir narrativamente un puente histórico entre un pasado caracterizado por el terror y un futuro en el que prime el reconocimiento por los derechos humanos (Grandin, 2007). En este sentido, dado que estas investigaciones son impulsadas por el Estado, las mismas configuran una memoria oficial sobre lo sucedido que forma parte de la lucha entablada en el plano simbólico por la construcción de sentidos sobre la experiencia atravesada</w:t>
      </w:r>
      <w:r w:rsidRPr="006B3F8B">
        <w:rPr>
          <w:rFonts w:ascii="Times New Roman" w:eastAsia="Times New Roman" w:hAnsi="Times New Roman" w:cs="Times New Roman"/>
          <w:sz w:val="24"/>
          <w:szCs w:val="24"/>
          <w:vertAlign w:val="superscript"/>
        </w:rPr>
        <w:footnoteReference w:id="21"/>
      </w:r>
      <w:r w:rsidRPr="006B3F8B">
        <w:rPr>
          <w:rFonts w:ascii="Times New Roman" w:eastAsia="Times New Roman" w:hAnsi="Times New Roman" w:cs="Times New Roman"/>
          <w:sz w:val="24"/>
          <w:szCs w:val="24"/>
        </w:rPr>
        <w:t xml:space="preserve">. </w:t>
      </w:r>
    </w:p>
    <w:p w:rsidR="007270BF" w:rsidRPr="006B3F8B" w:rsidRDefault="007270BF" w:rsidP="00F522A0">
      <w:pPr>
        <w:pStyle w:val="normal0"/>
        <w:spacing w:line="360" w:lineRule="auto"/>
        <w:ind w:firstLine="720"/>
        <w:contextualSpacing/>
        <w:jc w:val="both"/>
        <w:rPr>
          <w:rFonts w:ascii="Times New Roman" w:eastAsia="Times New Roman" w:hAnsi="Times New Roman" w:cs="Times New Roman"/>
          <w:sz w:val="24"/>
          <w:szCs w:val="24"/>
          <w:highlight w:val="white"/>
        </w:rPr>
      </w:pPr>
      <w:r w:rsidRPr="006B3F8B">
        <w:rPr>
          <w:rFonts w:ascii="Times New Roman" w:eastAsia="Times New Roman" w:hAnsi="Times New Roman" w:cs="Times New Roman"/>
          <w:sz w:val="24"/>
          <w:szCs w:val="24"/>
        </w:rPr>
        <w:t xml:space="preserve">Profundizando en este aspecto, debe tenerse en cuenta que son múltiples los actos de memoria que participan de esta lucha simbólica y que se encuentran comprendidos dentro de las medidas de satisfacción. Entre ellos, se destaca la marcación de territorios y lugares identificados como espacios en los cuales ocurrieron las violaciones a los derechos humanos, así como la construcción de memoriales y monumentos en recuerdo y homenaje de las víctimas (Nora, 2008; Jelin y Langland, 2003). Estas prácticas se inscriben en un proceso que Schindel (2009) denomina de </w:t>
      </w:r>
      <w:r w:rsidRPr="006B3F8B">
        <w:rPr>
          <w:rFonts w:ascii="Times New Roman" w:eastAsia="Times New Roman" w:hAnsi="Times New Roman" w:cs="Times New Roman"/>
          <w:i/>
          <w:sz w:val="24"/>
          <w:szCs w:val="24"/>
        </w:rPr>
        <w:t>memorialización</w:t>
      </w:r>
      <w:r w:rsidRPr="006B3F8B">
        <w:rPr>
          <w:rFonts w:ascii="Times New Roman" w:eastAsia="Times New Roman" w:hAnsi="Times New Roman" w:cs="Times New Roman"/>
          <w:sz w:val="24"/>
          <w:szCs w:val="24"/>
        </w:rPr>
        <w:t xml:space="preserve">, entendido como la cristalización de los modos en los cuales la sociedad recuerda y elabora el pasado, el cual combina la necesidad individual </w:t>
      </w:r>
      <w:r w:rsidRPr="006B3F8B">
        <w:rPr>
          <w:rFonts w:ascii="Times New Roman" w:eastAsia="Times New Roman" w:hAnsi="Times New Roman" w:cs="Times New Roman"/>
          <w:sz w:val="24"/>
          <w:szCs w:val="24"/>
        </w:rPr>
        <w:lastRenderedPageBreak/>
        <w:t xml:space="preserve">de recordar a las víctimas con la aspiración colectiva de narrar la historia y plasmarla en el espacio público. Siguiendo su argumentación, la memorialización </w:t>
      </w:r>
      <w:r w:rsidRPr="006B3F8B">
        <w:rPr>
          <w:rFonts w:ascii="Times New Roman" w:eastAsia="Times New Roman" w:hAnsi="Times New Roman" w:cs="Times New Roman"/>
          <w:sz w:val="24"/>
          <w:szCs w:val="24"/>
          <w:highlight w:val="white"/>
        </w:rPr>
        <w:t>implica una voluntad de incidencia política y en tal medida supone “iniciativas que ponen algo en movimiento en la esfera pública y cuyos efectos, impredecibles e irreversibles, crean las condic</w:t>
      </w:r>
      <w:r w:rsidR="009C25D1" w:rsidRPr="006B3F8B">
        <w:rPr>
          <w:rFonts w:ascii="Times New Roman" w:eastAsia="Times New Roman" w:hAnsi="Times New Roman" w:cs="Times New Roman"/>
          <w:sz w:val="24"/>
          <w:szCs w:val="24"/>
          <w:highlight w:val="white"/>
        </w:rPr>
        <w:t>iones para la historia futura” (Schindel, 2009:</w:t>
      </w:r>
      <w:r w:rsidRPr="006B3F8B">
        <w:rPr>
          <w:rFonts w:ascii="Times New Roman" w:eastAsia="Times New Roman" w:hAnsi="Times New Roman" w:cs="Times New Roman"/>
          <w:sz w:val="24"/>
          <w:szCs w:val="24"/>
          <w:highlight w:val="white"/>
        </w:rPr>
        <w:t>67).</w:t>
      </w:r>
    </w:p>
    <w:p w:rsidR="007270BF" w:rsidRPr="006B3F8B" w:rsidRDefault="007270BF" w:rsidP="00F522A0">
      <w:pPr>
        <w:pStyle w:val="normal0"/>
        <w:spacing w:line="360" w:lineRule="auto"/>
        <w:ind w:firstLine="720"/>
        <w:contextualSpacing/>
        <w:jc w:val="both"/>
        <w:rPr>
          <w:rFonts w:ascii="Times New Roman" w:eastAsia="Times New Roman" w:hAnsi="Times New Roman" w:cs="Times New Roman"/>
          <w:sz w:val="24"/>
          <w:szCs w:val="24"/>
          <w:highlight w:val="white"/>
        </w:rPr>
      </w:pPr>
      <w:r w:rsidRPr="006B3F8B">
        <w:rPr>
          <w:rFonts w:ascii="Times New Roman" w:eastAsia="Times New Roman" w:hAnsi="Times New Roman" w:cs="Times New Roman"/>
          <w:sz w:val="24"/>
          <w:szCs w:val="24"/>
          <w:highlight w:val="white"/>
        </w:rPr>
        <w:t xml:space="preserve">Vinculado a su vez a los procesos de memorialización, una última cuestión que interesa destacar respecto de las medidas de satisfacción es que todas ellas están permeadas por la cuestión del reconocimiento. En términos generales, la reparación entendida como reconocimiento articula la violación de los derechos fundamentales del individuo con la vulneración de la ciudadanía. Partiendo de allí, toda medida tendiente a institucionalizar el reconocimiento del individuo como ciudadano puede entonces ser interpretada como un acto de reconocimiento, el cual implicaría “devolver” -o en el caso de que fuera necesario, establecer por primera vez- a los individuos su estatus de ciudadanos. </w:t>
      </w:r>
    </w:p>
    <w:p w:rsidR="007270BF" w:rsidRPr="006B3F8B" w:rsidRDefault="007270BF" w:rsidP="00F522A0">
      <w:pPr>
        <w:pStyle w:val="normal0"/>
        <w:spacing w:line="360" w:lineRule="auto"/>
        <w:ind w:firstLine="720"/>
        <w:contextualSpacing/>
        <w:jc w:val="both"/>
        <w:rPr>
          <w:rFonts w:ascii="Times New Roman" w:eastAsia="Times New Roman" w:hAnsi="Times New Roman" w:cs="Times New Roman"/>
          <w:sz w:val="24"/>
          <w:szCs w:val="24"/>
          <w:highlight w:val="white"/>
        </w:rPr>
      </w:pPr>
      <w:r w:rsidRPr="006B3F8B">
        <w:rPr>
          <w:rFonts w:ascii="Times New Roman" w:eastAsia="Times New Roman" w:hAnsi="Times New Roman" w:cs="Times New Roman"/>
          <w:sz w:val="24"/>
          <w:szCs w:val="24"/>
          <w:highlight w:val="white"/>
        </w:rPr>
        <w:t>Asimismo, en tanto la igualdad de derechos constituye uno de los pilares de toda democracia constitucional, el reconocimiento a esta igualdad es fundamental para que el individuo goce efectivamente de su estatus de ciudadano</w:t>
      </w:r>
      <w:r w:rsidRPr="006B3F8B">
        <w:rPr>
          <w:rFonts w:ascii="Times New Roman" w:eastAsia="Times New Roman" w:hAnsi="Times New Roman" w:cs="Times New Roman"/>
          <w:sz w:val="24"/>
          <w:szCs w:val="24"/>
          <w:highlight w:val="white"/>
          <w:vertAlign w:val="superscript"/>
        </w:rPr>
        <w:footnoteReference w:id="22"/>
      </w:r>
      <w:r w:rsidRPr="006B3F8B">
        <w:rPr>
          <w:rFonts w:ascii="Times New Roman" w:eastAsia="Times New Roman" w:hAnsi="Times New Roman" w:cs="Times New Roman"/>
          <w:sz w:val="24"/>
          <w:szCs w:val="24"/>
          <w:highlight w:val="white"/>
        </w:rPr>
        <w:t xml:space="preserve">. Para lograr el restablecimiento de las condiciones de igualdad que conlleva la restitución de la ciudadanía y por lo tanto, en los términos que se viene conceptualizando, lograr el reconocimiento, es necesario que sean reconocidos los daños sufridos por aquellos individuos que han sido víctimas de violaciones a sus derechos fundamentales. Este reconocimiento del estatus de víctimas conlleva el reconocimiento de los crímenes que se cometieron, lo cual puede ser instrumentado por la vasta multiplicidad de medidas de satisfacción anteriormente mencionadas entre las que cuentan la realización de juicios penales a los perpetradores, la actuación de comisiones de la verdad, pedidos de disculpas públicas, y políticas de memorialización, por nombrar sólo algunos de los más relevantes. En síntesis, el reconocimiento implica reconocer al sujeto a la vez como individuo, como ciudadano y como víctima (De Greiff, 2006; Beristain, 2009). </w:t>
      </w:r>
    </w:p>
    <w:p w:rsidR="007270BF" w:rsidRPr="006B3F8B" w:rsidRDefault="007270BF" w:rsidP="00F522A0">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highlight w:val="white"/>
        </w:rPr>
        <w:t>Finalmente, la asunción de responsabilidad por parte del Estado expresada en el reconocimiento de los hechos ocurridos reviste una importancia central a partir de la cual es posible propiciar un cambio en la relación entre el Estado y las víctimas</w:t>
      </w:r>
      <w:r w:rsidRPr="006B3F8B">
        <w:rPr>
          <w:rFonts w:ascii="Times New Roman" w:eastAsia="Times New Roman" w:hAnsi="Times New Roman" w:cs="Times New Roman"/>
          <w:sz w:val="24"/>
          <w:szCs w:val="24"/>
        </w:rPr>
        <w:t xml:space="preserve"> sobre la base de la </w:t>
      </w:r>
      <w:r w:rsidRPr="006B3F8B">
        <w:rPr>
          <w:rFonts w:ascii="Times New Roman" w:eastAsia="Times New Roman" w:hAnsi="Times New Roman" w:cs="Times New Roman"/>
          <w:sz w:val="24"/>
          <w:szCs w:val="24"/>
        </w:rPr>
        <w:lastRenderedPageBreak/>
        <w:t>confianza cívica, la cual es entendida como la capacidad del Estado de generar una confianza social que permita a los ciudadanos desarrollar un sentido mutuo de compromiso con las normas y valores compartidos (De Greiff, 2006).</w:t>
      </w:r>
    </w:p>
    <w:p w:rsidR="007270BF" w:rsidRPr="006B3F8B" w:rsidRDefault="007270BF" w:rsidP="00F522A0">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t xml:space="preserve">De lo anterior se desprende que los actos de reconocimiento están fuertemente vinculados a la última dimensión a considerar respecto de la reparación integral: las </w:t>
      </w:r>
      <w:r w:rsidRPr="006B3F8B">
        <w:rPr>
          <w:rFonts w:ascii="Times New Roman" w:eastAsia="Times New Roman" w:hAnsi="Times New Roman" w:cs="Times New Roman"/>
          <w:i/>
          <w:sz w:val="24"/>
          <w:szCs w:val="24"/>
        </w:rPr>
        <w:t xml:space="preserve">garantías de no repetición. </w:t>
      </w:r>
      <w:r w:rsidRPr="006B3F8B">
        <w:rPr>
          <w:rFonts w:ascii="Times New Roman" w:eastAsia="Times New Roman" w:hAnsi="Times New Roman" w:cs="Times New Roman"/>
          <w:sz w:val="24"/>
          <w:szCs w:val="24"/>
        </w:rPr>
        <w:t xml:space="preserve">Con el objetivo explícito de contribuir a la prevención de futuras violaciones a los derechos humanos, consisten en reformas institucionales que van desde el control el afectivo de las fuerzas armadas por parte de las autoridades civiles hasta el fortalecimiento de la independencia judicial, y otras medidas tendientes a la consolidación de la democracia y la promoción de los derechos humanos (Principios, artículo 23). </w:t>
      </w:r>
    </w:p>
    <w:p w:rsidR="00CA63B2" w:rsidRPr="006B3F8B" w:rsidRDefault="007270BF" w:rsidP="009A1CC5">
      <w:pPr>
        <w:pStyle w:val="normal0"/>
        <w:spacing w:line="360" w:lineRule="auto"/>
        <w:ind w:firstLine="720"/>
        <w:contextualSpacing/>
        <w:jc w:val="both"/>
        <w:rPr>
          <w:rFonts w:ascii="Times New Roman" w:eastAsia="Times New Roman" w:hAnsi="Times New Roman" w:cs="Times New Roman"/>
          <w:sz w:val="24"/>
          <w:szCs w:val="24"/>
          <w:highlight w:val="white"/>
        </w:rPr>
      </w:pPr>
      <w:r w:rsidRPr="006B3F8B">
        <w:rPr>
          <w:rFonts w:ascii="Times New Roman" w:eastAsia="Times New Roman" w:hAnsi="Times New Roman" w:cs="Times New Roman"/>
          <w:sz w:val="24"/>
          <w:szCs w:val="24"/>
        </w:rPr>
        <w:t>En este sentido, el reconocimiento puede ser concebido como un modo de prevención, en la medida en que por un lado los actos de reconocimiento pueden tener un valor educativo para el conjunto de la sociedad así como para las fuerzas de seguridad en particular, y a su vez, pueden</w:t>
      </w:r>
      <w:r w:rsidRPr="006B3F8B">
        <w:rPr>
          <w:rFonts w:ascii="Times New Roman" w:eastAsia="Times New Roman" w:hAnsi="Times New Roman" w:cs="Times New Roman"/>
          <w:sz w:val="24"/>
          <w:szCs w:val="24"/>
          <w:highlight w:val="white"/>
        </w:rPr>
        <w:t xml:space="preserve"> convertirse en la expresión de un compromiso de ruptura con la práctica de las violaciones (Beristain, 2009). Sin embargo</w:t>
      </w:r>
      <w:r w:rsidR="009C25D1" w:rsidRPr="006B3F8B">
        <w:rPr>
          <w:rFonts w:ascii="Times New Roman" w:eastAsia="Times New Roman" w:hAnsi="Times New Roman" w:cs="Times New Roman"/>
          <w:sz w:val="24"/>
          <w:szCs w:val="24"/>
          <w:highlight w:val="white"/>
        </w:rPr>
        <w:t>,</w:t>
      </w:r>
      <w:r w:rsidRPr="006B3F8B">
        <w:rPr>
          <w:rFonts w:ascii="Times New Roman" w:eastAsia="Times New Roman" w:hAnsi="Times New Roman" w:cs="Times New Roman"/>
          <w:sz w:val="24"/>
          <w:szCs w:val="24"/>
          <w:highlight w:val="white"/>
        </w:rPr>
        <w:t xml:space="preserve"> las garantías de no repetición no se agotan en los actos de reconocimiento, sino que plantean la necesidad de llevar adelante reformas estructurales en el funcionamiento del Estado que incluyen cambios en los procedimientos administrativos, puesta en marcha de mecanismos de control y la formación de funcionarios en el campo de los derechos humanos, entre otras. En definitiva, el postulado fundamental que atraviesa la concepción de las </w:t>
      </w:r>
      <w:r w:rsidRPr="006B3F8B">
        <w:rPr>
          <w:rFonts w:ascii="Times New Roman" w:eastAsia="Times New Roman" w:hAnsi="Times New Roman" w:cs="Times New Roman"/>
          <w:i/>
          <w:sz w:val="24"/>
          <w:szCs w:val="24"/>
          <w:highlight w:val="white"/>
        </w:rPr>
        <w:t>garantías de no repetición</w:t>
      </w:r>
      <w:r w:rsidRPr="006B3F8B">
        <w:rPr>
          <w:rFonts w:ascii="Times New Roman" w:eastAsia="Times New Roman" w:hAnsi="Times New Roman" w:cs="Times New Roman"/>
          <w:sz w:val="24"/>
          <w:szCs w:val="24"/>
          <w:highlight w:val="white"/>
        </w:rPr>
        <w:t xml:space="preserve"> indica que la implementación de cambios institucionales podrá evitar la comisión de graves violaciones a los derechos humanos en el futuro. </w:t>
      </w:r>
    </w:p>
    <w:p w:rsidR="009A1CC5" w:rsidRPr="006B3F8B" w:rsidRDefault="007270BF" w:rsidP="009A1CC5">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highlight w:val="white"/>
        </w:rPr>
        <w:t xml:space="preserve">Habiendo presentado las dimensiones asociadas a la reparación integral </w:t>
      </w:r>
      <w:r w:rsidR="009512B6" w:rsidRPr="006B3F8B">
        <w:rPr>
          <w:rFonts w:ascii="Times New Roman" w:eastAsia="Times New Roman" w:hAnsi="Times New Roman" w:cs="Times New Roman"/>
          <w:sz w:val="24"/>
          <w:szCs w:val="24"/>
          <w:highlight w:val="white"/>
        </w:rPr>
        <w:t xml:space="preserve">así como </w:t>
      </w:r>
      <w:r w:rsidRPr="006B3F8B">
        <w:rPr>
          <w:rFonts w:ascii="Times New Roman" w:eastAsia="Times New Roman" w:hAnsi="Times New Roman" w:cs="Times New Roman"/>
          <w:sz w:val="24"/>
          <w:szCs w:val="24"/>
          <w:highlight w:val="white"/>
        </w:rPr>
        <w:t>las tensiones que atraviesan cada una de ellas, es importante señalar que las mismas han sido recuperadas por el campo de estudios de la justicia transicio</w:t>
      </w:r>
      <w:r w:rsidR="00094845" w:rsidRPr="006B3F8B">
        <w:rPr>
          <w:rFonts w:ascii="Times New Roman" w:eastAsia="Times New Roman" w:hAnsi="Times New Roman" w:cs="Times New Roman"/>
          <w:sz w:val="24"/>
          <w:szCs w:val="24"/>
          <w:highlight w:val="white"/>
        </w:rPr>
        <w:t>nal</w:t>
      </w:r>
      <w:r w:rsidR="00EF339B" w:rsidRPr="006B3F8B">
        <w:rPr>
          <w:rFonts w:ascii="Times New Roman" w:eastAsia="Times New Roman" w:hAnsi="Times New Roman" w:cs="Times New Roman"/>
          <w:sz w:val="24"/>
          <w:szCs w:val="24"/>
        </w:rPr>
        <w:t>,</w:t>
      </w:r>
      <w:r w:rsidR="009A1CC5" w:rsidRPr="006B3F8B">
        <w:rPr>
          <w:rFonts w:ascii="Times New Roman" w:eastAsia="Times New Roman" w:hAnsi="Times New Roman" w:cs="Times New Roman"/>
          <w:sz w:val="24"/>
          <w:szCs w:val="24"/>
        </w:rPr>
        <w:t xml:space="preserve"> perspectiva teórico política </w:t>
      </w:r>
      <w:r w:rsidR="00EF339B" w:rsidRPr="006B3F8B">
        <w:rPr>
          <w:rFonts w:ascii="Times New Roman" w:eastAsia="Times New Roman" w:hAnsi="Times New Roman" w:cs="Times New Roman"/>
          <w:sz w:val="24"/>
          <w:szCs w:val="24"/>
        </w:rPr>
        <w:t xml:space="preserve">que </w:t>
      </w:r>
      <w:r w:rsidR="009A1CC5" w:rsidRPr="006B3F8B">
        <w:rPr>
          <w:rFonts w:ascii="Times New Roman" w:eastAsia="Times New Roman" w:hAnsi="Times New Roman" w:cs="Times New Roman"/>
          <w:sz w:val="24"/>
          <w:szCs w:val="24"/>
        </w:rPr>
        <w:t xml:space="preserve">ha hegemonizado los debates en torno a la reparación a partir de su consolidación a mediados de la década del 80. </w:t>
      </w:r>
      <w:r w:rsidR="00421A79" w:rsidRPr="006B3F8B">
        <w:rPr>
          <w:rFonts w:ascii="Times New Roman" w:eastAsia="Times New Roman" w:hAnsi="Times New Roman" w:cs="Times New Roman"/>
          <w:sz w:val="24"/>
          <w:szCs w:val="24"/>
        </w:rPr>
        <w:t>En la medida en que sus principales postulados han sido analizados en un trabajo previo, no será profundizada aquí esa indagación</w:t>
      </w:r>
      <w:r w:rsidR="009A1CC5" w:rsidRPr="006B3F8B">
        <w:rPr>
          <w:rFonts w:ascii="Times New Roman" w:eastAsia="Times New Roman" w:hAnsi="Times New Roman" w:cs="Times New Roman"/>
          <w:sz w:val="24"/>
          <w:szCs w:val="24"/>
        </w:rPr>
        <w:t xml:space="preserve"> (Schneider, 2019</w:t>
      </w:r>
      <w:r w:rsidR="00EF339B" w:rsidRPr="006B3F8B">
        <w:rPr>
          <w:rFonts w:ascii="Times New Roman" w:eastAsia="Times New Roman" w:hAnsi="Times New Roman" w:cs="Times New Roman"/>
          <w:sz w:val="24"/>
          <w:szCs w:val="24"/>
        </w:rPr>
        <w:t>).</w:t>
      </w:r>
      <w:r w:rsidR="009A1CC5" w:rsidRPr="006B3F8B">
        <w:rPr>
          <w:rFonts w:ascii="Times New Roman" w:eastAsia="Times New Roman" w:hAnsi="Times New Roman" w:cs="Times New Roman"/>
          <w:sz w:val="24"/>
          <w:szCs w:val="24"/>
        </w:rPr>
        <w:t xml:space="preserve"> Sin embargo, vale la pena destacar que  uno de los principales aportes del campo de estudios de la justicia transicional a los estudios sobre la reparación reside en las múltiples tipologías construidas para analizar las medidas reparatorias. El universo de medidas reparatorias cristalizadas en los principios de la ONU desarrollados en el apartado anterior es categorizado considerando diversas variables como las más relevantes para la comprensión de los procesos </w:t>
      </w:r>
      <w:r w:rsidR="009A1CC5" w:rsidRPr="006B3F8B">
        <w:rPr>
          <w:rFonts w:ascii="Times New Roman" w:eastAsia="Times New Roman" w:hAnsi="Times New Roman" w:cs="Times New Roman"/>
          <w:sz w:val="24"/>
          <w:szCs w:val="24"/>
        </w:rPr>
        <w:lastRenderedPageBreak/>
        <w:t>tendientes a la reparación. Estas categorizaciones constituyen el eje en torno del cual se desarrolla el análisis del próximo apartado.</w:t>
      </w:r>
    </w:p>
    <w:p w:rsidR="009A1CC5" w:rsidRPr="006B3F8B" w:rsidRDefault="009A1CC5" w:rsidP="00885904">
      <w:pPr>
        <w:pStyle w:val="normal0"/>
        <w:spacing w:line="360" w:lineRule="auto"/>
        <w:ind w:firstLine="720"/>
        <w:contextualSpacing/>
        <w:jc w:val="both"/>
        <w:rPr>
          <w:rFonts w:ascii="Times New Roman" w:eastAsia="Times New Roman" w:hAnsi="Times New Roman" w:cs="Times New Roman"/>
          <w:sz w:val="24"/>
          <w:szCs w:val="24"/>
        </w:rPr>
      </w:pPr>
    </w:p>
    <w:p w:rsidR="001C1EE7" w:rsidRPr="006B3F8B" w:rsidRDefault="009A1CC5" w:rsidP="00885904">
      <w:pPr>
        <w:pStyle w:val="normal0"/>
        <w:spacing w:line="360" w:lineRule="auto"/>
        <w:ind w:firstLine="720"/>
        <w:contextualSpacing/>
        <w:jc w:val="both"/>
        <w:rPr>
          <w:rFonts w:ascii="Times New Roman" w:eastAsia="Times New Roman" w:hAnsi="Times New Roman" w:cs="Times New Roman"/>
          <w:b/>
          <w:i/>
          <w:sz w:val="24"/>
          <w:szCs w:val="24"/>
        </w:rPr>
      </w:pPr>
      <w:r w:rsidRPr="006B3F8B">
        <w:rPr>
          <w:rFonts w:ascii="Times New Roman" w:eastAsia="Times New Roman" w:hAnsi="Times New Roman" w:cs="Times New Roman"/>
          <w:b/>
          <w:i/>
          <w:sz w:val="24"/>
          <w:szCs w:val="24"/>
        </w:rPr>
        <w:t xml:space="preserve">4. </w:t>
      </w:r>
      <w:r w:rsidR="00E11FBC" w:rsidRPr="006B3F8B">
        <w:rPr>
          <w:rFonts w:ascii="Times New Roman" w:eastAsia="Times New Roman" w:hAnsi="Times New Roman" w:cs="Times New Roman"/>
          <w:b/>
          <w:i/>
          <w:sz w:val="24"/>
          <w:szCs w:val="24"/>
        </w:rPr>
        <w:t xml:space="preserve">Las </w:t>
      </w:r>
      <w:r w:rsidRPr="006B3F8B">
        <w:rPr>
          <w:rFonts w:ascii="Times New Roman" w:eastAsia="Times New Roman" w:hAnsi="Times New Roman" w:cs="Times New Roman"/>
          <w:b/>
          <w:i/>
          <w:sz w:val="24"/>
          <w:szCs w:val="24"/>
        </w:rPr>
        <w:t>tipologías construidas para analizar las medidas reparatorias</w:t>
      </w:r>
      <w:r w:rsidR="00E11FBC" w:rsidRPr="006B3F8B">
        <w:rPr>
          <w:rFonts w:ascii="Times New Roman" w:eastAsia="Times New Roman" w:hAnsi="Times New Roman" w:cs="Times New Roman"/>
          <w:b/>
          <w:i/>
          <w:sz w:val="24"/>
          <w:szCs w:val="24"/>
        </w:rPr>
        <w:t xml:space="preserve"> desde la perspectiva de la justicia transicional</w:t>
      </w:r>
    </w:p>
    <w:p w:rsidR="00E11FBC" w:rsidRPr="006B3F8B" w:rsidRDefault="001C1EE7" w:rsidP="00E11FBC">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t>En pocas palabras,</w:t>
      </w:r>
      <w:r w:rsidR="00885904" w:rsidRPr="006B3F8B">
        <w:rPr>
          <w:rFonts w:ascii="Times New Roman" w:eastAsia="Times New Roman" w:hAnsi="Times New Roman" w:cs="Times New Roman"/>
          <w:sz w:val="24"/>
          <w:szCs w:val="24"/>
        </w:rPr>
        <w:t xml:space="preserve"> </w:t>
      </w:r>
      <w:r w:rsidR="00885904" w:rsidRPr="006B3F8B">
        <w:rPr>
          <w:rFonts w:ascii="Times New Roman" w:eastAsia="Times New Roman" w:hAnsi="Times New Roman" w:cs="Times New Roman"/>
          <w:sz w:val="24"/>
          <w:szCs w:val="24"/>
          <w:highlight w:val="white"/>
        </w:rPr>
        <w:t xml:space="preserve">la justicia transicional puede ser definida como un proceso de justicia que involucra una diversidad de aspectos complejos de distinta duración en el tiempo, y que en cada sociedad concreta puede tomar formas específicas muy diferentes entre sí. </w:t>
      </w:r>
      <w:r w:rsidR="00885904" w:rsidRPr="006B3F8B">
        <w:rPr>
          <w:rFonts w:ascii="Times New Roman" w:eastAsia="Times New Roman" w:hAnsi="Times New Roman" w:cs="Times New Roman"/>
          <w:sz w:val="24"/>
          <w:szCs w:val="24"/>
        </w:rPr>
        <w:t xml:space="preserve">De acuerdo a esta perspectiva, las medidas de reparación se inscriben en los procesos de transición de un régimen político a otro, durante el cual los gobiernos democráticos asumen la responsabilidad de la rendición de cuentas por los crímenes cometidos por regímenes políticos que los antecedieron (Kritz, 1995; Elster, 2006; de Greiff, 2008). </w:t>
      </w:r>
      <w:r w:rsidRPr="006B3F8B">
        <w:rPr>
          <w:rFonts w:ascii="Times New Roman" w:eastAsia="Times New Roman" w:hAnsi="Times New Roman" w:cs="Times New Roman"/>
          <w:sz w:val="24"/>
          <w:szCs w:val="24"/>
        </w:rPr>
        <w:t xml:space="preserve">En este marco, a continuación </w:t>
      </w:r>
      <w:r w:rsidR="00421A79" w:rsidRPr="006B3F8B">
        <w:rPr>
          <w:rFonts w:ascii="Times New Roman" w:eastAsia="Times New Roman" w:hAnsi="Times New Roman" w:cs="Times New Roman"/>
          <w:sz w:val="24"/>
          <w:szCs w:val="24"/>
        </w:rPr>
        <w:t xml:space="preserve">se presenta </w:t>
      </w:r>
      <w:r w:rsidR="00E11FBC" w:rsidRPr="006B3F8B">
        <w:rPr>
          <w:rFonts w:ascii="Times New Roman" w:eastAsia="Times New Roman" w:hAnsi="Times New Roman" w:cs="Times New Roman"/>
          <w:sz w:val="24"/>
          <w:szCs w:val="24"/>
        </w:rPr>
        <w:t xml:space="preserve">una propuesta de sistematización de las tipologías a partir de las cuales la justicia transicional ha analizado las medidas reparatorias. La misma no persigue fines exclusivamente descriptivos sino que está construida con el fin de problematizar algunas de las categorías que componen dichas tipologías y que han sido ampliamente utilizadas en diversos programas de reparaciones implementados en los últimos años, así como recuperadas por numerosos autores dedicados al estudio de la reparación. </w:t>
      </w:r>
    </w:p>
    <w:p w:rsidR="00E11FBC" w:rsidRPr="006B3F8B" w:rsidRDefault="001C1EE7" w:rsidP="00E11FBC">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t>En este sentido, u</w:t>
      </w:r>
      <w:r w:rsidR="00E11FBC" w:rsidRPr="006B3F8B">
        <w:rPr>
          <w:rFonts w:ascii="Times New Roman" w:eastAsia="Times New Roman" w:hAnsi="Times New Roman" w:cs="Times New Roman"/>
          <w:sz w:val="24"/>
          <w:szCs w:val="24"/>
        </w:rPr>
        <w:t xml:space="preserve">no de los desarrollos más extendidos es el que puntualiza en la </w:t>
      </w:r>
      <w:r w:rsidR="00E11FBC" w:rsidRPr="006B3F8B">
        <w:rPr>
          <w:rFonts w:ascii="Times New Roman" w:eastAsia="Times New Roman" w:hAnsi="Times New Roman" w:cs="Times New Roman"/>
          <w:i/>
          <w:sz w:val="24"/>
          <w:szCs w:val="24"/>
        </w:rPr>
        <w:t>forma de justicia</w:t>
      </w:r>
      <w:r w:rsidR="00E11FBC" w:rsidRPr="006B3F8B">
        <w:rPr>
          <w:rFonts w:ascii="Times New Roman" w:eastAsia="Times New Roman" w:hAnsi="Times New Roman" w:cs="Times New Roman"/>
          <w:sz w:val="24"/>
          <w:szCs w:val="24"/>
        </w:rPr>
        <w:t xml:space="preserve"> involucrada en las medidas reparatorias. Es importante señalar que éstas no aluden a la justicia en términos filosóficos sino que refieren al tipo de respuestas legales involucradas en las medidas reparatorias, entendidas como el objetivo que persigue la justicia en términos institucio</w:t>
      </w:r>
      <w:r w:rsidR="00421A79" w:rsidRPr="006B3F8B">
        <w:rPr>
          <w:rFonts w:ascii="Times New Roman" w:eastAsia="Times New Roman" w:hAnsi="Times New Roman" w:cs="Times New Roman"/>
          <w:sz w:val="24"/>
          <w:szCs w:val="24"/>
        </w:rPr>
        <w:t xml:space="preserve">nales en períodos de transición, por lo cual el acento </w:t>
      </w:r>
      <w:r w:rsidR="00E11FBC" w:rsidRPr="006B3F8B">
        <w:rPr>
          <w:rFonts w:ascii="Times New Roman" w:eastAsia="Times New Roman" w:hAnsi="Times New Roman" w:cs="Times New Roman"/>
          <w:sz w:val="24"/>
          <w:szCs w:val="24"/>
        </w:rPr>
        <w:t xml:space="preserve">está puesto en los fines que persigue la jurisprudencia de transición. </w:t>
      </w:r>
    </w:p>
    <w:p w:rsidR="00E11FBC" w:rsidRPr="006B3F8B" w:rsidRDefault="001C1EE7" w:rsidP="00E11FBC">
      <w:pPr>
        <w:pStyle w:val="normal0"/>
        <w:spacing w:line="360" w:lineRule="auto"/>
        <w:ind w:firstLine="720"/>
        <w:contextualSpacing/>
        <w:jc w:val="both"/>
        <w:rPr>
          <w:rFonts w:ascii="Times New Roman" w:eastAsia="Times New Roman" w:hAnsi="Times New Roman" w:cs="Times New Roman"/>
          <w:i/>
          <w:sz w:val="24"/>
          <w:szCs w:val="24"/>
        </w:rPr>
      </w:pPr>
      <w:r w:rsidRPr="006B3F8B">
        <w:rPr>
          <w:rFonts w:ascii="Times New Roman" w:eastAsia="Times New Roman" w:hAnsi="Times New Roman" w:cs="Times New Roman"/>
          <w:sz w:val="24"/>
          <w:szCs w:val="24"/>
        </w:rPr>
        <w:t>Entre estas tipologías</w:t>
      </w:r>
      <w:r w:rsidR="00E11FBC" w:rsidRPr="006B3F8B">
        <w:rPr>
          <w:rFonts w:ascii="Times New Roman" w:eastAsia="Times New Roman" w:hAnsi="Times New Roman" w:cs="Times New Roman"/>
          <w:sz w:val="24"/>
          <w:szCs w:val="24"/>
        </w:rPr>
        <w:t xml:space="preserve"> es pionera la publicación de Kritz (1995) en la cual se distingue entre la </w:t>
      </w:r>
      <w:r w:rsidR="00E11FBC" w:rsidRPr="006B3F8B">
        <w:rPr>
          <w:rFonts w:ascii="Times New Roman" w:eastAsia="Times New Roman" w:hAnsi="Times New Roman" w:cs="Times New Roman"/>
          <w:i/>
          <w:sz w:val="24"/>
          <w:szCs w:val="24"/>
        </w:rPr>
        <w:t xml:space="preserve">justicia penal </w:t>
      </w:r>
      <w:r w:rsidR="00E11FBC" w:rsidRPr="006B3F8B">
        <w:rPr>
          <w:rFonts w:ascii="Times New Roman" w:eastAsia="Times New Roman" w:hAnsi="Times New Roman" w:cs="Times New Roman"/>
          <w:sz w:val="24"/>
          <w:szCs w:val="24"/>
        </w:rPr>
        <w:t xml:space="preserve">y la </w:t>
      </w:r>
      <w:r w:rsidR="00E11FBC" w:rsidRPr="006B3F8B">
        <w:rPr>
          <w:rFonts w:ascii="Times New Roman" w:eastAsia="Times New Roman" w:hAnsi="Times New Roman" w:cs="Times New Roman"/>
          <w:i/>
          <w:sz w:val="24"/>
          <w:szCs w:val="24"/>
        </w:rPr>
        <w:t>justicia no penal</w:t>
      </w:r>
      <w:r w:rsidR="00E11FBC" w:rsidRPr="006B3F8B">
        <w:rPr>
          <w:rFonts w:ascii="Times New Roman" w:eastAsia="Times New Roman" w:hAnsi="Times New Roman" w:cs="Times New Roman"/>
          <w:sz w:val="24"/>
          <w:szCs w:val="24"/>
        </w:rPr>
        <w:t xml:space="preserve">. Si bien la justicia transicional no puede ser discutida sin considerar su aspecto punitivo dada la importancia que reviste la cuestión de la responsabilidad así como la impunidad (Schabas, 2011), esta distinción deja ver que ya en ese entonces surgía la necesidad de pensar la justicia más allá del castigo a los responsables de los crímenes cometidos por el régimen saliente. Teitel (2000) complejiza años más tarde esta distinción y propone que así como la justicia transicional está compuesta por la </w:t>
      </w:r>
      <w:r w:rsidR="00E11FBC" w:rsidRPr="006B3F8B">
        <w:rPr>
          <w:rFonts w:ascii="Times New Roman" w:eastAsia="Times New Roman" w:hAnsi="Times New Roman" w:cs="Times New Roman"/>
          <w:i/>
          <w:sz w:val="24"/>
          <w:szCs w:val="24"/>
        </w:rPr>
        <w:t xml:space="preserve">justicia penal, </w:t>
      </w:r>
      <w:r w:rsidR="00E11FBC" w:rsidRPr="006B3F8B">
        <w:rPr>
          <w:rFonts w:ascii="Times New Roman" w:eastAsia="Times New Roman" w:hAnsi="Times New Roman" w:cs="Times New Roman"/>
          <w:sz w:val="24"/>
          <w:szCs w:val="24"/>
        </w:rPr>
        <w:t xml:space="preserve">comprendida por mecanismos de persecución judicial a los perpetradores, también deben considerarse la </w:t>
      </w:r>
      <w:r w:rsidR="00E11FBC" w:rsidRPr="006B3F8B">
        <w:rPr>
          <w:rFonts w:ascii="Times New Roman" w:eastAsia="Times New Roman" w:hAnsi="Times New Roman" w:cs="Times New Roman"/>
          <w:i/>
          <w:sz w:val="24"/>
          <w:szCs w:val="24"/>
        </w:rPr>
        <w:t xml:space="preserve">justicia histórica, </w:t>
      </w:r>
      <w:r w:rsidR="00E11FBC" w:rsidRPr="006B3F8B">
        <w:rPr>
          <w:rFonts w:ascii="Times New Roman" w:eastAsia="Times New Roman" w:hAnsi="Times New Roman" w:cs="Times New Roman"/>
          <w:sz w:val="24"/>
          <w:szCs w:val="24"/>
        </w:rPr>
        <w:t>la</w:t>
      </w:r>
      <w:r w:rsidR="00E11FBC" w:rsidRPr="006B3F8B">
        <w:rPr>
          <w:rFonts w:ascii="Times New Roman" w:eastAsia="Times New Roman" w:hAnsi="Times New Roman" w:cs="Times New Roman"/>
          <w:i/>
          <w:sz w:val="24"/>
          <w:szCs w:val="24"/>
        </w:rPr>
        <w:t xml:space="preserve"> justicia reparatoria, </w:t>
      </w:r>
      <w:r w:rsidR="00E11FBC" w:rsidRPr="006B3F8B">
        <w:rPr>
          <w:rFonts w:ascii="Times New Roman" w:eastAsia="Times New Roman" w:hAnsi="Times New Roman" w:cs="Times New Roman"/>
          <w:sz w:val="24"/>
          <w:szCs w:val="24"/>
        </w:rPr>
        <w:t xml:space="preserve">la </w:t>
      </w:r>
      <w:r w:rsidR="00E11FBC" w:rsidRPr="006B3F8B">
        <w:rPr>
          <w:rFonts w:ascii="Times New Roman" w:eastAsia="Times New Roman" w:hAnsi="Times New Roman" w:cs="Times New Roman"/>
          <w:i/>
          <w:sz w:val="24"/>
          <w:szCs w:val="24"/>
        </w:rPr>
        <w:t xml:space="preserve">justicia administrativa </w:t>
      </w:r>
      <w:r w:rsidR="00E11FBC" w:rsidRPr="006B3F8B">
        <w:rPr>
          <w:rFonts w:ascii="Times New Roman" w:eastAsia="Times New Roman" w:hAnsi="Times New Roman" w:cs="Times New Roman"/>
          <w:sz w:val="24"/>
          <w:szCs w:val="24"/>
        </w:rPr>
        <w:t>y la</w:t>
      </w:r>
      <w:r w:rsidR="00E11FBC" w:rsidRPr="006B3F8B">
        <w:rPr>
          <w:rFonts w:ascii="Times New Roman" w:eastAsia="Times New Roman" w:hAnsi="Times New Roman" w:cs="Times New Roman"/>
          <w:i/>
          <w:sz w:val="24"/>
          <w:szCs w:val="24"/>
        </w:rPr>
        <w:t xml:space="preserve"> justicia constitucional </w:t>
      </w:r>
      <w:r w:rsidR="00E11FBC" w:rsidRPr="006B3F8B">
        <w:rPr>
          <w:rFonts w:ascii="Times New Roman" w:eastAsia="Times New Roman" w:hAnsi="Times New Roman" w:cs="Times New Roman"/>
          <w:sz w:val="24"/>
          <w:szCs w:val="24"/>
        </w:rPr>
        <w:t>entre las formas de justicia asociadas a la reparación</w:t>
      </w:r>
      <w:r w:rsidR="00E11FBC" w:rsidRPr="006B3F8B">
        <w:rPr>
          <w:rFonts w:ascii="Times New Roman" w:eastAsia="Times New Roman" w:hAnsi="Times New Roman" w:cs="Times New Roman"/>
          <w:i/>
          <w:sz w:val="24"/>
          <w:szCs w:val="24"/>
        </w:rPr>
        <w:t xml:space="preserve">. </w:t>
      </w:r>
    </w:p>
    <w:p w:rsidR="00E11FBC" w:rsidRPr="006B3F8B" w:rsidRDefault="00E11FBC" w:rsidP="00E11FBC">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lastRenderedPageBreak/>
        <w:t xml:space="preserve">En cuanto a la </w:t>
      </w:r>
      <w:r w:rsidRPr="006B3F8B">
        <w:rPr>
          <w:rFonts w:ascii="Times New Roman" w:eastAsia="Times New Roman" w:hAnsi="Times New Roman" w:cs="Times New Roman"/>
          <w:i/>
          <w:sz w:val="24"/>
          <w:szCs w:val="24"/>
        </w:rPr>
        <w:t>justicia histórica</w:t>
      </w:r>
      <w:r w:rsidRPr="006B3F8B">
        <w:rPr>
          <w:rFonts w:ascii="Times New Roman" w:eastAsia="Times New Roman" w:hAnsi="Times New Roman" w:cs="Times New Roman"/>
          <w:sz w:val="24"/>
          <w:szCs w:val="24"/>
        </w:rPr>
        <w:t xml:space="preserve">, ésta refiere a las leyes que impulsan la creación de informes históricos que reconstruyen los hechos acontecidos y la investigación histórica que contribuyen al establecimiento de la verdad de lo sucedido. La </w:t>
      </w:r>
      <w:r w:rsidRPr="006B3F8B">
        <w:rPr>
          <w:rFonts w:ascii="Times New Roman" w:eastAsia="Times New Roman" w:hAnsi="Times New Roman" w:cs="Times New Roman"/>
          <w:i/>
          <w:sz w:val="24"/>
          <w:szCs w:val="24"/>
        </w:rPr>
        <w:t>justicia administrativa</w:t>
      </w:r>
      <w:r w:rsidRPr="006B3F8B">
        <w:rPr>
          <w:rFonts w:ascii="Times New Roman" w:eastAsia="Times New Roman" w:hAnsi="Times New Roman" w:cs="Times New Roman"/>
          <w:sz w:val="24"/>
          <w:szCs w:val="24"/>
        </w:rPr>
        <w:t xml:space="preserve"> por su parte considera los modos en que el derecho público es utilizado para redefinir los parámetros de conformación de la comunidad política que se han visto vulnerados durante el régimen antecedente. A su vez, la </w:t>
      </w:r>
      <w:r w:rsidRPr="006B3F8B">
        <w:rPr>
          <w:rFonts w:ascii="Times New Roman" w:eastAsia="Times New Roman" w:hAnsi="Times New Roman" w:cs="Times New Roman"/>
          <w:i/>
          <w:sz w:val="24"/>
          <w:szCs w:val="24"/>
        </w:rPr>
        <w:t>justicia constitucional</w:t>
      </w:r>
      <w:r w:rsidRPr="006B3F8B">
        <w:rPr>
          <w:rFonts w:ascii="Times New Roman" w:eastAsia="Times New Roman" w:hAnsi="Times New Roman" w:cs="Times New Roman"/>
          <w:sz w:val="24"/>
          <w:szCs w:val="24"/>
        </w:rPr>
        <w:t xml:space="preserve"> es aquella expresada en las reformas constitucionales que dan origen al nuevo orden político al calor de las transiciones democráticas. </w:t>
      </w:r>
    </w:p>
    <w:p w:rsidR="00E11FBC" w:rsidRPr="006B3F8B" w:rsidRDefault="00E11FBC" w:rsidP="00E11FBC">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t xml:space="preserve">Por último, la </w:t>
      </w:r>
      <w:r w:rsidRPr="006B3F8B">
        <w:rPr>
          <w:rFonts w:ascii="Times New Roman" w:eastAsia="Times New Roman" w:hAnsi="Times New Roman" w:cs="Times New Roman"/>
          <w:i/>
          <w:sz w:val="24"/>
          <w:szCs w:val="24"/>
        </w:rPr>
        <w:t>justicia reparatoria</w:t>
      </w:r>
      <w:r w:rsidRPr="006B3F8B">
        <w:rPr>
          <w:rFonts w:ascii="Times New Roman" w:eastAsia="Times New Roman" w:hAnsi="Times New Roman" w:cs="Times New Roman"/>
          <w:sz w:val="24"/>
          <w:szCs w:val="24"/>
        </w:rPr>
        <w:t xml:space="preserve"> está compuesta por aquellas iniciativas centradas específicamente en la reivindicación de los derechos de las víctimas de los crímenes pasados, independientemente de las medidas concretas que sean promovidas a tal fin y la esfera del derecho en el que las mismas se encuentren insertas. Así, involucra un amplio conjunto de medidas entre las cuales cuentan tanto medidas compensatorias de carácter económico, como medidas orientadas a la restitución o la rehabilitación. La elección del término </w:t>
      </w:r>
      <w:r w:rsidRPr="006B3F8B">
        <w:rPr>
          <w:rFonts w:ascii="Times New Roman" w:eastAsia="Times New Roman" w:hAnsi="Times New Roman" w:cs="Times New Roman"/>
          <w:i/>
          <w:sz w:val="24"/>
          <w:szCs w:val="24"/>
        </w:rPr>
        <w:t>justicia reparatoria</w:t>
      </w:r>
      <w:r w:rsidRPr="006B3F8B">
        <w:rPr>
          <w:rFonts w:ascii="Times New Roman" w:eastAsia="Times New Roman" w:hAnsi="Times New Roman" w:cs="Times New Roman"/>
          <w:sz w:val="24"/>
          <w:szCs w:val="24"/>
        </w:rPr>
        <w:t xml:space="preserve"> en tanto acepción restringida de la reparación puede dar lugar a cierta confusión, ya que las medidas asociadas a los demás tipos de justicia también comparten la intención de reparar a las víctimas, diluyendo así su especificidad. </w:t>
      </w:r>
    </w:p>
    <w:p w:rsidR="00E11FBC" w:rsidRPr="006B3F8B" w:rsidRDefault="00E11FBC" w:rsidP="00E11FBC">
      <w:pPr>
        <w:pStyle w:val="normal0"/>
        <w:spacing w:line="360" w:lineRule="auto"/>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tab/>
        <w:t xml:space="preserve">Enfatizando en la importancia que reviste el hecho de que estos tipos de justicia sean llevados a cabo por el Estado que ha cometido las atrocidades que se intenta reparar, Wolfe (2011) retoma la tipología de Teitel e introduce dos modificaciones. En primer lugar, propone que la justicia administrativa así como la justicia constitucional sean ambas consideradas como </w:t>
      </w:r>
      <w:r w:rsidRPr="006B3F8B">
        <w:rPr>
          <w:rFonts w:ascii="Times New Roman" w:eastAsia="Times New Roman" w:hAnsi="Times New Roman" w:cs="Times New Roman"/>
          <w:i/>
          <w:sz w:val="24"/>
          <w:szCs w:val="24"/>
        </w:rPr>
        <w:t>justicia legislativa</w:t>
      </w:r>
      <w:r w:rsidRPr="006B3F8B">
        <w:rPr>
          <w:rFonts w:ascii="Times New Roman" w:eastAsia="Times New Roman" w:hAnsi="Times New Roman" w:cs="Times New Roman"/>
          <w:sz w:val="24"/>
          <w:szCs w:val="24"/>
        </w:rPr>
        <w:t xml:space="preserve">, en tanto se fundamentan en la instauración de medidas legislativas; y en segundo lugar, la verdadera novedad está en la incorporación de la categoría de </w:t>
      </w:r>
      <w:r w:rsidRPr="006B3F8B">
        <w:rPr>
          <w:rFonts w:ascii="Times New Roman" w:eastAsia="Times New Roman" w:hAnsi="Times New Roman" w:cs="Times New Roman"/>
          <w:i/>
          <w:sz w:val="24"/>
          <w:szCs w:val="24"/>
        </w:rPr>
        <w:t>justicia simbólica</w:t>
      </w:r>
      <w:r w:rsidRPr="006B3F8B">
        <w:rPr>
          <w:rFonts w:ascii="Times New Roman" w:eastAsia="Times New Roman" w:hAnsi="Times New Roman" w:cs="Times New Roman"/>
          <w:sz w:val="24"/>
          <w:szCs w:val="24"/>
        </w:rPr>
        <w:t xml:space="preserve"> para abarcar aquellas acciones realizadas por el estado que tienen “significado simbólico”, tales como la emisión de disculpas públicas y la creación de monumentos conmemorativos. </w:t>
      </w:r>
    </w:p>
    <w:p w:rsidR="00E11FBC" w:rsidRPr="006B3F8B" w:rsidRDefault="00E11FBC" w:rsidP="00E11FBC">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t xml:space="preserve">Por último, Elster (2006) realiza un aporte interesante al agregar entre las formas institucionales involucradas en la justicia transicional la </w:t>
      </w:r>
      <w:r w:rsidRPr="006B3F8B">
        <w:rPr>
          <w:rFonts w:ascii="Times New Roman" w:eastAsia="Times New Roman" w:hAnsi="Times New Roman" w:cs="Times New Roman"/>
          <w:i/>
          <w:sz w:val="24"/>
          <w:szCs w:val="24"/>
        </w:rPr>
        <w:t>justicia política</w:t>
      </w:r>
      <w:r w:rsidRPr="006B3F8B">
        <w:rPr>
          <w:rFonts w:ascii="Times New Roman" w:eastAsia="Times New Roman" w:hAnsi="Times New Roman" w:cs="Times New Roman"/>
          <w:sz w:val="24"/>
          <w:szCs w:val="24"/>
        </w:rPr>
        <w:t xml:space="preserve">, referida a la parcialidad en la administración de las demás formas de justicia por parte de los nuevos gobiernos, cuando de manera unilateral y sin posibilidad de apelación, señalan a los criminales y deciden qué hacer con ellos. El ejemplo emblemático de la justicia política es el “juicio orquestado”, aquel en el cual el resultado está determinado previamente. </w:t>
      </w:r>
    </w:p>
    <w:p w:rsidR="00E11FBC" w:rsidRPr="006B3F8B" w:rsidRDefault="00E11FBC" w:rsidP="00E11FBC">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t xml:space="preserve">Ahora bien, volviendo a la dimensión simbólica de las reparaciones a la que hacía referencia la </w:t>
      </w:r>
      <w:r w:rsidRPr="006B3F8B">
        <w:rPr>
          <w:rFonts w:ascii="Times New Roman" w:eastAsia="Times New Roman" w:hAnsi="Times New Roman" w:cs="Times New Roman"/>
          <w:i/>
          <w:sz w:val="24"/>
          <w:szCs w:val="24"/>
        </w:rPr>
        <w:t>justicia simbólica</w:t>
      </w:r>
      <w:r w:rsidRPr="006B3F8B">
        <w:rPr>
          <w:rFonts w:ascii="Times New Roman" w:eastAsia="Times New Roman" w:hAnsi="Times New Roman" w:cs="Times New Roman"/>
          <w:sz w:val="24"/>
          <w:szCs w:val="24"/>
        </w:rPr>
        <w:t xml:space="preserve">, debe agregarse que ésta ha sido señalada a su vez en un </w:t>
      </w:r>
      <w:r w:rsidRPr="006B3F8B">
        <w:rPr>
          <w:rFonts w:ascii="Times New Roman" w:eastAsia="Times New Roman" w:hAnsi="Times New Roman" w:cs="Times New Roman"/>
          <w:sz w:val="24"/>
          <w:szCs w:val="24"/>
        </w:rPr>
        <w:lastRenderedPageBreak/>
        <w:t xml:space="preserve">segundo grupo de tipologías que apuntan a caracterizar las </w:t>
      </w:r>
      <w:r w:rsidRPr="006B3F8B">
        <w:rPr>
          <w:rFonts w:ascii="Times New Roman" w:eastAsia="Times New Roman" w:hAnsi="Times New Roman" w:cs="Times New Roman"/>
          <w:i/>
          <w:sz w:val="24"/>
          <w:szCs w:val="24"/>
        </w:rPr>
        <w:t>formas que asume la reparación</w:t>
      </w:r>
      <w:r w:rsidRPr="006B3F8B">
        <w:rPr>
          <w:rFonts w:ascii="Times New Roman" w:eastAsia="Times New Roman" w:hAnsi="Times New Roman" w:cs="Times New Roman"/>
          <w:sz w:val="24"/>
          <w:szCs w:val="24"/>
        </w:rPr>
        <w:t>, las cuales intentan trascender la perspectiva jurídica de la reparación para analizar las medidas contenidas en los “programas de reparaciones” de cobertura masiva para las víctimas de determinados crímenes.</w:t>
      </w:r>
    </w:p>
    <w:p w:rsidR="00E11FBC" w:rsidRPr="006B3F8B" w:rsidRDefault="00E11FBC" w:rsidP="00E11FBC">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t xml:space="preserve">En primer lugar, al interior del universo de medidas contenidas en dichos programas se distingue entre las </w:t>
      </w:r>
      <w:r w:rsidRPr="006B3F8B">
        <w:rPr>
          <w:rFonts w:ascii="Times New Roman" w:eastAsia="Times New Roman" w:hAnsi="Times New Roman" w:cs="Times New Roman"/>
          <w:i/>
          <w:sz w:val="24"/>
          <w:szCs w:val="24"/>
        </w:rPr>
        <w:t xml:space="preserve">reparaciones materiales, </w:t>
      </w:r>
      <w:r w:rsidRPr="006B3F8B">
        <w:rPr>
          <w:rFonts w:ascii="Times New Roman" w:eastAsia="Times New Roman" w:hAnsi="Times New Roman" w:cs="Times New Roman"/>
          <w:sz w:val="24"/>
          <w:szCs w:val="24"/>
        </w:rPr>
        <w:t>entre las que se incluyen las compensaciones económicas así como los paquetes de servicios como ser la provisión de educación, salud y vivienda;</w:t>
      </w:r>
      <w:r w:rsidRPr="006B3F8B">
        <w:rPr>
          <w:rFonts w:ascii="Times New Roman" w:eastAsia="Times New Roman" w:hAnsi="Times New Roman" w:cs="Times New Roman"/>
          <w:i/>
          <w:sz w:val="24"/>
          <w:szCs w:val="24"/>
        </w:rPr>
        <w:t xml:space="preserve"> </w:t>
      </w:r>
      <w:r w:rsidRPr="006B3F8B">
        <w:rPr>
          <w:rFonts w:ascii="Times New Roman" w:eastAsia="Times New Roman" w:hAnsi="Times New Roman" w:cs="Times New Roman"/>
          <w:sz w:val="24"/>
          <w:szCs w:val="24"/>
        </w:rPr>
        <w:t xml:space="preserve">y las </w:t>
      </w:r>
      <w:r w:rsidRPr="006B3F8B">
        <w:rPr>
          <w:rFonts w:ascii="Times New Roman" w:eastAsia="Times New Roman" w:hAnsi="Times New Roman" w:cs="Times New Roman"/>
          <w:i/>
          <w:sz w:val="24"/>
          <w:szCs w:val="24"/>
        </w:rPr>
        <w:t xml:space="preserve">reparaciones simbólicas, </w:t>
      </w:r>
      <w:r w:rsidRPr="006B3F8B">
        <w:rPr>
          <w:rFonts w:ascii="Times New Roman" w:eastAsia="Times New Roman" w:hAnsi="Times New Roman" w:cs="Times New Roman"/>
          <w:sz w:val="24"/>
          <w:szCs w:val="24"/>
        </w:rPr>
        <w:t xml:space="preserve">comprendidas por ejemplo por disculpas oficiales, medidas de rehabilitación y la creación de días de conmemoración, entre otros. Mientras que algunos autores presentan ambas categorías como excluyentes (De Greiff, 2008, Gómez Isa, 2006), otros señalan que toda reparación tiene un componente simbólico, especialmente desde la perspectiva de las víctimas o sus familiares, para quienes el significado de toda medida tendiente a reparar los daños implica un reconocimiento orientado a restablecer su dignidad (Beristain, 2009; Hamber, 2006). En este caso, se postula que la particularidad de las medidas de reparación simbólica se sitúa en el terreno de la construcción de sentido sobre los hechos ocurridos –aspecto que bien puede decirse corresponde a toda medida reparatoria-, ampliando incluso los límites de esta categoría para incluir medidas materiales como la construcción de un memorial o el cambio de nombre de una calle en rememoración de las víctimas. En este punto, la distinción entre la reparación material y la reparación simbólica se vuelve difusa. </w:t>
      </w:r>
    </w:p>
    <w:p w:rsidR="00E11FBC" w:rsidRPr="006B3F8B" w:rsidRDefault="00E11FBC" w:rsidP="00E11FBC">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t xml:space="preserve">En aras de clarificar la confusión a la cual esta indistinción puede dar lugar, aquí se postulará en primer lugar que la reparación siempre es simbólica. Si tal como se ha señalado con anterioridad los daños que producen los crímenes de Estado son en sí irreparables en tanto no es posible volver lo que se ha lesionado al estado anterior a producido el daño, la reparación no pretende la restitución de aquello que se ha perdido, dada su imposibilidad, sino de lo que representa. Introduciendo una reflexión desde la perspectiva psicoanalítica, se dirá por lo tanto que </w:t>
      </w:r>
    </w:p>
    <w:p w:rsidR="00E11FBC" w:rsidRPr="006B3F8B" w:rsidRDefault="00E11FBC" w:rsidP="00E11FBC">
      <w:pPr>
        <w:pStyle w:val="normal0"/>
        <w:spacing w:line="360" w:lineRule="auto"/>
        <w:ind w:left="1440" w:firstLine="720"/>
        <w:contextualSpacing/>
        <w:jc w:val="both"/>
        <w:rPr>
          <w:rFonts w:ascii="Times New Roman" w:eastAsia="Times New Roman" w:hAnsi="Times New Roman" w:cs="Times New Roman"/>
        </w:rPr>
      </w:pPr>
      <w:r w:rsidRPr="006B3F8B">
        <w:rPr>
          <w:rFonts w:ascii="Times New Roman" w:eastAsia="Times New Roman" w:hAnsi="Times New Roman" w:cs="Times New Roman"/>
        </w:rPr>
        <w:t>La reparación es simbólica porque pretende una compensación que siempre es un desplazamiento desde el daño real hacia un acto de justicia, pretende representarlo en magnitud cualitativa o cuantitativamente, pero nunca repara el daño real producido sobre la víctima (Guilis, 2004).</w:t>
      </w:r>
    </w:p>
    <w:p w:rsidR="00E11FBC" w:rsidRPr="006B3F8B" w:rsidRDefault="00E11FBC" w:rsidP="00E11FBC">
      <w:pPr>
        <w:pStyle w:val="normal0"/>
        <w:spacing w:line="360" w:lineRule="auto"/>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tab/>
        <w:t xml:space="preserve">A partir de considerar toda medida reparatoria como simbólica, una distinción que vale proponer y que se considera que contribuye a una comprensión más adecuada acerca de la reparación, sería aquella que partiendo de considerar que todas las medidas comparten la dimensión simbólica, permita diferenciar entre las medidas de reparación materiales e </w:t>
      </w:r>
      <w:r w:rsidRPr="006B3F8B">
        <w:rPr>
          <w:rFonts w:ascii="Times New Roman" w:eastAsia="Times New Roman" w:hAnsi="Times New Roman" w:cs="Times New Roman"/>
          <w:sz w:val="24"/>
          <w:szCs w:val="24"/>
        </w:rPr>
        <w:lastRenderedPageBreak/>
        <w:t>inmateriales, incluyendo así en estas últimas aquellas categorizadas como medidas simbólicas de reparación.</w:t>
      </w:r>
    </w:p>
    <w:p w:rsidR="00E11FBC" w:rsidRPr="006B3F8B" w:rsidRDefault="00E11FBC" w:rsidP="00E11FBC">
      <w:pPr>
        <w:pStyle w:val="normal0"/>
        <w:spacing w:line="360" w:lineRule="auto"/>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tab/>
        <w:t xml:space="preserve">En segundo lugar, para analizar las formas que asume la reparación se distingue entre las </w:t>
      </w:r>
      <w:r w:rsidRPr="006B3F8B">
        <w:rPr>
          <w:rFonts w:ascii="Times New Roman" w:eastAsia="Times New Roman" w:hAnsi="Times New Roman" w:cs="Times New Roman"/>
          <w:i/>
          <w:sz w:val="24"/>
          <w:szCs w:val="24"/>
        </w:rPr>
        <w:t xml:space="preserve">reparaciones individuales </w:t>
      </w:r>
      <w:r w:rsidRPr="006B3F8B">
        <w:rPr>
          <w:rFonts w:ascii="Times New Roman" w:eastAsia="Times New Roman" w:hAnsi="Times New Roman" w:cs="Times New Roman"/>
          <w:sz w:val="24"/>
          <w:szCs w:val="24"/>
        </w:rPr>
        <w:t>y las</w:t>
      </w:r>
      <w:r w:rsidRPr="006B3F8B">
        <w:rPr>
          <w:rFonts w:ascii="Times New Roman" w:eastAsia="Times New Roman" w:hAnsi="Times New Roman" w:cs="Times New Roman"/>
          <w:i/>
          <w:sz w:val="24"/>
          <w:szCs w:val="24"/>
        </w:rPr>
        <w:t xml:space="preserve"> reparaciones colectivas</w:t>
      </w:r>
      <w:r w:rsidRPr="006B3F8B">
        <w:rPr>
          <w:rFonts w:ascii="Times New Roman" w:eastAsia="Times New Roman" w:hAnsi="Times New Roman" w:cs="Times New Roman"/>
          <w:sz w:val="24"/>
          <w:szCs w:val="24"/>
        </w:rPr>
        <w:t xml:space="preserve"> para hacer referencia a la distribución de cualquiera de las formas de reparación anteriormente mencionadas. Como puede observarse, esta categorización está vinculada al carácter de la víctima, y apunta a diferenciar entre los daños individuales que han afectado a las personas y los daños colectivos sufridos por los grupos victimizados (De Greiff, 2008; Beristain, 2009; Van Bowen, 2003). </w:t>
      </w:r>
    </w:p>
    <w:p w:rsidR="00E11FBC" w:rsidRPr="006B3F8B" w:rsidRDefault="00E11FBC" w:rsidP="00E11FBC">
      <w:pPr>
        <w:pStyle w:val="normal0"/>
        <w:spacing w:line="360" w:lineRule="auto"/>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tab/>
        <w:t>Una primera indicación respecto de estas categorías es que no basta con que las medidas reparatorias estén dirigidas a un alto número de víctimas para ser consideradas colectivas, por lo tanto deben diferenciarse entre las reparaciones colectivas y las reparaciones masivas o procesos de reclamos masivos</w:t>
      </w:r>
      <w:r w:rsidRPr="006B3F8B">
        <w:rPr>
          <w:rStyle w:val="Refdenotaalpie"/>
          <w:rFonts w:ascii="Times New Roman" w:eastAsia="Times New Roman" w:hAnsi="Times New Roman" w:cs="Times New Roman"/>
          <w:sz w:val="24"/>
          <w:szCs w:val="24"/>
        </w:rPr>
        <w:footnoteReference w:id="23"/>
      </w:r>
      <w:r w:rsidRPr="006B3F8B">
        <w:rPr>
          <w:rFonts w:ascii="Times New Roman" w:eastAsia="Times New Roman" w:hAnsi="Times New Roman" w:cs="Times New Roman"/>
          <w:sz w:val="24"/>
          <w:szCs w:val="24"/>
        </w:rPr>
        <w:t xml:space="preserve">. En otras palabras, hablar de lo colectivo aquí no significa una suma de personas. Más precisamente, la reparación colectiva evoca las medidas tendientes a reconstruir las comunidades que fueron afectadas a través de medidas de impacto colectivo situadas en el contexto de una comunidad (Beristain, 2009). Y en este sentido, una dificultad que presenta esta categorización es la naturaleza individualizada de muchos de los procedimientos mediante los cuales se implementan las reparaciones, incluso en los casos en los cuales se trata de víctimas de daños colectivos (Oette, 2009). </w:t>
      </w:r>
    </w:p>
    <w:p w:rsidR="00E11FBC" w:rsidRPr="006B3F8B" w:rsidRDefault="00E11FBC" w:rsidP="00E11FBC">
      <w:pPr>
        <w:pStyle w:val="normal0"/>
        <w:spacing w:line="360" w:lineRule="auto"/>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tab/>
        <w:t xml:space="preserve">Ahora bien, toda vez que los daños individuales y los daños colectivos se encuentran estrechamente relacionados, las reparaciones individuales y colectivas pueden ser pensadas no como dos formas excluyentes que puede asumir la reparación sino como dos dimensiones a considerar en toda medida reparatoria. En este sentido, resulta sugerente la propuesta de Hamber (2006) para quien toda medida involucra una dimensión micro –centrada en las víctimas individuales- y una dimensión macro. Esta última no sólo es colectiva porque está dirigida a reparar los daños sufridos por las colectividades o grupos afectados, sino que pretende tomar en consideración los efectos de las medidas reparatorias en el mundo de lo social y lo político en el cual se inscriben los programas de reparaciones. </w:t>
      </w:r>
    </w:p>
    <w:p w:rsidR="00E11FBC" w:rsidRPr="006B3F8B" w:rsidRDefault="00E11FBC" w:rsidP="00E11FBC">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t xml:space="preserve">Habiendo revisado la multiplicidad de tipologías propuestas para categorizar las medidas implementadas en los procesos de justicia de transición, se evidencia la fuerte vinculación existente entre este campo de estudios y la problemática de las reparaciones. Ya sea por concebir la reparación en sentido amplio como el objetivo al que tienden las medidas </w:t>
      </w:r>
      <w:r w:rsidRPr="006B3F8B">
        <w:rPr>
          <w:rFonts w:ascii="Times New Roman" w:eastAsia="Times New Roman" w:hAnsi="Times New Roman" w:cs="Times New Roman"/>
          <w:sz w:val="24"/>
          <w:szCs w:val="24"/>
        </w:rPr>
        <w:lastRenderedPageBreak/>
        <w:t xml:space="preserve">transicionales como una totalidad; ya sea por señalar la importancia de las medidas reparatorias como un elemento que forma parte de un conjunto más amplio de medidas, la dimensión reparatoria se encuentra siempre presente en los esfuerzos por conceptualizar y comprender la justicia transicional. </w:t>
      </w:r>
    </w:p>
    <w:p w:rsidR="00E11FBC" w:rsidRPr="006B3F8B" w:rsidRDefault="00E11FBC" w:rsidP="00E11FBC">
      <w:pPr>
        <w:pStyle w:val="normal0"/>
        <w:spacing w:line="360" w:lineRule="auto"/>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tab/>
        <w:t xml:space="preserve">Sin embargo, la justicia transicional no aporta precisiones respecto de cuál es el horizonte de la transición ni tampoco parte de un diagnóstico acerca de qué es lo que las múltiples medidas analizadas deberían reparar. Los autores reseñados abordan la problemática de la reparación de los crímenes de guerra, los crímenes de lesa humanidad, el crimen de genocidio y las violaciones a los derechos humanos de manera indistinta, avanzando en postular la importancia que reviste la reparación de estos crímenes para construir una sociedad sin violencia en el futuro pero sin precisar los alcances, las características ni las implicancias diferenciales de los mismos en profundidad.  Es por ello que si bien las tipologías presentadas permiten describir exhaustivamente las medidas tendientes a la reparación, la fecundidad de esta perspectiva a la hora de comprender más profundamente la problemática de la reparación parece presentar algunas limitaciones. </w:t>
      </w:r>
    </w:p>
    <w:p w:rsidR="00E11FBC" w:rsidRPr="006B3F8B" w:rsidRDefault="00E11FBC" w:rsidP="00E11FBC">
      <w:pPr>
        <w:pStyle w:val="normal0"/>
        <w:spacing w:line="360" w:lineRule="auto"/>
        <w:contextualSpacing/>
        <w:jc w:val="both"/>
        <w:rPr>
          <w:rFonts w:ascii="Times New Roman" w:eastAsia="Times New Roman" w:hAnsi="Times New Roman" w:cs="Times New Roman"/>
          <w:b/>
          <w:i/>
          <w:sz w:val="24"/>
          <w:szCs w:val="24"/>
        </w:rPr>
      </w:pPr>
    </w:p>
    <w:p w:rsidR="00B269C9" w:rsidRPr="006B3F8B" w:rsidRDefault="00B269C9" w:rsidP="00CA63B2">
      <w:pPr>
        <w:pStyle w:val="normal0"/>
        <w:spacing w:line="360" w:lineRule="auto"/>
        <w:ind w:firstLine="720"/>
        <w:contextualSpacing/>
        <w:jc w:val="both"/>
        <w:rPr>
          <w:rFonts w:ascii="Times New Roman" w:eastAsia="Times New Roman" w:hAnsi="Times New Roman" w:cs="Times New Roman"/>
          <w:b/>
          <w:i/>
          <w:sz w:val="24"/>
          <w:szCs w:val="24"/>
        </w:rPr>
      </w:pPr>
      <w:r w:rsidRPr="006B3F8B">
        <w:rPr>
          <w:rFonts w:ascii="Times New Roman" w:eastAsia="Times New Roman" w:hAnsi="Times New Roman" w:cs="Times New Roman"/>
          <w:b/>
          <w:i/>
          <w:sz w:val="24"/>
          <w:szCs w:val="24"/>
        </w:rPr>
        <w:t xml:space="preserve">6. </w:t>
      </w:r>
      <w:r w:rsidR="00AC330D" w:rsidRPr="006B3F8B">
        <w:rPr>
          <w:rFonts w:ascii="Times New Roman" w:eastAsia="Times New Roman" w:hAnsi="Times New Roman" w:cs="Times New Roman"/>
          <w:b/>
          <w:i/>
          <w:sz w:val="24"/>
          <w:szCs w:val="24"/>
        </w:rPr>
        <w:t>A modo de conclusión</w:t>
      </w:r>
    </w:p>
    <w:p w:rsidR="00F67DE7" w:rsidRPr="006B3F8B" w:rsidRDefault="002F0AC3" w:rsidP="00F522A0">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t>En este trabajo se ha intentado reflexionar acerca de la producción existente en el campo de las reparaciones</w:t>
      </w:r>
      <w:r w:rsidR="00F30354" w:rsidRPr="006B3F8B">
        <w:rPr>
          <w:rFonts w:ascii="Times New Roman" w:eastAsia="Times New Roman" w:hAnsi="Times New Roman" w:cs="Times New Roman"/>
          <w:sz w:val="24"/>
          <w:szCs w:val="24"/>
        </w:rPr>
        <w:t xml:space="preserve"> con el objetivo de </w:t>
      </w:r>
      <w:r w:rsidRPr="006B3F8B">
        <w:rPr>
          <w:rFonts w:ascii="Times New Roman" w:eastAsia="Times New Roman" w:hAnsi="Times New Roman" w:cs="Times New Roman"/>
          <w:sz w:val="24"/>
          <w:szCs w:val="24"/>
        </w:rPr>
        <w:t xml:space="preserve">identificar </w:t>
      </w:r>
      <w:r w:rsidR="00F30354" w:rsidRPr="006B3F8B">
        <w:rPr>
          <w:rFonts w:ascii="Times New Roman" w:eastAsia="Times New Roman" w:hAnsi="Times New Roman" w:cs="Times New Roman"/>
          <w:sz w:val="24"/>
          <w:szCs w:val="24"/>
        </w:rPr>
        <w:t>los límites y potencialidades que presentan para la comprensión y el estudio de esta problemática. Para ello, en un principio se situó históricamente la emergencia de este campo de estudios así como el desarrollo normativo y jurisprudencial que acompañó este proceso hasta su cristalización en los Principios de la ONU relativos a la reparación integral, cuyas dimensiones fueron también analizadas detalladamente</w:t>
      </w:r>
      <w:r w:rsidR="00F67DE7" w:rsidRPr="006B3F8B">
        <w:rPr>
          <w:rFonts w:ascii="Times New Roman" w:eastAsia="Times New Roman" w:hAnsi="Times New Roman" w:cs="Times New Roman"/>
          <w:sz w:val="24"/>
          <w:szCs w:val="24"/>
        </w:rPr>
        <w:t>. Este análisis permitió dar cuenta de las tensiones inherentes a cada una de estas dimensiones,</w:t>
      </w:r>
      <w:r w:rsidR="00E76277" w:rsidRPr="006B3F8B">
        <w:rPr>
          <w:rFonts w:ascii="Times New Roman" w:eastAsia="Times New Roman" w:hAnsi="Times New Roman" w:cs="Times New Roman"/>
          <w:sz w:val="24"/>
          <w:szCs w:val="24"/>
        </w:rPr>
        <w:t xml:space="preserve"> las cuales </w:t>
      </w:r>
      <w:r w:rsidR="00F67DE7" w:rsidRPr="006B3F8B">
        <w:rPr>
          <w:rFonts w:ascii="Times New Roman" w:eastAsia="Times New Roman" w:hAnsi="Times New Roman" w:cs="Times New Roman"/>
          <w:sz w:val="24"/>
          <w:szCs w:val="24"/>
        </w:rPr>
        <w:t xml:space="preserve">en muchas ocasiones se solapan unas con otras </w:t>
      </w:r>
      <w:r w:rsidR="00E76277" w:rsidRPr="006B3F8B">
        <w:rPr>
          <w:rFonts w:ascii="Times New Roman" w:eastAsia="Times New Roman" w:hAnsi="Times New Roman" w:cs="Times New Roman"/>
          <w:sz w:val="24"/>
          <w:szCs w:val="24"/>
        </w:rPr>
        <w:t xml:space="preserve">dando lugar incluso a ciertas confusiones conceptuales. </w:t>
      </w:r>
    </w:p>
    <w:p w:rsidR="00E76277" w:rsidRPr="006B3F8B" w:rsidRDefault="00F67DE7" w:rsidP="00F522A0">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t xml:space="preserve">A su vez, la relevancia que adquirió la perspectiva de la justicia transicional en las últimas décadas en relación </w:t>
      </w:r>
      <w:r w:rsidR="00351477" w:rsidRPr="006B3F8B">
        <w:rPr>
          <w:rFonts w:ascii="Times New Roman" w:eastAsia="Times New Roman" w:hAnsi="Times New Roman" w:cs="Times New Roman"/>
          <w:sz w:val="24"/>
          <w:szCs w:val="24"/>
        </w:rPr>
        <w:t>a</w:t>
      </w:r>
      <w:r w:rsidRPr="006B3F8B">
        <w:rPr>
          <w:rFonts w:ascii="Times New Roman" w:eastAsia="Times New Roman" w:hAnsi="Times New Roman" w:cs="Times New Roman"/>
          <w:sz w:val="24"/>
          <w:szCs w:val="24"/>
        </w:rPr>
        <w:t xml:space="preserve"> las reparaciones hizo necesario analizar las tipologías que desde la misma se construyeron para categorizar las medidas tendientes a la reparación.</w:t>
      </w:r>
      <w:r w:rsidR="00E76277" w:rsidRPr="006B3F8B">
        <w:rPr>
          <w:rFonts w:ascii="Times New Roman" w:eastAsia="Times New Roman" w:hAnsi="Times New Roman" w:cs="Times New Roman"/>
          <w:sz w:val="24"/>
          <w:szCs w:val="24"/>
        </w:rPr>
        <w:t xml:space="preserve"> De este análisis se desprend</w:t>
      </w:r>
      <w:r w:rsidR="00351477" w:rsidRPr="006B3F8B">
        <w:rPr>
          <w:rFonts w:ascii="Times New Roman" w:eastAsia="Times New Roman" w:hAnsi="Times New Roman" w:cs="Times New Roman"/>
          <w:sz w:val="24"/>
          <w:szCs w:val="24"/>
        </w:rPr>
        <w:t>ió</w:t>
      </w:r>
      <w:r w:rsidR="00E76277" w:rsidRPr="006B3F8B">
        <w:rPr>
          <w:rFonts w:ascii="Times New Roman" w:eastAsia="Times New Roman" w:hAnsi="Times New Roman" w:cs="Times New Roman"/>
          <w:sz w:val="24"/>
          <w:szCs w:val="24"/>
        </w:rPr>
        <w:t xml:space="preserve"> que muchas de las categorías </w:t>
      </w:r>
      <w:r w:rsidRPr="006B3F8B">
        <w:rPr>
          <w:rFonts w:ascii="Times New Roman" w:eastAsia="Times New Roman" w:hAnsi="Times New Roman" w:cs="Times New Roman"/>
          <w:sz w:val="24"/>
          <w:szCs w:val="24"/>
        </w:rPr>
        <w:t xml:space="preserve">construidas </w:t>
      </w:r>
      <w:r w:rsidR="00E76277" w:rsidRPr="006B3F8B">
        <w:rPr>
          <w:rFonts w:ascii="Times New Roman" w:eastAsia="Times New Roman" w:hAnsi="Times New Roman" w:cs="Times New Roman"/>
          <w:sz w:val="24"/>
          <w:szCs w:val="24"/>
        </w:rPr>
        <w:t xml:space="preserve">presentan ciertas imprecisiones, y que es necesario reformularlas para contribuir a una comprensión más acabada de la </w:t>
      </w:r>
      <w:r w:rsidR="00611A96" w:rsidRPr="006B3F8B">
        <w:rPr>
          <w:rFonts w:ascii="Times New Roman" w:eastAsia="Times New Roman" w:hAnsi="Times New Roman" w:cs="Times New Roman"/>
          <w:sz w:val="24"/>
          <w:szCs w:val="24"/>
        </w:rPr>
        <w:t>problemática bajo estudio</w:t>
      </w:r>
      <w:r w:rsidR="00E76277" w:rsidRPr="006B3F8B">
        <w:rPr>
          <w:rFonts w:ascii="Times New Roman" w:eastAsia="Times New Roman" w:hAnsi="Times New Roman" w:cs="Times New Roman"/>
          <w:sz w:val="24"/>
          <w:szCs w:val="24"/>
        </w:rPr>
        <w:t xml:space="preserve">. Pero más allá de estas particularidades, interesa poner de relieve dos cuestiones centrales que atraviesan el abordaje de la reparación de manera general y que resulta imperativo repensar para avanzar hacia conceptualizaciones </w:t>
      </w:r>
      <w:r w:rsidR="00E76277" w:rsidRPr="006B3F8B">
        <w:rPr>
          <w:rFonts w:ascii="Times New Roman" w:eastAsia="Times New Roman" w:hAnsi="Times New Roman" w:cs="Times New Roman"/>
          <w:sz w:val="24"/>
          <w:szCs w:val="24"/>
        </w:rPr>
        <w:lastRenderedPageBreak/>
        <w:t xml:space="preserve">superadoras. </w:t>
      </w:r>
      <w:r w:rsidR="00CE54DD" w:rsidRPr="006B3F8B">
        <w:rPr>
          <w:rFonts w:ascii="Times New Roman" w:eastAsia="Times New Roman" w:hAnsi="Times New Roman" w:cs="Times New Roman"/>
          <w:sz w:val="24"/>
          <w:szCs w:val="24"/>
        </w:rPr>
        <w:t>La primera de ellas se relaciona con la falta de un diagnóstico explícito acerca de los daños que la reparación tiene por obje</w:t>
      </w:r>
      <w:r w:rsidR="00611A96" w:rsidRPr="006B3F8B">
        <w:rPr>
          <w:rFonts w:ascii="Times New Roman" w:eastAsia="Times New Roman" w:hAnsi="Times New Roman" w:cs="Times New Roman"/>
          <w:sz w:val="24"/>
          <w:szCs w:val="24"/>
        </w:rPr>
        <w:t>tivo</w:t>
      </w:r>
      <w:r w:rsidR="00CE54DD" w:rsidRPr="006B3F8B">
        <w:rPr>
          <w:rFonts w:ascii="Times New Roman" w:eastAsia="Times New Roman" w:hAnsi="Times New Roman" w:cs="Times New Roman"/>
          <w:sz w:val="24"/>
          <w:szCs w:val="24"/>
        </w:rPr>
        <w:t xml:space="preserve">; la segunda, con la imprecisión del horizonte de la reparación hacia el futuro. </w:t>
      </w:r>
    </w:p>
    <w:p w:rsidR="0095269C" w:rsidRPr="006B3F8B" w:rsidRDefault="00CE54DD" w:rsidP="00F522A0">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t>Todas las caracterizaciones analizadas parten del supuesto de la necesidad de reparar crímenes atroces e imperdonables: violaciones graves de los derechos humanos, crímenes de lesa humanidad, crímenes de guerra y genocidio, entre otros. De este modo, la reparación de una multiplicidad de crímenes que requieren abordajes diferenciales se presenta de manera indistinta, invisibilizando así la especificidad propia de cada uno de ellos. Un diagnóstico preciso acerca de los daños que fundamentan la reparación aparece entonces como un elemento</w:t>
      </w:r>
      <w:r w:rsidR="00327724" w:rsidRPr="006B3F8B">
        <w:rPr>
          <w:rFonts w:ascii="Times New Roman" w:eastAsia="Times New Roman" w:hAnsi="Times New Roman" w:cs="Times New Roman"/>
          <w:sz w:val="24"/>
          <w:szCs w:val="24"/>
        </w:rPr>
        <w:t xml:space="preserve"> central a considerar para construir un marco conceptual para el estudio de la misma. </w:t>
      </w:r>
      <w:r w:rsidR="00C078F4" w:rsidRPr="006B3F8B">
        <w:rPr>
          <w:rFonts w:ascii="Times New Roman" w:eastAsia="Times New Roman" w:hAnsi="Times New Roman" w:cs="Times New Roman"/>
          <w:sz w:val="24"/>
          <w:szCs w:val="24"/>
        </w:rPr>
        <w:t>Por otra parte, otro aspecto que aparece como un obstáculo a sortear se relaciona con la necesidad de definir la orientación de la reparación, es decir, con el horizonte que persigue</w:t>
      </w:r>
      <w:r w:rsidR="0095269C" w:rsidRPr="006B3F8B">
        <w:rPr>
          <w:rFonts w:ascii="Times New Roman" w:eastAsia="Times New Roman" w:hAnsi="Times New Roman" w:cs="Times New Roman"/>
          <w:sz w:val="24"/>
          <w:szCs w:val="24"/>
        </w:rPr>
        <w:t xml:space="preserve"> la implementación de medidas reparatorias</w:t>
      </w:r>
      <w:r w:rsidR="00C078F4" w:rsidRPr="006B3F8B">
        <w:rPr>
          <w:rFonts w:ascii="Times New Roman" w:eastAsia="Times New Roman" w:hAnsi="Times New Roman" w:cs="Times New Roman"/>
          <w:sz w:val="24"/>
          <w:szCs w:val="24"/>
        </w:rPr>
        <w:t xml:space="preserve">. </w:t>
      </w:r>
    </w:p>
    <w:p w:rsidR="00AC330D" w:rsidRPr="006B3F8B" w:rsidRDefault="002C50F6" w:rsidP="00F522A0">
      <w:pPr>
        <w:pStyle w:val="normal0"/>
        <w:spacing w:line="360" w:lineRule="auto"/>
        <w:ind w:firstLine="720"/>
        <w:contextualSpacing/>
        <w:jc w:val="both"/>
        <w:rPr>
          <w:rFonts w:ascii="Times New Roman" w:eastAsia="Times New Roman" w:hAnsi="Times New Roman" w:cs="Times New Roman"/>
          <w:sz w:val="24"/>
          <w:szCs w:val="24"/>
        </w:rPr>
      </w:pPr>
      <w:r w:rsidRPr="006B3F8B">
        <w:rPr>
          <w:rFonts w:ascii="Times New Roman" w:eastAsia="Times New Roman" w:hAnsi="Times New Roman" w:cs="Times New Roman"/>
          <w:sz w:val="24"/>
          <w:szCs w:val="24"/>
        </w:rPr>
        <w:t xml:space="preserve">En síntesis, será necesario tomar nota de las consideraciones aquí vertidas como punto de partida para la construcción de un marco conceptual mediante el cual sea posible abordar la compleja problemática de la reparación situando la misma en el entramado de relaciones sociales en las cuales ésta tiene lugar. Para ello, será fundamental considerar no sólo cuáles son los daños que es necesario reparar, sino también cuál es la sociedad </w:t>
      </w:r>
      <w:r w:rsidR="00AC330D" w:rsidRPr="006B3F8B">
        <w:rPr>
          <w:rFonts w:ascii="Times New Roman" w:eastAsia="Times New Roman" w:hAnsi="Times New Roman" w:cs="Times New Roman"/>
          <w:sz w:val="24"/>
          <w:szCs w:val="24"/>
        </w:rPr>
        <w:t xml:space="preserve">que la reparación contribuye a construir de cara al futuro. </w:t>
      </w:r>
    </w:p>
    <w:p w:rsidR="001C1EE7" w:rsidRPr="006B3F8B" w:rsidRDefault="001C1EE7" w:rsidP="00F522A0">
      <w:pPr>
        <w:pStyle w:val="normal0"/>
        <w:spacing w:line="360" w:lineRule="auto"/>
        <w:ind w:firstLine="720"/>
        <w:contextualSpacing/>
        <w:jc w:val="both"/>
        <w:rPr>
          <w:rFonts w:ascii="Times New Roman" w:eastAsia="Times New Roman" w:hAnsi="Times New Roman" w:cs="Times New Roman"/>
          <w:sz w:val="24"/>
          <w:szCs w:val="24"/>
        </w:rPr>
      </w:pPr>
    </w:p>
    <w:p w:rsidR="00452EB3" w:rsidRPr="006B3F8B" w:rsidRDefault="0084550E" w:rsidP="00CA63B2">
      <w:pPr>
        <w:pStyle w:val="normal0"/>
        <w:contextualSpacing/>
        <w:jc w:val="both"/>
        <w:rPr>
          <w:rFonts w:ascii="Times New Roman" w:hAnsi="Times New Roman" w:cs="Times New Roman"/>
          <w:b/>
          <w:highlight w:val="white"/>
        </w:rPr>
      </w:pPr>
      <w:r w:rsidRPr="006B3F8B">
        <w:rPr>
          <w:rFonts w:ascii="Times New Roman" w:hAnsi="Times New Roman" w:cs="Times New Roman"/>
          <w:b/>
          <w:highlight w:val="white"/>
        </w:rPr>
        <w:t>BIBLIOGRAFIA</w:t>
      </w:r>
    </w:p>
    <w:p w:rsidR="00D13C51" w:rsidRPr="006B3F8B" w:rsidRDefault="00D13C51" w:rsidP="00CA63B2">
      <w:pPr>
        <w:pStyle w:val="normal0"/>
        <w:jc w:val="both"/>
        <w:rPr>
          <w:rFonts w:ascii="Times New Roman" w:eastAsia="Times New Roman" w:hAnsi="Times New Roman" w:cs="Times New Roman"/>
        </w:rPr>
      </w:pPr>
      <w:r w:rsidRPr="006B3F8B">
        <w:rPr>
          <w:rFonts w:ascii="Times New Roman" w:eastAsia="Times New Roman" w:hAnsi="Times New Roman" w:cs="Times New Roman"/>
        </w:rPr>
        <w:t xml:space="preserve">- Arendt, H. (1993): </w:t>
      </w:r>
      <w:r w:rsidRPr="006B3F8B">
        <w:rPr>
          <w:rFonts w:ascii="Times New Roman" w:eastAsia="Times New Roman" w:hAnsi="Times New Roman" w:cs="Times New Roman"/>
          <w:i/>
          <w:iCs/>
        </w:rPr>
        <w:t>La condición humana</w:t>
      </w:r>
      <w:r w:rsidRPr="006B3F8B">
        <w:rPr>
          <w:rFonts w:ascii="Times New Roman" w:eastAsia="Times New Roman" w:hAnsi="Times New Roman" w:cs="Times New Roman"/>
        </w:rPr>
        <w:t>, Paidós, Barcelona.</w:t>
      </w:r>
    </w:p>
    <w:p w:rsidR="00854B5C" w:rsidRPr="006B3F8B" w:rsidRDefault="00D13C51" w:rsidP="00CA63B2">
      <w:pPr>
        <w:pStyle w:val="normal0"/>
        <w:contextualSpacing/>
        <w:jc w:val="both"/>
        <w:rPr>
          <w:rFonts w:ascii="Times New Roman" w:hAnsi="Times New Roman" w:cs="Times New Roman"/>
          <w:highlight w:val="white"/>
        </w:rPr>
      </w:pPr>
      <w:r w:rsidRPr="006B3F8B">
        <w:rPr>
          <w:rFonts w:ascii="Times New Roman" w:hAnsi="Times New Roman" w:cs="Times New Roman"/>
          <w:highlight w:val="white"/>
        </w:rPr>
        <w:t xml:space="preserve">- </w:t>
      </w:r>
      <w:r w:rsidR="00CE371B" w:rsidRPr="006B3F8B">
        <w:rPr>
          <w:rFonts w:ascii="Times New Roman" w:hAnsi="Times New Roman" w:cs="Times New Roman"/>
          <w:highlight w:val="white"/>
        </w:rPr>
        <w:t>Beristain, C. M. (2009):</w:t>
      </w:r>
      <w:r w:rsidR="00854B5C" w:rsidRPr="006B3F8B">
        <w:rPr>
          <w:rFonts w:ascii="Times New Roman" w:hAnsi="Times New Roman" w:cs="Times New Roman"/>
          <w:highlight w:val="white"/>
        </w:rPr>
        <w:t xml:space="preserve"> </w:t>
      </w:r>
      <w:r w:rsidR="00854B5C" w:rsidRPr="006B3F8B">
        <w:rPr>
          <w:rFonts w:ascii="Times New Roman" w:hAnsi="Times New Roman" w:cs="Times New Roman"/>
          <w:i/>
          <w:highlight w:val="white"/>
        </w:rPr>
        <w:t>Diálogos sobre la reparación: qué reparar en los casos de violaciones de derechos humanos</w:t>
      </w:r>
      <w:r w:rsidR="00854B5C" w:rsidRPr="006B3F8B">
        <w:rPr>
          <w:rFonts w:ascii="Times New Roman" w:hAnsi="Times New Roman" w:cs="Times New Roman"/>
          <w:highlight w:val="white"/>
        </w:rPr>
        <w:t>. Ministerio de Justicia y Derechos Humanos.</w:t>
      </w:r>
    </w:p>
    <w:p w:rsidR="00D13C51" w:rsidRPr="006B3F8B" w:rsidRDefault="00CE371B" w:rsidP="00CA63B2">
      <w:pPr>
        <w:pStyle w:val="normal0"/>
        <w:jc w:val="both"/>
        <w:rPr>
          <w:rFonts w:ascii="Times New Roman" w:hAnsi="Times New Roman" w:cs="Times New Roman"/>
        </w:rPr>
      </w:pPr>
      <w:r w:rsidRPr="006B3F8B">
        <w:rPr>
          <w:rFonts w:ascii="Times New Roman" w:hAnsi="Times New Roman" w:cs="Times New Roman"/>
          <w:highlight w:val="white"/>
        </w:rPr>
        <w:t>- de Brito, A. B. (2002):</w:t>
      </w:r>
      <w:r w:rsidR="00D13C51" w:rsidRPr="006B3F8B">
        <w:rPr>
          <w:rFonts w:ascii="Times New Roman" w:hAnsi="Times New Roman" w:cs="Times New Roman"/>
        </w:rPr>
        <w:t xml:space="preserve"> Verdad, justicia, memoria y democratización en el Cono Sur. En </w:t>
      </w:r>
      <w:r w:rsidR="00D13C51" w:rsidRPr="006B3F8B">
        <w:rPr>
          <w:rFonts w:ascii="Times New Roman" w:hAnsi="Times New Roman" w:cs="Times New Roman"/>
          <w:i/>
          <w:iCs/>
        </w:rPr>
        <w:t xml:space="preserve">Las políticas hacia el pasado: Juicios, depuraciones, perdón y olvido en las nuevas democracias, </w:t>
      </w:r>
      <w:r w:rsidR="00D13C51" w:rsidRPr="006B3F8B">
        <w:rPr>
          <w:rFonts w:ascii="Times New Roman" w:hAnsi="Times New Roman" w:cs="Times New Roman"/>
        </w:rPr>
        <w:t xml:space="preserve">Ediciones Istmo. </w:t>
      </w:r>
    </w:p>
    <w:p w:rsidR="00D13C51" w:rsidRPr="006B3F8B" w:rsidRDefault="00D13C51" w:rsidP="00CA63B2">
      <w:pPr>
        <w:pStyle w:val="normal0"/>
        <w:contextualSpacing/>
        <w:jc w:val="both"/>
        <w:rPr>
          <w:rFonts w:ascii="Times New Roman" w:eastAsia="Times New Roman" w:hAnsi="Times New Roman" w:cs="Times New Roman"/>
          <w:lang w:val="en-US"/>
        </w:rPr>
      </w:pPr>
      <w:r w:rsidRPr="006B3F8B">
        <w:rPr>
          <w:rFonts w:ascii="Times New Roman" w:eastAsia="Times New Roman" w:hAnsi="Times New Roman" w:cs="Times New Roman"/>
          <w:lang w:val="en-US"/>
        </w:rPr>
        <w:t xml:space="preserve">- Chambliss, W. (1989): “State organised crime”, en </w:t>
      </w:r>
      <w:r w:rsidRPr="006B3F8B">
        <w:rPr>
          <w:rFonts w:ascii="Times New Roman" w:eastAsia="Times New Roman" w:hAnsi="Times New Roman" w:cs="Times New Roman"/>
          <w:i/>
          <w:lang w:val="en-US"/>
        </w:rPr>
        <w:t>Criminology</w:t>
      </w:r>
      <w:r w:rsidRPr="006B3F8B">
        <w:rPr>
          <w:rFonts w:ascii="Times New Roman" w:eastAsia="Times New Roman" w:hAnsi="Times New Roman" w:cs="Times New Roman"/>
          <w:lang w:val="en-US"/>
        </w:rPr>
        <w:t>, número 27, pp 183-208</w:t>
      </w:r>
    </w:p>
    <w:p w:rsidR="00D13C51" w:rsidRPr="006B3F8B" w:rsidRDefault="00D13C51" w:rsidP="00CA63B2">
      <w:pPr>
        <w:pStyle w:val="normal0"/>
        <w:jc w:val="both"/>
        <w:rPr>
          <w:rFonts w:ascii="Times New Roman" w:eastAsia="Times New Roman" w:hAnsi="Times New Roman" w:cs="Times New Roman"/>
        </w:rPr>
      </w:pPr>
      <w:r w:rsidRPr="006B3F8B">
        <w:rPr>
          <w:rFonts w:ascii="Times New Roman" w:eastAsia="Times New Roman" w:hAnsi="Times New Roman" w:cs="Times New Roman"/>
          <w:lang w:val="en-US"/>
        </w:rPr>
        <w:t>- Colonomos, A.; Armstrong, A. (2006): German Reparations to the Jews after World War Two: A Turning Point in the History of Reparations, en</w:t>
      </w:r>
      <w:r w:rsidR="002E40ED" w:rsidRPr="006B3F8B">
        <w:rPr>
          <w:rFonts w:ascii="Times New Roman" w:eastAsia="Times New Roman" w:hAnsi="Times New Roman" w:cs="Times New Roman"/>
          <w:lang w:val="en-US"/>
        </w:rPr>
        <w:t xml:space="preserve">, In Pablo De Greiff, </w:t>
      </w:r>
      <w:r w:rsidRPr="006B3F8B">
        <w:rPr>
          <w:rFonts w:ascii="Times New Roman" w:eastAsia="Times New Roman" w:hAnsi="Times New Roman" w:cs="Times New Roman"/>
          <w:i/>
          <w:lang w:val="en-US"/>
        </w:rPr>
        <w:t>The Handbook of Reparations</w:t>
      </w:r>
      <w:r w:rsidRPr="006B3F8B">
        <w:rPr>
          <w:rFonts w:ascii="Times New Roman" w:eastAsia="Times New Roman" w:hAnsi="Times New Roman" w:cs="Times New Roman"/>
          <w:lang w:val="en-US"/>
        </w:rPr>
        <w:t xml:space="preserve">. </w:t>
      </w:r>
      <w:r w:rsidRPr="006B3F8B">
        <w:rPr>
          <w:rFonts w:ascii="Times New Roman" w:eastAsia="Times New Roman" w:hAnsi="Times New Roman" w:cs="Times New Roman"/>
        </w:rPr>
        <w:t>Oxford, New York, USA: Oxford University Press. Pp. 390-419.</w:t>
      </w:r>
    </w:p>
    <w:p w:rsidR="00854B5C" w:rsidRPr="006B3F8B" w:rsidRDefault="00D13C51" w:rsidP="00CA63B2">
      <w:pPr>
        <w:pStyle w:val="normal0"/>
        <w:contextualSpacing/>
        <w:jc w:val="both"/>
        <w:rPr>
          <w:rFonts w:ascii="Times New Roman" w:eastAsia="Times New Roman" w:hAnsi="Times New Roman" w:cs="Times New Roman"/>
          <w:lang w:val="en-US"/>
        </w:rPr>
      </w:pPr>
      <w:r w:rsidRPr="006B3F8B">
        <w:rPr>
          <w:rFonts w:ascii="Times New Roman" w:eastAsia="Times New Roman" w:hAnsi="Times New Roman" w:cs="Times New Roman"/>
        </w:rPr>
        <w:t>-</w:t>
      </w:r>
      <w:r w:rsidR="00854B5C" w:rsidRPr="006B3F8B">
        <w:rPr>
          <w:rFonts w:ascii="Times New Roman" w:eastAsia="Times New Roman" w:hAnsi="Times New Roman" w:cs="Times New Roman"/>
        </w:rPr>
        <w:t xml:space="preserve">Comisión Colombiana de Juristas (2007): </w:t>
      </w:r>
      <w:r w:rsidR="00854B5C" w:rsidRPr="006B3F8B">
        <w:rPr>
          <w:rFonts w:ascii="Times New Roman" w:eastAsia="Times New Roman" w:hAnsi="Times New Roman" w:cs="Times New Roman"/>
          <w:i/>
          <w:highlight w:val="white"/>
        </w:rPr>
        <w:t>Principios internacionales sobre impunidad y reparaciones</w:t>
      </w:r>
      <w:r w:rsidR="002E40ED" w:rsidRPr="006B3F8B">
        <w:rPr>
          <w:rFonts w:ascii="Times New Roman" w:eastAsia="Times New Roman" w:hAnsi="Times New Roman" w:cs="Times New Roman"/>
          <w:highlight w:val="white"/>
        </w:rPr>
        <w:t xml:space="preserve">. </w:t>
      </w:r>
      <w:r w:rsidR="002E40ED" w:rsidRPr="006B3F8B">
        <w:rPr>
          <w:rFonts w:ascii="Times New Roman" w:eastAsia="Times New Roman" w:hAnsi="Times New Roman" w:cs="Times New Roman"/>
          <w:highlight w:val="white"/>
          <w:lang w:val="en-US"/>
        </w:rPr>
        <w:t xml:space="preserve">Bogotá, Colombia. </w:t>
      </w:r>
      <w:r w:rsidR="002E40ED" w:rsidRPr="006B3F8B">
        <w:rPr>
          <w:rFonts w:ascii="Times New Roman" w:eastAsia="Times New Roman" w:hAnsi="Times New Roman" w:cs="Times New Roman"/>
          <w:lang w:val="en-US"/>
        </w:rPr>
        <w:t>Segunda sección: Reparaciones</w:t>
      </w:r>
      <w:r w:rsidR="00854B5C" w:rsidRPr="006B3F8B">
        <w:rPr>
          <w:rFonts w:ascii="Times New Roman" w:eastAsia="Times New Roman" w:hAnsi="Times New Roman" w:cs="Times New Roman"/>
          <w:lang w:val="en-US"/>
        </w:rPr>
        <w:t xml:space="preserve"> </w:t>
      </w:r>
      <w:r w:rsidR="00854B5C" w:rsidRPr="006B3F8B">
        <w:rPr>
          <w:rFonts w:ascii="Times New Roman" w:eastAsia="Times New Roman" w:hAnsi="Times New Roman" w:cs="Times New Roman"/>
          <w:highlight w:val="white"/>
          <w:lang w:val="en-US"/>
        </w:rPr>
        <w:t xml:space="preserve"> (pp. 213-498).</w:t>
      </w:r>
    </w:p>
    <w:p w:rsidR="000C2CA0" w:rsidRPr="006B3F8B" w:rsidRDefault="002E40ED" w:rsidP="00CA63B2">
      <w:pPr>
        <w:pStyle w:val="normal0"/>
        <w:contextualSpacing/>
        <w:jc w:val="both"/>
        <w:rPr>
          <w:rFonts w:ascii="Times New Roman" w:eastAsia="Times New Roman" w:hAnsi="Times New Roman" w:cs="Times New Roman"/>
          <w:lang w:val="en-US"/>
        </w:rPr>
      </w:pPr>
      <w:r w:rsidRPr="006B3F8B">
        <w:rPr>
          <w:rFonts w:ascii="Times New Roman" w:eastAsia="Times New Roman" w:hAnsi="Times New Roman" w:cs="Times New Roman"/>
          <w:lang w:val="en-US"/>
        </w:rPr>
        <w:t xml:space="preserve">- </w:t>
      </w:r>
      <w:r w:rsidR="000C2CA0" w:rsidRPr="006B3F8B">
        <w:rPr>
          <w:rFonts w:ascii="Times New Roman" w:eastAsia="Times New Roman" w:hAnsi="Times New Roman" w:cs="Times New Roman"/>
          <w:lang w:val="en-US"/>
        </w:rPr>
        <w:t xml:space="preserve">Danieli, Y. (1998): </w:t>
      </w:r>
      <w:r w:rsidR="000C2CA0" w:rsidRPr="006B3F8B">
        <w:rPr>
          <w:rFonts w:ascii="Times New Roman" w:eastAsia="Times New Roman" w:hAnsi="Times New Roman" w:cs="Times New Roman"/>
          <w:i/>
          <w:lang w:val="en-US"/>
        </w:rPr>
        <w:t>International handbook of multigenerational legacies of trauma</w:t>
      </w:r>
      <w:r w:rsidR="000C2CA0" w:rsidRPr="006B3F8B">
        <w:rPr>
          <w:rFonts w:ascii="Times New Roman" w:eastAsia="Times New Roman" w:hAnsi="Times New Roman" w:cs="Times New Roman"/>
          <w:lang w:val="en-US"/>
        </w:rPr>
        <w:t xml:space="preserve">, Springer, US. </w:t>
      </w:r>
    </w:p>
    <w:p w:rsidR="000C2CA0" w:rsidRPr="006B3F8B" w:rsidRDefault="002E40ED" w:rsidP="00CA63B2">
      <w:pPr>
        <w:pStyle w:val="normal0"/>
        <w:contextualSpacing/>
        <w:jc w:val="both"/>
        <w:rPr>
          <w:rFonts w:ascii="Times New Roman" w:hAnsi="Times New Roman" w:cs="Times New Roman"/>
          <w:lang w:val="en-US"/>
        </w:rPr>
      </w:pPr>
      <w:r w:rsidRPr="006B3F8B">
        <w:rPr>
          <w:rFonts w:ascii="Times New Roman" w:hAnsi="Times New Roman" w:cs="Times New Roman"/>
          <w:highlight w:val="white"/>
          <w:lang w:val="en-US"/>
        </w:rPr>
        <w:t xml:space="preserve">- </w:t>
      </w:r>
      <w:r w:rsidR="000C2CA0" w:rsidRPr="006B3F8B">
        <w:rPr>
          <w:rFonts w:ascii="Times New Roman" w:hAnsi="Times New Roman" w:cs="Times New Roman"/>
          <w:highlight w:val="white"/>
          <w:lang w:val="en-US"/>
        </w:rPr>
        <w:t>Danieli</w:t>
      </w:r>
      <w:r w:rsidRPr="006B3F8B">
        <w:rPr>
          <w:rFonts w:ascii="Times New Roman" w:hAnsi="Times New Roman" w:cs="Times New Roman"/>
          <w:highlight w:val="white"/>
          <w:lang w:val="en-US"/>
        </w:rPr>
        <w:t>, Y.</w:t>
      </w:r>
      <w:r w:rsidR="000C2CA0" w:rsidRPr="006B3F8B">
        <w:rPr>
          <w:rFonts w:ascii="Times New Roman" w:hAnsi="Times New Roman" w:cs="Times New Roman"/>
          <w:highlight w:val="white"/>
          <w:lang w:val="en-US"/>
        </w:rPr>
        <w:t xml:space="preserve"> </w:t>
      </w:r>
      <w:r w:rsidRPr="006B3F8B">
        <w:rPr>
          <w:rFonts w:ascii="Times New Roman" w:hAnsi="Times New Roman" w:cs="Times New Roman"/>
          <w:highlight w:val="white"/>
          <w:lang w:val="en-US"/>
        </w:rPr>
        <w:t>(</w:t>
      </w:r>
      <w:r w:rsidR="000C2CA0" w:rsidRPr="006B3F8B">
        <w:rPr>
          <w:rFonts w:ascii="Times New Roman" w:hAnsi="Times New Roman" w:cs="Times New Roman"/>
          <w:highlight w:val="white"/>
          <w:lang w:val="en-US"/>
        </w:rPr>
        <w:t>2009</w:t>
      </w:r>
      <w:r w:rsidRPr="006B3F8B">
        <w:rPr>
          <w:rFonts w:ascii="Times New Roman" w:hAnsi="Times New Roman" w:cs="Times New Roman"/>
          <w:lang w:val="en-US"/>
        </w:rPr>
        <w:t xml:space="preserve">): Massive Trauma and the Healing Role of Reparative Justice. In </w:t>
      </w:r>
      <w:r w:rsidRPr="006B3F8B">
        <w:rPr>
          <w:rFonts w:ascii="Times New Roman" w:hAnsi="Times New Roman" w:cs="Times New Roman"/>
          <w:highlight w:val="white"/>
          <w:lang w:val="en-US"/>
        </w:rPr>
        <w:t xml:space="preserve">Ferstman, C., Goetz, M., &amp; Stephens, A. (Eds.): </w:t>
      </w:r>
      <w:r w:rsidRPr="006B3F8B">
        <w:rPr>
          <w:rFonts w:ascii="Times New Roman" w:hAnsi="Times New Roman" w:cs="Times New Roman"/>
          <w:i/>
          <w:highlight w:val="white"/>
          <w:lang w:val="en-US"/>
        </w:rPr>
        <w:t>Reparations for victims of genocide, war crimes and crimes against humanity: systems in place and systems in the making</w:t>
      </w:r>
      <w:r w:rsidRPr="006B3F8B">
        <w:rPr>
          <w:rFonts w:ascii="Times New Roman" w:hAnsi="Times New Roman" w:cs="Times New Roman"/>
          <w:lang w:val="en-US"/>
        </w:rPr>
        <w:t>, Brill.</w:t>
      </w:r>
    </w:p>
    <w:p w:rsidR="000C2CA0" w:rsidRPr="006B3F8B" w:rsidRDefault="002E40ED" w:rsidP="00CA63B2">
      <w:pPr>
        <w:pStyle w:val="normal0"/>
        <w:contextualSpacing/>
        <w:jc w:val="both"/>
        <w:rPr>
          <w:rFonts w:ascii="Times New Roman" w:eastAsia="Times New Roman" w:hAnsi="Times New Roman" w:cs="Times New Roman"/>
        </w:rPr>
      </w:pPr>
      <w:r w:rsidRPr="006B3F8B">
        <w:rPr>
          <w:rFonts w:ascii="Times New Roman" w:eastAsia="Times New Roman" w:hAnsi="Times New Roman" w:cs="Times New Roman"/>
          <w:lang w:val="en-US"/>
        </w:rPr>
        <w:t xml:space="preserve">- </w:t>
      </w:r>
      <w:r w:rsidR="000C2CA0" w:rsidRPr="006B3F8B">
        <w:rPr>
          <w:rFonts w:ascii="Times New Roman" w:eastAsia="Times New Roman" w:hAnsi="Times New Roman" w:cs="Times New Roman"/>
          <w:lang w:val="en-US"/>
        </w:rPr>
        <w:t>de Greiff, P. y Wierda M. (2005): ‘The Trust Fund for Victims of the International Criminal Court: Between Possibilities and Cons</w:t>
      </w:r>
      <w:r w:rsidRPr="006B3F8B">
        <w:rPr>
          <w:rFonts w:ascii="Times New Roman" w:eastAsia="Times New Roman" w:hAnsi="Times New Roman" w:cs="Times New Roman"/>
          <w:lang w:val="en-US"/>
        </w:rPr>
        <w:t>traints’, i</w:t>
      </w:r>
      <w:r w:rsidR="000C2CA0" w:rsidRPr="006B3F8B">
        <w:rPr>
          <w:rFonts w:ascii="Times New Roman" w:eastAsia="Times New Roman" w:hAnsi="Times New Roman" w:cs="Times New Roman"/>
          <w:lang w:val="en-US"/>
        </w:rPr>
        <w:t>n</w:t>
      </w:r>
      <w:r w:rsidRPr="006B3F8B">
        <w:rPr>
          <w:rFonts w:ascii="Times New Roman" w:eastAsia="Times New Roman" w:hAnsi="Times New Roman" w:cs="Times New Roman"/>
          <w:lang w:val="en-US"/>
        </w:rPr>
        <w:t xml:space="preserve"> Bossuyt M, Lemmens, de Feyter K, and Parmentier S., eds</w:t>
      </w:r>
      <w:r w:rsidR="000C2CA0" w:rsidRPr="006B3F8B">
        <w:rPr>
          <w:rFonts w:ascii="Times New Roman" w:eastAsia="Times New Roman" w:hAnsi="Times New Roman" w:cs="Times New Roman"/>
          <w:lang w:val="en-US"/>
        </w:rPr>
        <w:t xml:space="preserve"> </w:t>
      </w:r>
      <w:r w:rsidR="000C2CA0" w:rsidRPr="006B3F8B">
        <w:rPr>
          <w:rFonts w:ascii="Times New Roman" w:eastAsia="Times New Roman" w:hAnsi="Times New Roman" w:cs="Times New Roman"/>
          <w:i/>
          <w:lang w:val="en-US"/>
        </w:rPr>
        <w:lastRenderedPageBreak/>
        <w:t>Out of the Ashes: Reparation for Victims of Gross and Systematic Human Rights Violations</w:t>
      </w:r>
      <w:r w:rsidR="000C2CA0" w:rsidRPr="006B3F8B">
        <w:rPr>
          <w:rFonts w:ascii="Times New Roman" w:eastAsia="Times New Roman" w:hAnsi="Times New Roman" w:cs="Times New Roman"/>
          <w:lang w:val="en-US"/>
        </w:rPr>
        <w:t xml:space="preserve">,. </w:t>
      </w:r>
      <w:r w:rsidRPr="006B3F8B">
        <w:rPr>
          <w:rFonts w:ascii="Times New Roman" w:eastAsia="Times New Roman" w:hAnsi="Times New Roman" w:cs="Times New Roman"/>
        </w:rPr>
        <w:t>Antwerp: Intersentia.</w:t>
      </w:r>
    </w:p>
    <w:p w:rsidR="00CE371B" w:rsidRPr="006B3F8B" w:rsidRDefault="002E40ED" w:rsidP="00CA63B2">
      <w:pPr>
        <w:pStyle w:val="normal0"/>
        <w:contextualSpacing/>
        <w:jc w:val="both"/>
        <w:rPr>
          <w:rFonts w:ascii="Times New Roman" w:eastAsia="Times New Roman" w:hAnsi="Times New Roman" w:cs="Times New Roman"/>
        </w:rPr>
      </w:pPr>
      <w:r w:rsidRPr="006B3F8B">
        <w:rPr>
          <w:rFonts w:ascii="Times New Roman" w:eastAsia="Times New Roman" w:hAnsi="Times New Roman" w:cs="Times New Roman"/>
        </w:rPr>
        <w:t xml:space="preserve">- </w:t>
      </w:r>
      <w:r w:rsidR="000C2CA0" w:rsidRPr="006B3F8B">
        <w:rPr>
          <w:rFonts w:ascii="Times New Roman" w:eastAsia="Times New Roman" w:hAnsi="Times New Roman" w:cs="Times New Roman"/>
        </w:rPr>
        <w:t xml:space="preserve">De Greiff (2005): </w:t>
      </w:r>
      <w:r w:rsidR="000C2CA0" w:rsidRPr="006B3F8B">
        <w:rPr>
          <w:rFonts w:ascii="Times New Roman" w:eastAsia="Times New Roman" w:hAnsi="Times New Roman" w:cs="Times New Roman"/>
          <w:i/>
        </w:rPr>
        <w:t>“Los esfuerzos de reparación en una perspectiva internacional: el aporte de la compensación al logro de la justicia imperfecta”</w:t>
      </w:r>
      <w:r w:rsidR="000C2CA0" w:rsidRPr="006B3F8B">
        <w:rPr>
          <w:rFonts w:ascii="Times New Roman" w:eastAsia="Times New Roman" w:hAnsi="Times New Roman" w:cs="Times New Roman"/>
        </w:rPr>
        <w:t xml:space="preserve">. </w:t>
      </w:r>
      <w:r w:rsidR="000C2CA0" w:rsidRPr="006B3F8B">
        <w:rPr>
          <w:rFonts w:ascii="Times New Roman" w:eastAsia="Times New Roman" w:hAnsi="Times New Roman" w:cs="Times New Roman"/>
          <w:highlight w:val="white"/>
        </w:rPr>
        <w:t>Revista Estudios Socio-Jurídicos, Vol 7, pp 153-199, Bogotá, Colombia</w:t>
      </w:r>
      <w:r w:rsidR="000C2CA0" w:rsidRPr="006B3F8B">
        <w:rPr>
          <w:rFonts w:ascii="Times New Roman" w:hAnsi="Times New Roman" w:cs="Times New Roman"/>
          <w:highlight w:val="white"/>
        </w:rPr>
        <w:t>.</w:t>
      </w:r>
      <w:r w:rsidR="000C2CA0" w:rsidRPr="006B3F8B">
        <w:rPr>
          <w:rFonts w:ascii="Times New Roman" w:eastAsia="Times New Roman" w:hAnsi="Times New Roman" w:cs="Times New Roman"/>
        </w:rPr>
        <w:t xml:space="preserve"> </w:t>
      </w:r>
    </w:p>
    <w:p w:rsidR="00CE371B" w:rsidRPr="006B3F8B" w:rsidRDefault="002E40ED" w:rsidP="00CA63B2">
      <w:pPr>
        <w:pStyle w:val="normal0"/>
        <w:contextualSpacing/>
        <w:jc w:val="both"/>
        <w:rPr>
          <w:rFonts w:ascii="Times New Roman" w:eastAsia="Times New Roman" w:hAnsi="Times New Roman" w:cs="Times New Roman"/>
          <w:lang w:val="en-US"/>
        </w:rPr>
      </w:pPr>
      <w:r w:rsidRPr="006B3F8B">
        <w:rPr>
          <w:rFonts w:ascii="Times New Roman" w:eastAsia="Times New Roman" w:hAnsi="Times New Roman" w:cs="Times New Roman"/>
        </w:rPr>
        <w:t xml:space="preserve">- </w:t>
      </w:r>
      <w:r w:rsidR="00CE371B" w:rsidRPr="006B3F8B">
        <w:rPr>
          <w:rFonts w:ascii="Times New Roman" w:eastAsia="Times New Roman" w:hAnsi="Times New Roman" w:cs="Times New Roman"/>
        </w:rPr>
        <w:t xml:space="preserve">De Greiff, P. (Ed.). </w:t>
      </w:r>
      <w:r w:rsidR="00CE371B" w:rsidRPr="006B3F8B">
        <w:rPr>
          <w:rFonts w:ascii="Times New Roman" w:eastAsia="Times New Roman" w:hAnsi="Times New Roman" w:cs="Times New Roman"/>
          <w:lang w:val="en-US"/>
        </w:rPr>
        <w:t>(2006). </w:t>
      </w:r>
      <w:r w:rsidR="00CE371B" w:rsidRPr="006B3F8B">
        <w:rPr>
          <w:rFonts w:ascii="Times New Roman" w:eastAsia="Times New Roman" w:hAnsi="Times New Roman" w:cs="Times New Roman"/>
          <w:i/>
          <w:iCs/>
          <w:lang w:val="en-US"/>
        </w:rPr>
        <w:t>The handbook of reparations</w:t>
      </w:r>
      <w:r w:rsidR="00CE371B" w:rsidRPr="006B3F8B">
        <w:rPr>
          <w:rFonts w:ascii="Times New Roman" w:eastAsia="Times New Roman" w:hAnsi="Times New Roman" w:cs="Times New Roman"/>
          <w:lang w:val="en-US"/>
        </w:rPr>
        <w:t>. Oxford University Press.</w:t>
      </w:r>
    </w:p>
    <w:p w:rsidR="00D13C51" w:rsidRPr="006B3F8B" w:rsidRDefault="002E40ED" w:rsidP="00CA63B2">
      <w:pPr>
        <w:pStyle w:val="normal0"/>
        <w:jc w:val="both"/>
        <w:rPr>
          <w:rFonts w:ascii="Times New Roman" w:eastAsia="Times New Roman" w:hAnsi="Times New Roman" w:cs="Times New Roman"/>
        </w:rPr>
      </w:pPr>
      <w:r w:rsidRPr="006B3F8B">
        <w:rPr>
          <w:rFonts w:ascii="Times New Roman" w:eastAsia="Times New Roman" w:hAnsi="Times New Roman" w:cs="Times New Roman"/>
        </w:rPr>
        <w:t xml:space="preserve">- </w:t>
      </w:r>
      <w:r w:rsidR="00D13C51" w:rsidRPr="006B3F8B">
        <w:rPr>
          <w:rFonts w:ascii="Times New Roman" w:eastAsia="Times New Roman" w:hAnsi="Times New Roman" w:cs="Times New Roman"/>
        </w:rPr>
        <w:t>De Greiff, P. (2008): "Justicia y Reparaciones". En Reparaciones a las víctimas de la violencia política: estudios de caso y análisis comparado, Catalina Diaz (org.), ICTJ, Bogotá.</w:t>
      </w:r>
    </w:p>
    <w:p w:rsidR="000C2CA0" w:rsidRPr="006B3F8B" w:rsidRDefault="002E40ED" w:rsidP="00CA63B2">
      <w:pPr>
        <w:pStyle w:val="normal0"/>
        <w:contextualSpacing/>
        <w:jc w:val="both"/>
        <w:rPr>
          <w:rFonts w:ascii="Times New Roman" w:hAnsi="Times New Roman" w:cs="Times New Roman"/>
        </w:rPr>
      </w:pPr>
      <w:r w:rsidRPr="006B3F8B">
        <w:rPr>
          <w:rFonts w:ascii="Times New Roman" w:hAnsi="Times New Roman" w:cs="Times New Roman"/>
          <w:lang w:val="en-US"/>
        </w:rPr>
        <w:t xml:space="preserve">- </w:t>
      </w:r>
      <w:r w:rsidR="000C2CA0" w:rsidRPr="006B3F8B">
        <w:rPr>
          <w:rFonts w:ascii="Times New Roman" w:hAnsi="Times New Roman" w:cs="Times New Roman"/>
          <w:lang w:val="en-US"/>
        </w:rPr>
        <w:t xml:space="preserve">Dembour, M. B., &amp; Haslam, E. (2004). Silencing hearings? Victim-witnesses at war crimes trials. </w:t>
      </w:r>
      <w:r w:rsidR="000C2CA0" w:rsidRPr="006B3F8B">
        <w:rPr>
          <w:rFonts w:ascii="Times New Roman" w:hAnsi="Times New Roman" w:cs="Times New Roman"/>
        </w:rPr>
        <w:t>European Journal of International Law, 15(1), 151-177.</w:t>
      </w:r>
    </w:p>
    <w:p w:rsidR="00D13C51" w:rsidRPr="006B3F8B" w:rsidRDefault="00D13C51" w:rsidP="00CA63B2">
      <w:pPr>
        <w:pStyle w:val="normal0"/>
        <w:jc w:val="both"/>
        <w:rPr>
          <w:rFonts w:ascii="Times New Roman" w:eastAsia="Times New Roman" w:hAnsi="Times New Roman" w:cs="Times New Roman"/>
        </w:rPr>
      </w:pPr>
      <w:r w:rsidRPr="006B3F8B">
        <w:rPr>
          <w:rFonts w:ascii="Times New Roman" w:eastAsia="Times New Roman" w:hAnsi="Times New Roman" w:cs="Times New Roman"/>
        </w:rPr>
        <w:t xml:space="preserve">- Derrida, J. (2003): </w:t>
      </w:r>
      <w:r w:rsidRPr="006B3F8B">
        <w:rPr>
          <w:rFonts w:ascii="Times New Roman" w:eastAsia="Times New Roman" w:hAnsi="Times New Roman" w:cs="Times New Roman"/>
          <w:iCs/>
        </w:rPr>
        <w:t xml:space="preserve">El siglo y el perdón (entrevista con Michel Wieviorka), </w:t>
      </w:r>
      <w:r w:rsidRPr="006B3F8B">
        <w:rPr>
          <w:rFonts w:ascii="Times New Roman" w:eastAsia="Times New Roman" w:hAnsi="Times New Roman" w:cs="Times New Roman"/>
        </w:rPr>
        <w:t>Ediciones de la Flor.</w:t>
      </w:r>
    </w:p>
    <w:p w:rsidR="000C2CA0" w:rsidRPr="006B3F8B" w:rsidRDefault="000C2CA0" w:rsidP="00CA63B2">
      <w:pPr>
        <w:pStyle w:val="normal0"/>
        <w:contextualSpacing/>
        <w:jc w:val="both"/>
        <w:rPr>
          <w:rFonts w:ascii="Times New Roman" w:hAnsi="Times New Roman" w:cs="Times New Roman"/>
        </w:rPr>
      </w:pPr>
      <w:r w:rsidRPr="006B3F8B">
        <w:rPr>
          <w:rFonts w:ascii="Times New Roman" w:hAnsi="Times New Roman" w:cs="Times New Roman"/>
          <w:lang w:val="en-US"/>
        </w:rPr>
        <w:t xml:space="preserve">Douglas, L. (2005). The memory of judgment: Making law and history in the trials of the Holocaust. </w:t>
      </w:r>
      <w:r w:rsidRPr="006B3F8B">
        <w:rPr>
          <w:rFonts w:ascii="Times New Roman" w:hAnsi="Times New Roman" w:cs="Times New Roman"/>
        </w:rPr>
        <w:t>Yale University Press.</w:t>
      </w:r>
    </w:p>
    <w:p w:rsidR="00D13C51" w:rsidRPr="006B3F8B" w:rsidRDefault="00D13C51" w:rsidP="00CA63B2">
      <w:pPr>
        <w:pStyle w:val="normal0"/>
        <w:jc w:val="both"/>
        <w:rPr>
          <w:rFonts w:ascii="Times New Roman" w:eastAsia="Times New Roman" w:hAnsi="Times New Roman" w:cs="Times New Roman"/>
        </w:rPr>
      </w:pPr>
      <w:r w:rsidRPr="006B3F8B">
        <w:rPr>
          <w:rFonts w:ascii="Times New Roman" w:eastAsia="Times New Roman" w:hAnsi="Times New Roman" w:cs="Times New Roman"/>
        </w:rPr>
        <w:t>- Elster, J.: (2006): Rendición de cuentas. Katz Editores, Buenos Aires.</w:t>
      </w:r>
    </w:p>
    <w:p w:rsidR="00854B5C" w:rsidRPr="006B3F8B" w:rsidRDefault="002E40ED" w:rsidP="00CA63B2">
      <w:pPr>
        <w:pStyle w:val="normal0"/>
        <w:contextualSpacing/>
        <w:jc w:val="both"/>
        <w:rPr>
          <w:rFonts w:ascii="Times New Roman" w:eastAsia="Times New Roman" w:hAnsi="Times New Roman" w:cs="Times New Roman"/>
          <w:highlight w:val="white"/>
          <w:lang w:val="en-US"/>
        </w:rPr>
      </w:pPr>
      <w:r w:rsidRPr="006B3F8B">
        <w:rPr>
          <w:rFonts w:ascii="Times New Roman" w:hAnsi="Times New Roman" w:cs="Times New Roman"/>
          <w:highlight w:val="white"/>
          <w:lang w:val="en-US"/>
        </w:rPr>
        <w:t xml:space="preserve">- </w:t>
      </w:r>
      <w:r w:rsidR="00854B5C" w:rsidRPr="006B3F8B">
        <w:rPr>
          <w:rFonts w:ascii="Times New Roman" w:hAnsi="Times New Roman" w:cs="Times New Roman"/>
          <w:highlight w:val="white"/>
          <w:lang w:val="en-US"/>
        </w:rPr>
        <w:t xml:space="preserve">Filippini, L. (2011). Criminal Prosecution in the Search for Justice. </w:t>
      </w:r>
      <w:r w:rsidR="00854B5C" w:rsidRPr="006B3F8B">
        <w:rPr>
          <w:rFonts w:ascii="Times New Roman" w:hAnsi="Times New Roman" w:cs="Times New Roman"/>
          <w:i/>
          <w:highlight w:val="white"/>
          <w:lang w:val="en-US"/>
        </w:rPr>
        <w:t>Center for Legal and Social Studies and the International Center for Transitional Justice, Making Justice, Further Discussions on the Prosecution of Crimes against Humanity in Argentina, pp11-30</w:t>
      </w:r>
      <w:r w:rsidR="00854B5C" w:rsidRPr="006B3F8B">
        <w:rPr>
          <w:rFonts w:ascii="Times New Roman" w:hAnsi="Times New Roman" w:cs="Times New Roman"/>
          <w:highlight w:val="white"/>
          <w:lang w:val="en-US"/>
        </w:rPr>
        <w:t>.</w:t>
      </w:r>
    </w:p>
    <w:p w:rsidR="000C2CA0" w:rsidRPr="006B3F8B" w:rsidRDefault="002E40ED" w:rsidP="00CA63B2">
      <w:pPr>
        <w:pStyle w:val="normal0"/>
        <w:contextualSpacing/>
        <w:jc w:val="both"/>
        <w:rPr>
          <w:rFonts w:ascii="Times New Roman" w:hAnsi="Times New Roman" w:cs="Times New Roman"/>
          <w:highlight w:val="white"/>
        </w:rPr>
      </w:pPr>
      <w:r w:rsidRPr="006B3F8B">
        <w:rPr>
          <w:rFonts w:ascii="Times New Roman" w:eastAsia="Times New Roman" w:hAnsi="Times New Roman" w:cs="Times New Roman"/>
        </w:rPr>
        <w:t xml:space="preserve">- </w:t>
      </w:r>
      <w:r w:rsidR="000C2CA0" w:rsidRPr="006B3F8B">
        <w:rPr>
          <w:rFonts w:ascii="Times New Roman" w:eastAsia="Times New Roman" w:hAnsi="Times New Roman" w:cs="Times New Roman"/>
        </w:rPr>
        <w:t>Fraser, N., &amp; Honneth, A. (2003): ¿Redistribución o reconocimiento? Un debate político filosófico, Ediciones Morata</w:t>
      </w:r>
      <w:r w:rsidRPr="006B3F8B">
        <w:rPr>
          <w:rFonts w:ascii="Times New Roman" w:eastAsia="Times New Roman" w:hAnsi="Times New Roman" w:cs="Times New Roman"/>
        </w:rPr>
        <w:t>. C</w:t>
      </w:r>
      <w:r w:rsidR="000C2CA0" w:rsidRPr="006B3F8B">
        <w:rPr>
          <w:rFonts w:ascii="Times New Roman" w:eastAsia="Times New Roman" w:hAnsi="Times New Roman" w:cs="Times New Roman"/>
        </w:rPr>
        <w:t>apítulo 1: “La justicia social en la era de la política de identidad: redistribución, reconocimiento y participación” (Fraser, 2003: 17-88)</w:t>
      </w:r>
    </w:p>
    <w:p w:rsidR="00854B5C" w:rsidRPr="006B3F8B" w:rsidRDefault="002E40ED" w:rsidP="00CA63B2">
      <w:pPr>
        <w:pStyle w:val="normal0"/>
        <w:contextualSpacing/>
        <w:jc w:val="both"/>
        <w:rPr>
          <w:rFonts w:ascii="Times New Roman" w:eastAsia="Times New Roman" w:hAnsi="Times New Roman" w:cs="Times New Roman"/>
        </w:rPr>
      </w:pPr>
      <w:r w:rsidRPr="006B3F8B">
        <w:rPr>
          <w:rFonts w:ascii="Times New Roman" w:hAnsi="Times New Roman" w:cs="Times New Roman"/>
          <w:highlight w:val="white"/>
        </w:rPr>
        <w:t xml:space="preserve">- </w:t>
      </w:r>
      <w:r w:rsidR="00854B5C" w:rsidRPr="006B3F8B">
        <w:rPr>
          <w:rFonts w:ascii="Times New Roman" w:eastAsia="Times New Roman" w:hAnsi="Times New Roman" w:cs="Times New Roman"/>
        </w:rPr>
        <w:t xml:space="preserve">Gómez Isa, F (2007): “El derecho de las víctimas a la reparación por violaciones graves y sistemáticas de los derechos humanos”. El Otro Derecho no. 37. Bogotá : ILSA y </w:t>
      </w:r>
    </w:p>
    <w:p w:rsidR="00D13C51" w:rsidRPr="006B3F8B" w:rsidRDefault="00D13C51" w:rsidP="00CA63B2">
      <w:pPr>
        <w:pStyle w:val="normal0"/>
        <w:jc w:val="both"/>
        <w:rPr>
          <w:rFonts w:ascii="Times New Roman" w:eastAsia="Times New Roman" w:hAnsi="Times New Roman" w:cs="Times New Roman"/>
        </w:rPr>
      </w:pPr>
      <w:r w:rsidRPr="006B3F8B">
        <w:rPr>
          <w:rFonts w:ascii="Times New Roman" w:eastAsia="Times New Roman" w:hAnsi="Times New Roman" w:cs="Times New Roman"/>
        </w:rPr>
        <w:t xml:space="preserve">- Guilis, Graciela y Equipo de Salud mental del CELS (2004): “El concepto de reparación simbólica”. Disponible en: </w:t>
      </w:r>
      <w:hyperlink r:id="rId9" w:history="1">
        <w:r w:rsidRPr="006B3F8B">
          <w:rPr>
            <w:rStyle w:val="Hipervnculo"/>
            <w:rFonts w:ascii="Times New Roman" w:eastAsia="Times New Roman" w:hAnsi="Times New Roman" w:cs="Times New Roman"/>
            <w:color w:val="auto"/>
          </w:rPr>
          <w:t>www.cels.org.ar</w:t>
        </w:r>
      </w:hyperlink>
      <w:r w:rsidRPr="006B3F8B">
        <w:rPr>
          <w:rFonts w:ascii="Times New Roman" w:eastAsia="Times New Roman" w:hAnsi="Times New Roman" w:cs="Times New Roman"/>
        </w:rPr>
        <w:t xml:space="preserve"> [consultado el 05/01/2016]</w:t>
      </w:r>
    </w:p>
    <w:p w:rsidR="002E40ED" w:rsidRPr="006B3F8B" w:rsidRDefault="002E40ED" w:rsidP="00CA63B2">
      <w:pPr>
        <w:tabs>
          <w:tab w:val="left" w:pos="6323"/>
        </w:tabs>
        <w:contextualSpacing/>
        <w:jc w:val="both"/>
        <w:rPr>
          <w:rFonts w:ascii="Times New Roman" w:eastAsia="Times New Roman" w:hAnsi="Times New Roman" w:cs="Times New Roman"/>
          <w:lang w:val="en-US"/>
        </w:rPr>
      </w:pPr>
      <w:r w:rsidRPr="006B3F8B">
        <w:rPr>
          <w:rFonts w:ascii="Times New Roman" w:eastAsia="Times New Roman" w:hAnsi="Times New Roman" w:cs="Times New Roman"/>
        </w:rPr>
        <w:t xml:space="preserve">- Halbwachs, M. (2004): Los marcos sociales de la memoria. </w:t>
      </w:r>
      <w:r w:rsidRPr="006B3F8B">
        <w:rPr>
          <w:rFonts w:ascii="Times New Roman" w:eastAsia="Times New Roman" w:hAnsi="Times New Roman" w:cs="Times New Roman"/>
          <w:lang w:val="en-US"/>
        </w:rPr>
        <w:t xml:space="preserve">Anthropos, Barcelona.  </w:t>
      </w:r>
    </w:p>
    <w:p w:rsidR="000C2CA0" w:rsidRPr="006B3F8B" w:rsidRDefault="002E40ED" w:rsidP="00CA63B2">
      <w:pPr>
        <w:tabs>
          <w:tab w:val="left" w:pos="6323"/>
        </w:tabs>
        <w:contextualSpacing/>
        <w:jc w:val="both"/>
        <w:rPr>
          <w:rFonts w:ascii="Times New Roman" w:eastAsia="Times New Roman" w:hAnsi="Times New Roman" w:cs="Times New Roman"/>
          <w:lang w:val="en-US"/>
        </w:rPr>
      </w:pPr>
      <w:r w:rsidRPr="006B3F8B">
        <w:rPr>
          <w:rFonts w:ascii="Times New Roman" w:eastAsia="Times New Roman" w:hAnsi="Times New Roman" w:cs="Times New Roman"/>
          <w:lang w:val="en-US"/>
        </w:rPr>
        <w:t xml:space="preserve">- </w:t>
      </w:r>
      <w:r w:rsidR="000C2CA0" w:rsidRPr="006B3F8B">
        <w:rPr>
          <w:rFonts w:ascii="Times New Roman" w:eastAsia="Times New Roman" w:hAnsi="Times New Roman" w:cs="Times New Roman"/>
          <w:lang w:val="en-US"/>
        </w:rPr>
        <w:t>Hamber, B. (2006). Narrowing the Micro and macro: A Psychological Perspective on reparations in Societies in Transition. En Pablo De Grieff (Ed.) The Handbook of Reparations.Oxford University Press.</w:t>
      </w:r>
    </w:p>
    <w:p w:rsidR="000C2CA0" w:rsidRPr="006B3F8B" w:rsidRDefault="002E40ED" w:rsidP="00CA63B2">
      <w:pPr>
        <w:pStyle w:val="normal0"/>
        <w:contextualSpacing/>
        <w:jc w:val="both"/>
        <w:rPr>
          <w:rFonts w:ascii="Times New Roman" w:eastAsia="Times New Roman" w:hAnsi="Times New Roman" w:cs="Times New Roman"/>
          <w:highlight w:val="white"/>
          <w:lang w:val="en-US"/>
        </w:rPr>
      </w:pPr>
      <w:r w:rsidRPr="006B3F8B">
        <w:rPr>
          <w:rFonts w:ascii="Times New Roman" w:eastAsia="Times New Roman" w:hAnsi="Times New Roman" w:cs="Times New Roman"/>
          <w:highlight w:val="white"/>
          <w:lang w:val="en-US"/>
        </w:rPr>
        <w:t xml:space="preserve">- </w:t>
      </w:r>
      <w:r w:rsidR="000C2CA0" w:rsidRPr="006B3F8B">
        <w:rPr>
          <w:rFonts w:ascii="Times New Roman" w:eastAsia="Times New Roman" w:hAnsi="Times New Roman" w:cs="Times New Roman"/>
          <w:highlight w:val="white"/>
          <w:lang w:val="en-US"/>
        </w:rPr>
        <w:t xml:space="preserve">Hamber, B. (2000). Repairing the irreparable: dealing with the double-binds of making reparations for crimes of the past. </w:t>
      </w:r>
      <w:r w:rsidR="000C2CA0" w:rsidRPr="006B3F8B">
        <w:rPr>
          <w:rFonts w:ascii="Times New Roman" w:eastAsia="Times New Roman" w:hAnsi="Times New Roman" w:cs="Times New Roman"/>
          <w:i/>
          <w:highlight w:val="white"/>
          <w:lang w:val="en-US"/>
        </w:rPr>
        <w:t>Ethnicity and Health</w:t>
      </w:r>
      <w:r w:rsidR="000C2CA0" w:rsidRPr="006B3F8B">
        <w:rPr>
          <w:rFonts w:ascii="Times New Roman" w:eastAsia="Times New Roman" w:hAnsi="Times New Roman" w:cs="Times New Roman"/>
          <w:highlight w:val="white"/>
          <w:lang w:val="en-US"/>
        </w:rPr>
        <w:t xml:space="preserve">, </w:t>
      </w:r>
      <w:r w:rsidR="000C2CA0" w:rsidRPr="006B3F8B">
        <w:rPr>
          <w:rFonts w:ascii="Times New Roman" w:eastAsia="Times New Roman" w:hAnsi="Times New Roman" w:cs="Times New Roman"/>
          <w:i/>
          <w:highlight w:val="white"/>
          <w:lang w:val="en-US"/>
        </w:rPr>
        <w:t>5</w:t>
      </w:r>
      <w:r w:rsidR="000C2CA0" w:rsidRPr="006B3F8B">
        <w:rPr>
          <w:rFonts w:ascii="Times New Roman" w:eastAsia="Times New Roman" w:hAnsi="Times New Roman" w:cs="Times New Roman"/>
          <w:highlight w:val="white"/>
          <w:lang w:val="en-US"/>
        </w:rPr>
        <w:t xml:space="preserve">(3-4), 215-226 </w:t>
      </w:r>
    </w:p>
    <w:p w:rsidR="000C2CA0" w:rsidRPr="006B3F8B" w:rsidRDefault="002E40ED" w:rsidP="00CA63B2">
      <w:pPr>
        <w:pStyle w:val="normal0"/>
        <w:contextualSpacing/>
        <w:jc w:val="both"/>
        <w:rPr>
          <w:rFonts w:ascii="Times New Roman" w:eastAsia="Times New Roman" w:hAnsi="Times New Roman" w:cs="Times New Roman"/>
          <w:highlight w:val="yellow"/>
        </w:rPr>
      </w:pPr>
      <w:r w:rsidRPr="006B3F8B">
        <w:rPr>
          <w:rFonts w:ascii="Times New Roman" w:eastAsia="Times New Roman" w:hAnsi="Times New Roman" w:cs="Times New Roman"/>
          <w:highlight w:val="white"/>
          <w:lang w:val="en-US"/>
        </w:rPr>
        <w:t xml:space="preserve">- </w:t>
      </w:r>
      <w:r w:rsidR="000C2CA0" w:rsidRPr="006B3F8B">
        <w:rPr>
          <w:rFonts w:ascii="Times New Roman" w:eastAsia="Times New Roman" w:hAnsi="Times New Roman" w:cs="Times New Roman"/>
          <w:highlight w:val="white"/>
          <w:lang w:val="en-US"/>
        </w:rPr>
        <w:t xml:space="preserve">Hamber, B. (2005). The dilemmas of reparations: in search of a process-driven approach. En Feyter, K. </w:t>
      </w:r>
      <w:r w:rsidR="000C2CA0" w:rsidRPr="006B3F8B">
        <w:rPr>
          <w:rFonts w:ascii="Times New Roman" w:eastAsia="Times New Roman" w:hAnsi="Times New Roman" w:cs="Times New Roman"/>
          <w:i/>
          <w:highlight w:val="white"/>
          <w:lang w:val="en-US"/>
        </w:rPr>
        <w:t>Out of the ashes: reparation for victims of gross and systematic human rights violations</w:t>
      </w:r>
      <w:r w:rsidR="000C2CA0" w:rsidRPr="006B3F8B">
        <w:rPr>
          <w:rFonts w:ascii="Times New Roman" w:eastAsia="Times New Roman" w:hAnsi="Times New Roman" w:cs="Times New Roman"/>
          <w:highlight w:val="white"/>
          <w:lang w:val="en-US"/>
        </w:rPr>
        <w:t xml:space="preserve">. </w:t>
      </w:r>
      <w:r w:rsidR="000C2CA0" w:rsidRPr="006B3F8B">
        <w:rPr>
          <w:rFonts w:ascii="Times New Roman" w:eastAsia="Times New Roman" w:hAnsi="Times New Roman" w:cs="Times New Roman"/>
          <w:highlight w:val="white"/>
        </w:rPr>
        <w:t>Intersentia</w:t>
      </w:r>
    </w:p>
    <w:p w:rsidR="000C2CA0" w:rsidRPr="006B3F8B" w:rsidRDefault="007F3E9B" w:rsidP="00CA63B2">
      <w:pPr>
        <w:pStyle w:val="normal0"/>
        <w:widowControl w:val="0"/>
        <w:pBdr>
          <w:top w:val="nil"/>
          <w:left w:val="nil"/>
          <w:bottom w:val="nil"/>
          <w:right w:val="nil"/>
          <w:between w:val="nil"/>
        </w:pBdr>
        <w:contextualSpacing/>
        <w:jc w:val="both"/>
        <w:rPr>
          <w:rFonts w:ascii="Times New Roman" w:hAnsi="Times New Roman" w:cs="Times New Roman"/>
        </w:rPr>
      </w:pPr>
      <w:r w:rsidRPr="006B3F8B">
        <w:rPr>
          <w:rFonts w:ascii="Times New Roman" w:hAnsi="Times New Roman" w:cs="Times New Roman"/>
        </w:rPr>
        <w:t xml:space="preserve">- </w:t>
      </w:r>
      <w:r w:rsidR="000C2CA0" w:rsidRPr="006B3F8B">
        <w:rPr>
          <w:rFonts w:ascii="Times New Roman" w:hAnsi="Times New Roman" w:cs="Times New Roman"/>
        </w:rPr>
        <w:t>Hayner, P. (2008): Verdades innombrables. El reto de las comisiones de la verdad, Fondo de Cultura Económica.</w:t>
      </w:r>
    </w:p>
    <w:p w:rsidR="000B66BE" w:rsidRPr="006B3F8B" w:rsidRDefault="007F3E9B" w:rsidP="00CA63B2">
      <w:pPr>
        <w:pStyle w:val="normal0"/>
        <w:contextualSpacing/>
        <w:jc w:val="both"/>
        <w:rPr>
          <w:rFonts w:ascii="Times New Roman" w:eastAsia="Times New Roman" w:hAnsi="Times New Roman" w:cs="Times New Roman"/>
          <w:lang w:val="en-US"/>
        </w:rPr>
      </w:pPr>
      <w:r w:rsidRPr="006B3F8B">
        <w:rPr>
          <w:rFonts w:ascii="Times New Roman" w:hAnsi="Times New Roman" w:cs="Times New Roman"/>
          <w:highlight w:val="white"/>
          <w:lang w:val="en-US"/>
        </w:rPr>
        <w:t xml:space="preserve">- </w:t>
      </w:r>
      <w:r w:rsidR="000C2CA0" w:rsidRPr="006B3F8B">
        <w:rPr>
          <w:rFonts w:ascii="Times New Roman" w:eastAsia="Times New Roman" w:hAnsi="Times New Roman" w:cs="Times New Roman"/>
          <w:lang w:val="en-US"/>
        </w:rPr>
        <w:t>International Organization of Migration IOM (2008): “Property, restitution and compensation. Practices and experiences of claims programmes”</w:t>
      </w:r>
    </w:p>
    <w:p w:rsidR="00D13C51" w:rsidRPr="006B3F8B" w:rsidRDefault="00D13C51" w:rsidP="00CA63B2">
      <w:pPr>
        <w:pStyle w:val="normal0"/>
        <w:jc w:val="both"/>
        <w:rPr>
          <w:rFonts w:ascii="Times New Roman" w:eastAsia="Times New Roman" w:hAnsi="Times New Roman" w:cs="Times New Roman"/>
          <w:lang w:val="en-US"/>
        </w:rPr>
      </w:pPr>
      <w:r w:rsidRPr="006B3F8B">
        <w:rPr>
          <w:rFonts w:ascii="Times New Roman" w:eastAsia="Times New Roman" w:hAnsi="Times New Roman" w:cs="Times New Roman"/>
          <w:lang w:val="en-US"/>
        </w:rPr>
        <w:t>- Jankelevicth, V. (1987): Lo imprescriptible, Muchnik Editores, Barcelona, España</w:t>
      </w:r>
    </w:p>
    <w:p w:rsidR="00D13C51" w:rsidRPr="006B3F8B" w:rsidRDefault="007F3E9B" w:rsidP="00CA63B2">
      <w:pPr>
        <w:pStyle w:val="normal0"/>
        <w:jc w:val="both"/>
        <w:rPr>
          <w:rFonts w:ascii="Times New Roman" w:eastAsia="Times New Roman" w:hAnsi="Times New Roman" w:cs="Times New Roman"/>
          <w:lang w:val="en-US"/>
        </w:rPr>
      </w:pPr>
      <w:r w:rsidRPr="006B3F8B">
        <w:rPr>
          <w:rFonts w:ascii="Times New Roman" w:eastAsia="Times New Roman" w:hAnsi="Times New Roman" w:cs="Times New Roman"/>
          <w:lang w:val="en-US"/>
        </w:rPr>
        <w:t>Jelin, E., &amp; Langland, V. (2003). </w:t>
      </w:r>
      <w:r w:rsidRPr="006B3F8B">
        <w:rPr>
          <w:rFonts w:ascii="Times New Roman" w:eastAsia="Times New Roman" w:hAnsi="Times New Roman" w:cs="Times New Roman"/>
          <w:i/>
          <w:iCs/>
          <w:lang w:val="en-US"/>
        </w:rPr>
        <w:t>Monumentos, memoriales y marcas territoriales</w:t>
      </w:r>
      <w:r w:rsidRPr="006B3F8B">
        <w:rPr>
          <w:rFonts w:ascii="Times New Roman" w:eastAsia="Times New Roman" w:hAnsi="Times New Roman" w:cs="Times New Roman"/>
          <w:lang w:val="en-US"/>
        </w:rPr>
        <w:t> (Vol. 5). Siglo XXI de España Editores.</w:t>
      </w:r>
    </w:p>
    <w:p w:rsidR="00D13C51" w:rsidRPr="006B3F8B" w:rsidRDefault="00D13C51" w:rsidP="00CA63B2">
      <w:pPr>
        <w:pStyle w:val="normal0"/>
        <w:jc w:val="both"/>
        <w:rPr>
          <w:rFonts w:ascii="Times New Roman" w:eastAsia="Times New Roman" w:hAnsi="Times New Roman" w:cs="Times New Roman"/>
          <w:lang w:val="en-US"/>
        </w:rPr>
      </w:pPr>
      <w:r w:rsidRPr="006B3F8B">
        <w:rPr>
          <w:rFonts w:ascii="Times New Roman" w:eastAsia="Times New Roman" w:hAnsi="Times New Roman" w:cs="Times New Roman"/>
          <w:lang w:val="en-US"/>
        </w:rPr>
        <w:t xml:space="preserve">- Kritz, N. J. (Ed.). (1995): </w:t>
      </w:r>
      <w:r w:rsidRPr="006B3F8B">
        <w:rPr>
          <w:rFonts w:ascii="Times New Roman" w:eastAsia="Times New Roman" w:hAnsi="Times New Roman" w:cs="Times New Roman"/>
          <w:iCs/>
          <w:lang w:val="en-US"/>
        </w:rPr>
        <w:t>Transitional justice: how emerging democracies reckon with former regimes</w:t>
      </w:r>
      <w:r w:rsidRPr="006B3F8B">
        <w:rPr>
          <w:rFonts w:ascii="Times New Roman" w:eastAsia="Times New Roman" w:hAnsi="Times New Roman" w:cs="Times New Roman"/>
          <w:lang w:val="en-US"/>
        </w:rPr>
        <w:t> (Vol. 1). US Institute of Peace Press.</w:t>
      </w:r>
    </w:p>
    <w:p w:rsidR="00371DB0" w:rsidRPr="006B3F8B" w:rsidRDefault="00371DB0" w:rsidP="00CA63B2">
      <w:pPr>
        <w:tabs>
          <w:tab w:val="left" w:pos="6323"/>
        </w:tabs>
        <w:contextualSpacing/>
        <w:jc w:val="both"/>
        <w:rPr>
          <w:rFonts w:ascii="Times New Roman" w:hAnsi="Times New Roman" w:cs="Times New Roman"/>
          <w:highlight w:val="white"/>
          <w:lang w:val="en-US"/>
        </w:rPr>
      </w:pPr>
      <w:r w:rsidRPr="006B3F8B">
        <w:rPr>
          <w:rFonts w:ascii="Times New Roman" w:hAnsi="Times New Roman" w:cs="Times New Roman"/>
          <w:highlight w:val="white"/>
          <w:lang w:val="en-US"/>
        </w:rPr>
        <w:t xml:space="preserve">- </w:t>
      </w:r>
      <w:r w:rsidRPr="006B3F8B">
        <w:rPr>
          <w:rFonts w:ascii="Times New Roman" w:hAnsi="Times New Roman" w:cs="Times New Roman"/>
          <w:lang w:val="en-US"/>
        </w:rPr>
        <w:t>Ly</w:t>
      </w:r>
      <w:r w:rsidRPr="006B3F8B">
        <w:rPr>
          <w:rFonts w:ascii="Times New Roman" w:hAnsi="Times New Roman" w:cs="Times New Roman"/>
          <w:highlight w:val="white"/>
          <w:lang w:val="en-US"/>
        </w:rPr>
        <w:t>kes, M. B., &amp; Mersky, M. (2006):</w:t>
      </w:r>
      <w:r w:rsidRPr="006B3F8B">
        <w:rPr>
          <w:rFonts w:ascii="Times New Roman" w:hAnsi="Times New Roman" w:cs="Times New Roman"/>
          <w:lang w:val="en-US"/>
        </w:rPr>
        <w:t xml:space="preserve"> Reparations and mental health: Psychosocial interventions towards healing, human agency, a</w:t>
      </w:r>
      <w:r w:rsidRPr="006B3F8B">
        <w:rPr>
          <w:rFonts w:ascii="Times New Roman" w:hAnsi="Times New Roman" w:cs="Times New Roman"/>
          <w:highlight w:val="white"/>
          <w:lang w:val="en-US"/>
        </w:rPr>
        <w:t>nd rethreading social realities, in De Greiff (2006).</w:t>
      </w:r>
    </w:p>
    <w:p w:rsidR="000C2CA0" w:rsidRPr="006B3F8B" w:rsidRDefault="007F3E9B" w:rsidP="00CA63B2">
      <w:pPr>
        <w:pStyle w:val="normal0"/>
        <w:contextualSpacing/>
        <w:jc w:val="both"/>
        <w:rPr>
          <w:rFonts w:ascii="Times New Roman" w:eastAsia="Times New Roman" w:hAnsi="Times New Roman" w:cs="Times New Roman"/>
          <w:lang w:val="en-US"/>
        </w:rPr>
      </w:pPr>
      <w:r w:rsidRPr="006B3F8B">
        <w:rPr>
          <w:rFonts w:ascii="Times New Roman" w:hAnsi="Times New Roman" w:cs="Times New Roman"/>
          <w:highlight w:val="white"/>
          <w:lang w:val="en-US"/>
        </w:rPr>
        <w:t xml:space="preserve">- </w:t>
      </w:r>
      <w:r w:rsidR="000C2CA0" w:rsidRPr="006B3F8B">
        <w:rPr>
          <w:rFonts w:ascii="Times New Roman" w:eastAsia="Times New Roman" w:hAnsi="Times New Roman" w:cs="Times New Roman"/>
          <w:lang w:val="en-US"/>
        </w:rPr>
        <w:t>Leckie, S (2005): Housing, Land and Property Rights in Post-Con</w:t>
      </w:r>
      <w:r w:rsidR="000C2CA0" w:rsidRPr="006B3F8B">
        <w:rPr>
          <w:rFonts w:ascii="Times New Roman" w:eastAsia="Times New Roman" w:hAnsi="Times New Roman" w:cs="Times New Roman"/>
        </w:rPr>
        <w:t>ﬂ</w:t>
      </w:r>
      <w:r w:rsidR="000C2CA0" w:rsidRPr="006B3F8B">
        <w:rPr>
          <w:rFonts w:ascii="Times New Roman" w:eastAsia="Times New Roman" w:hAnsi="Times New Roman" w:cs="Times New Roman"/>
          <w:lang w:val="en-US"/>
        </w:rPr>
        <w:t xml:space="preserve">ict Societies: Proposals for a New United Nations Institutional and Policy Framework (UNHCR, Geneva). </w:t>
      </w:r>
    </w:p>
    <w:p w:rsidR="000C2CA0" w:rsidRPr="006B3F8B" w:rsidRDefault="007F3E9B" w:rsidP="00CA63B2">
      <w:pPr>
        <w:pStyle w:val="normal0"/>
        <w:contextualSpacing/>
        <w:jc w:val="both"/>
        <w:rPr>
          <w:rFonts w:ascii="Times New Roman" w:eastAsia="Times New Roman" w:hAnsi="Times New Roman" w:cs="Times New Roman"/>
          <w:lang w:val="en-US"/>
        </w:rPr>
      </w:pPr>
      <w:r w:rsidRPr="006B3F8B">
        <w:rPr>
          <w:rFonts w:ascii="Times New Roman" w:eastAsia="Times New Roman" w:hAnsi="Times New Roman" w:cs="Times New Roman"/>
          <w:lang w:val="en-US"/>
        </w:rPr>
        <w:t xml:space="preserve">- </w:t>
      </w:r>
      <w:r w:rsidR="000C2CA0" w:rsidRPr="006B3F8B">
        <w:rPr>
          <w:rFonts w:ascii="Times New Roman" w:eastAsia="Times New Roman" w:hAnsi="Times New Roman" w:cs="Times New Roman"/>
          <w:lang w:val="en-US"/>
        </w:rPr>
        <w:t>McCarthy, C (2009) “Reparation for Gross Violations of Human Rights Law and International Humanitarian Law at the International Court of Justice”</w:t>
      </w:r>
      <w:r w:rsidR="00233559" w:rsidRPr="006B3F8B">
        <w:rPr>
          <w:rFonts w:ascii="Times New Roman" w:eastAsia="Times New Roman" w:hAnsi="Times New Roman" w:cs="Times New Roman"/>
          <w:lang w:val="en-US"/>
        </w:rPr>
        <w:t>,</w:t>
      </w:r>
      <w:r w:rsidR="000C2CA0" w:rsidRPr="006B3F8B">
        <w:rPr>
          <w:rFonts w:ascii="Times New Roman" w:eastAsia="Times New Roman" w:hAnsi="Times New Roman" w:cs="Times New Roman"/>
          <w:lang w:val="en-US"/>
        </w:rPr>
        <w:t xml:space="preserve"> </w:t>
      </w:r>
      <w:r w:rsidR="00233559" w:rsidRPr="006B3F8B">
        <w:rPr>
          <w:rFonts w:ascii="Times New Roman" w:eastAsia="Times New Roman" w:hAnsi="Times New Roman" w:cs="Times New Roman"/>
          <w:highlight w:val="white"/>
          <w:lang w:val="en-US"/>
        </w:rPr>
        <w:t>In</w:t>
      </w:r>
      <w:r w:rsidR="000C2CA0" w:rsidRPr="006B3F8B">
        <w:rPr>
          <w:rFonts w:ascii="Times New Roman" w:eastAsia="Times New Roman" w:hAnsi="Times New Roman" w:cs="Times New Roman"/>
          <w:highlight w:val="white"/>
          <w:lang w:val="en-US"/>
        </w:rPr>
        <w:t xml:space="preserve"> </w:t>
      </w:r>
      <w:r w:rsidR="000C2CA0" w:rsidRPr="006B3F8B">
        <w:rPr>
          <w:rFonts w:ascii="Times New Roman" w:eastAsia="Times New Roman" w:hAnsi="Times New Roman" w:cs="Times New Roman"/>
          <w:i/>
          <w:highlight w:val="white"/>
          <w:lang w:val="en-US"/>
        </w:rPr>
        <w:t>Reparations for victims of genocide, war crimes and crimes against humanity</w:t>
      </w:r>
      <w:r w:rsidR="00233559" w:rsidRPr="006B3F8B">
        <w:rPr>
          <w:rFonts w:ascii="Times New Roman" w:eastAsia="Times New Roman" w:hAnsi="Times New Roman" w:cs="Times New Roman"/>
          <w:i/>
          <w:highlight w:val="white"/>
          <w:lang w:val="en-US"/>
        </w:rPr>
        <w:t xml:space="preserve"> </w:t>
      </w:r>
      <w:r w:rsidR="000C2CA0" w:rsidRPr="006B3F8B">
        <w:rPr>
          <w:rFonts w:ascii="Times New Roman" w:eastAsia="Times New Roman" w:hAnsi="Times New Roman" w:cs="Times New Roman"/>
          <w:highlight w:val="white"/>
          <w:lang w:val="en-US"/>
        </w:rPr>
        <w:t>(pp. 292-320). Brill.</w:t>
      </w:r>
    </w:p>
    <w:p w:rsidR="00D13C51" w:rsidRPr="006B3F8B" w:rsidRDefault="007F3E9B" w:rsidP="00CA63B2">
      <w:pPr>
        <w:pStyle w:val="normal0"/>
        <w:contextualSpacing/>
        <w:jc w:val="both"/>
        <w:rPr>
          <w:rFonts w:ascii="Times New Roman" w:hAnsi="Times New Roman" w:cs="Times New Roman"/>
          <w:highlight w:val="white"/>
        </w:rPr>
      </w:pPr>
      <w:r w:rsidRPr="006B3F8B">
        <w:rPr>
          <w:rFonts w:ascii="Times New Roman" w:hAnsi="Times New Roman" w:cs="Times New Roman"/>
          <w:lang w:val="en-US"/>
        </w:rPr>
        <w:lastRenderedPageBreak/>
        <w:t>- Niebergall, H. (2009). Overcoming evidentiary weaknesses in reparation claims programmes. In </w:t>
      </w:r>
      <w:r w:rsidRPr="006B3F8B">
        <w:rPr>
          <w:rFonts w:ascii="Times New Roman" w:hAnsi="Times New Roman" w:cs="Times New Roman"/>
          <w:i/>
          <w:iCs/>
          <w:lang w:val="en-US"/>
        </w:rPr>
        <w:t>Reparations for Victims of Genocide, War Crimes and Crimes against Humanity</w:t>
      </w:r>
      <w:r w:rsidRPr="006B3F8B">
        <w:rPr>
          <w:rFonts w:ascii="Times New Roman" w:hAnsi="Times New Roman" w:cs="Times New Roman"/>
          <w:lang w:val="en-US"/>
        </w:rPr>
        <w:t xml:space="preserve"> (pp. 143-166). </w:t>
      </w:r>
      <w:r w:rsidRPr="006B3F8B">
        <w:rPr>
          <w:rFonts w:ascii="Times New Roman" w:hAnsi="Times New Roman" w:cs="Times New Roman"/>
        </w:rPr>
        <w:t>Brill.</w:t>
      </w:r>
    </w:p>
    <w:p w:rsidR="006A46CA" w:rsidRPr="006B3F8B" w:rsidRDefault="006A46CA" w:rsidP="00CA63B2">
      <w:pPr>
        <w:pStyle w:val="normal0"/>
        <w:jc w:val="both"/>
        <w:rPr>
          <w:rFonts w:ascii="Times New Roman" w:eastAsia="Times New Roman" w:hAnsi="Times New Roman" w:cs="Times New Roman"/>
        </w:rPr>
      </w:pPr>
      <w:r w:rsidRPr="006B3F8B">
        <w:rPr>
          <w:rFonts w:ascii="Times New Roman" w:eastAsia="Times New Roman" w:hAnsi="Times New Roman" w:cs="Times New Roman"/>
        </w:rPr>
        <w:t xml:space="preserve">- Nino, C. (2015): Juicio al mal absoluto. Siglo XXI Editores, Argentina. </w:t>
      </w:r>
    </w:p>
    <w:p w:rsidR="000C2CA0" w:rsidRPr="006B3F8B" w:rsidRDefault="007F3E9B" w:rsidP="00CA63B2">
      <w:pPr>
        <w:pStyle w:val="normal0"/>
        <w:contextualSpacing/>
        <w:jc w:val="both"/>
        <w:rPr>
          <w:rFonts w:ascii="Times New Roman" w:hAnsi="Times New Roman" w:cs="Times New Roman"/>
          <w:highlight w:val="white"/>
          <w:lang w:val="en-US"/>
        </w:rPr>
      </w:pPr>
      <w:r w:rsidRPr="006B3F8B">
        <w:rPr>
          <w:rFonts w:ascii="Times New Roman" w:hAnsi="Times New Roman" w:cs="Times New Roman"/>
          <w:highlight w:val="white"/>
        </w:rPr>
        <w:t xml:space="preserve">- </w:t>
      </w:r>
      <w:r w:rsidRPr="006B3F8B">
        <w:rPr>
          <w:rFonts w:ascii="Times New Roman" w:hAnsi="Times New Roman" w:cs="Times New Roman"/>
        </w:rPr>
        <w:t>Nora, P. (2008). </w:t>
      </w:r>
      <w:r w:rsidRPr="006B3F8B">
        <w:rPr>
          <w:rFonts w:ascii="Times New Roman" w:hAnsi="Times New Roman" w:cs="Times New Roman"/>
          <w:i/>
          <w:iCs/>
        </w:rPr>
        <w:t>Pierre Nora en Les lieux de mémoire</w:t>
      </w:r>
      <w:r w:rsidRPr="006B3F8B">
        <w:rPr>
          <w:rFonts w:ascii="Times New Roman" w:hAnsi="Times New Roman" w:cs="Times New Roman"/>
        </w:rPr>
        <w:t xml:space="preserve">. </w:t>
      </w:r>
      <w:r w:rsidRPr="006B3F8B">
        <w:rPr>
          <w:rFonts w:ascii="Times New Roman" w:hAnsi="Times New Roman" w:cs="Times New Roman"/>
          <w:lang w:val="en-US"/>
        </w:rPr>
        <w:t>Ediciones Trilce.</w:t>
      </w:r>
    </w:p>
    <w:p w:rsidR="00233559" w:rsidRPr="006B3F8B" w:rsidRDefault="00233559" w:rsidP="00CA63B2">
      <w:pPr>
        <w:pStyle w:val="normal0"/>
        <w:contextualSpacing/>
        <w:jc w:val="both"/>
        <w:rPr>
          <w:rFonts w:ascii="Times New Roman" w:eastAsia="Times New Roman" w:hAnsi="Times New Roman" w:cs="Times New Roman"/>
          <w:lang w:val="en-US"/>
        </w:rPr>
      </w:pPr>
      <w:r w:rsidRPr="006B3F8B">
        <w:rPr>
          <w:rFonts w:ascii="Times New Roman" w:eastAsia="Times New Roman" w:hAnsi="Times New Roman" w:cs="Times New Roman"/>
          <w:lang w:val="en-US"/>
        </w:rPr>
        <w:t xml:space="preserve">- Nowak, M. (2003): The right to reparation of victims of gross human rights violationes. In Ulrich G. &amp; Boserup L. K. (eds) </w:t>
      </w:r>
      <w:r w:rsidRPr="006B3F8B">
        <w:rPr>
          <w:rFonts w:ascii="Times New Roman" w:eastAsia="Times New Roman" w:hAnsi="Times New Roman" w:cs="Times New Roman"/>
          <w:i/>
          <w:lang w:val="en-US"/>
        </w:rPr>
        <w:t>Reparations: Redressing past wrongs</w:t>
      </w:r>
      <w:r w:rsidRPr="006B3F8B">
        <w:rPr>
          <w:rFonts w:ascii="Times New Roman" w:eastAsia="Times New Roman" w:hAnsi="Times New Roman" w:cs="Times New Roman"/>
          <w:lang w:val="en-US"/>
        </w:rPr>
        <w:t xml:space="preserve">, Kluwer Law International. </w:t>
      </w:r>
    </w:p>
    <w:p w:rsidR="000C2CA0" w:rsidRPr="006B3F8B" w:rsidRDefault="00233559" w:rsidP="00CA63B2">
      <w:pPr>
        <w:tabs>
          <w:tab w:val="left" w:pos="6323"/>
        </w:tabs>
        <w:contextualSpacing/>
        <w:jc w:val="both"/>
        <w:rPr>
          <w:rFonts w:ascii="Times New Roman" w:hAnsi="Times New Roman" w:cs="Times New Roman"/>
          <w:lang w:val="en-US"/>
        </w:rPr>
      </w:pPr>
      <w:r w:rsidRPr="006B3F8B">
        <w:rPr>
          <w:rFonts w:ascii="Times New Roman" w:hAnsi="Times New Roman" w:cs="Times New Roman"/>
          <w:lang w:val="en-US"/>
        </w:rPr>
        <w:t xml:space="preserve">- </w:t>
      </w:r>
      <w:r w:rsidR="000C2CA0" w:rsidRPr="006B3F8B">
        <w:rPr>
          <w:rFonts w:ascii="Times New Roman" w:hAnsi="Times New Roman" w:cs="Times New Roman"/>
          <w:lang w:val="en-US"/>
        </w:rPr>
        <w:t>Odonell y Schmitter (1986)</w:t>
      </w:r>
      <w:r w:rsidRPr="006B3F8B">
        <w:rPr>
          <w:rFonts w:ascii="Times New Roman" w:hAnsi="Times New Roman" w:cs="Times New Roman"/>
          <w:lang w:val="en-US"/>
        </w:rPr>
        <w:t xml:space="preserve">: </w:t>
      </w:r>
      <w:r w:rsidRPr="006B3F8B">
        <w:rPr>
          <w:rFonts w:ascii="Times New Roman" w:hAnsi="Times New Roman" w:cs="Times New Roman"/>
          <w:i/>
          <w:iCs/>
          <w:lang w:val="en-US"/>
        </w:rPr>
        <w:t xml:space="preserve">Transitions from authoritarian rule: comparative perspectives, </w:t>
      </w:r>
      <w:r w:rsidRPr="006B3F8B">
        <w:rPr>
          <w:rFonts w:ascii="Times New Roman" w:hAnsi="Times New Roman" w:cs="Times New Roman"/>
          <w:lang w:val="en-US"/>
        </w:rPr>
        <w:t>JHU Press.</w:t>
      </w:r>
      <w:r w:rsidR="000C2CA0" w:rsidRPr="006B3F8B">
        <w:rPr>
          <w:rFonts w:ascii="Times New Roman" w:hAnsi="Times New Roman" w:cs="Times New Roman"/>
          <w:lang w:val="en-US"/>
        </w:rPr>
        <w:t xml:space="preserve"> </w:t>
      </w:r>
    </w:p>
    <w:p w:rsidR="000C2CA0" w:rsidRPr="006B3F8B" w:rsidRDefault="00233559" w:rsidP="00CA63B2">
      <w:pPr>
        <w:tabs>
          <w:tab w:val="left" w:pos="6323"/>
        </w:tabs>
        <w:contextualSpacing/>
        <w:jc w:val="both"/>
        <w:rPr>
          <w:rFonts w:ascii="Times New Roman" w:eastAsia="Times New Roman" w:hAnsi="Times New Roman" w:cs="Times New Roman"/>
          <w:lang w:val="en-US"/>
        </w:rPr>
      </w:pPr>
      <w:r w:rsidRPr="006B3F8B">
        <w:rPr>
          <w:rFonts w:ascii="Times New Roman" w:eastAsia="Times New Roman" w:hAnsi="Times New Roman" w:cs="Times New Roman"/>
          <w:lang w:val="en-US"/>
        </w:rPr>
        <w:t xml:space="preserve">- Oette, L. (2009): Bringing justice to victims? Responses of regional and international human rights courts and treaty bodies to mass violations, in </w:t>
      </w:r>
      <w:r w:rsidRPr="006B3F8B">
        <w:rPr>
          <w:rFonts w:ascii="Times New Roman" w:eastAsia="Times New Roman" w:hAnsi="Times New Roman" w:cs="Times New Roman"/>
          <w:i/>
          <w:iCs/>
          <w:lang w:val="en-US"/>
        </w:rPr>
        <w:t>Reparations for Victims of Genocide, War Crimes and Crimes against Humanity</w:t>
      </w:r>
      <w:r w:rsidRPr="006B3F8B">
        <w:rPr>
          <w:rFonts w:ascii="Times New Roman" w:eastAsia="Times New Roman" w:hAnsi="Times New Roman" w:cs="Times New Roman"/>
          <w:lang w:val="en-US"/>
        </w:rPr>
        <w:t> (pp. 215-242). Brill.</w:t>
      </w:r>
    </w:p>
    <w:p w:rsidR="006A46CA" w:rsidRPr="006B3F8B" w:rsidRDefault="006A46CA" w:rsidP="00CA63B2">
      <w:pPr>
        <w:pStyle w:val="normal0"/>
        <w:jc w:val="both"/>
        <w:rPr>
          <w:rFonts w:ascii="Times New Roman" w:eastAsia="Times New Roman" w:hAnsi="Times New Roman" w:cs="Times New Roman"/>
          <w:lang w:val="en-US"/>
        </w:rPr>
      </w:pPr>
      <w:r w:rsidRPr="006B3F8B">
        <w:rPr>
          <w:rFonts w:ascii="Times New Roman" w:eastAsia="Times New Roman" w:hAnsi="Times New Roman" w:cs="Times New Roman"/>
          <w:lang w:val="en-US"/>
        </w:rPr>
        <w:t>- Pogany, I. S. (1997): </w:t>
      </w:r>
      <w:r w:rsidRPr="006B3F8B">
        <w:rPr>
          <w:rFonts w:ascii="Times New Roman" w:eastAsia="Times New Roman" w:hAnsi="Times New Roman" w:cs="Times New Roman"/>
          <w:i/>
          <w:iCs/>
          <w:lang w:val="en-US"/>
        </w:rPr>
        <w:t>Righting Wrongs in Eastern Europe</w:t>
      </w:r>
      <w:r w:rsidRPr="006B3F8B">
        <w:rPr>
          <w:rFonts w:ascii="Times New Roman" w:eastAsia="Times New Roman" w:hAnsi="Times New Roman" w:cs="Times New Roman"/>
          <w:lang w:val="en-US"/>
        </w:rPr>
        <w:t>. Manchester University Press.</w:t>
      </w:r>
    </w:p>
    <w:p w:rsidR="006A46CA" w:rsidRPr="006B3F8B" w:rsidRDefault="006A46CA" w:rsidP="00CA63B2">
      <w:pPr>
        <w:pStyle w:val="normal0"/>
        <w:jc w:val="both"/>
        <w:rPr>
          <w:rFonts w:ascii="Times New Roman" w:eastAsia="Times New Roman" w:hAnsi="Times New Roman" w:cs="Times New Roman"/>
          <w:lang w:val="en-US"/>
        </w:rPr>
      </w:pPr>
      <w:r w:rsidRPr="006B3F8B">
        <w:rPr>
          <w:rFonts w:ascii="Times New Roman" w:eastAsia="Times New Roman" w:hAnsi="Times New Roman" w:cs="Times New Roman"/>
          <w:lang w:val="en-US"/>
        </w:rPr>
        <w:t>- Pross, C. (1998): </w:t>
      </w:r>
      <w:r w:rsidRPr="006B3F8B">
        <w:rPr>
          <w:rFonts w:ascii="Times New Roman" w:eastAsia="Times New Roman" w:hAnsi="Times New Roman" w:cs="Times New Roman"/>
          <w:i/>
          <w:iCs/>
          <w:lang w:val="en-US"/>
        </w:rPr>
        <w:t>Paying for the past: The struggle over reparations for surviving victims of the Nazi terror</w:t>
      </w:r>
      <w:r w:rsidRPr="006B3F8B">
        <w:rPr>
          <w:rFonts w:ascii="Times New Roman" w:eastAsia="Times New Roman" w:hAnsi="Times New Roman" w:cs="Times New Roman"/>
          <w:lang w:val="en-US"/>
        </w:rPr>
        <w:t>, JHU Press.</w:t>
      </w:r>
    </w:p>
    <w:p w:rsidR="006A46CA" w:rsidRPr="006B3F8B" w:rsidRDefault="006A46CA" w:rsidP="00CA63B2">
      <w:pPr>
        <w:pStyle w:val="normal0"/>
        <w:jc w:val="both"/>
        <w:rPr>
          <w:rFonts w:ascii="Times New Roman" w:eastAsia="Times New Roman" w:hAnsi="Times New Roman" w:cs="Times New Roman"/>
        </w:rPr>
      </w:pPr>
      <w:r w:rsidRPr="006B3F8B">
        <w:rPr>
          <w:rFonts w:ascii="Times New Roman" w:eastAsia="Times New Roman" w:hAnsi="Times New Roman" w:cs="Times New Roman"/>
          <w:lang w:val="en-US"/>
        </w:rPr>
        <w:t>- Quint, P. (1997): </w:t>
      </w:r>
      <w:r w:rsidRPr="006B3F8B">
        <w:rPr>
          <w:rFonts w:ascii="Times New Roman" w:eastAsia="Times New Roman" w:hAnsi="Times New Roman" w:cs="Times New Roman"/>
          <w:i/>
          <w:iCs/>
          <w:lang w:val="en-US"/>
        </w:rPr>
        <w:t>The imperfect union: constitutional structures of German unification</w:t>
      </w:r>
      <w:r w:rsidRPr="006B3F8B">
        <w:rPr>
          <w:rFonts w:ascii="Times New Roman" w:eastAsia="Times New Roman" w:hAnsi="Times New Roman" w:cs="Times New Roman"/>
          <w:lang w:val="en-US"/>
        </w:rPr>
        <w:t xml:space="preserve">. </w:t>
      </w:r>
      <w:r w:rsidRPr="006B3F8B">
        <w:rPr>
          <w:rFonts w:ascii="Times New Roman" w:eastAsia="Times New Roman" w:hAnsi="Times New Roman" w:cs="Times New Roman"/>
        </w:rPr>
        <w:t>Princeton University Press.</w:t>
      </w:r>
    </w:p>
    <w:p w:rsidR="00854B5C" w:rsidRPr="006B3F8B" w:rsidRDefault="00233559" w:rsidP="00CA63B2">
      <w:pPr>
        <w:pStyle w:val="normal0"/>
        <w:contextualSpacing/>
        <w:jc w:val="both"/>
        <w:rPr>
          <w:rFonts w:ascii="Times New Roman" w:eastAsia="Times New Roman" w:hAnsi="Times New Roman" w:cs="Times New Roman"/>
        </w:rPr>
      </w:pPr>
      <w:r w:rsidRPr="006B3F8B">
        <w:rPr>
          <w:rFonts w:ascii="Times New Roman" w:eastAsia="Times New Roman" w:hAnsi="Times New Roman" w:cs="Times New Roman"/>
        </w:rPr>
        <w:t xml:space="preserve">- </w:t>
      </w:r>
      <w:r w:rsidR="00854B5C" w:rsidRPr="006B3F8B">
        <w:rPr>
          <w:rFonts w:ascii="Times New Roman" w:eastAsia="Times New Roman" w:hAnsi="Times New Roman" w:cs="Times New Roman"/>
        </w:rPr>
        <w:t xml:space="preserve">Rojas, C. N., &amp; David, V. (2009): </w:t>
      </w:r>
      <w:r w:rsidR="00854B5C" w:rsidRPr="006B3F8B">
        <w:rPr>
          <w:rFonts w:ascii="Times New Roman" w:eastAsia="Times New Roman" w:hAnsi="Times New Roman" w:cs="Times New Roman"/>
          <w:i/>
        </w:rPr>
        <w:t>Las reparaciones ante la Corte Interamericana de Derechos Humanos (1988-2007)</w:t>
      </w:r>
      <w:r w:rsidR="00854B5C" w:rsidRPr="006B3F8B">
        <w:rPr>
          <w:rFonts w:ascii="Times New Roman" w:eastAsia="Times New Roman" w:hAnsi="Times New Roman" w:cs="Times New Roman"/>
        </w:rPr>
        <w:t xml:space="preserve">. Universidad de Chile, Facultad de Derecho, Centro de Derechos Humanos </w:t>
      </w:r>
    </w:p>
    <w:p w:rsidR="00403402" w:rsidRPr="006B3F8B" w:rsidRDefault="00233559" w:rsidP="00CA63B2">
      <w:pPr>
        <w:pStyle w:val="normal0"/>
        <w:contextualSpacing/>
        <w:jc w:val="both"/>
        <w:rPr>
          <w:rFonts w:ascii="Times New Roman" w:eastAsia="Times New Roman" w:hAnsi="Times New Roman" w:cs="Times New Roman"/>
          <w:lang w:val="en-US"/>
        </w:rPr>
      </w:pPr>
      <w:r w:rsidRPr="006B3F8B">
        <w:rPr>
          <w:rFonts w:ascii="Times New Roman" w:eastAsia="Times New Roman" w:hAnsi="Times New Roman" w:cs="Times New Roman"/>
        </w:rPr>
        <w:t xml:space="preserve">- Schabas, W. (2011): Transitional justice and the norms of international law. </w:t>
      </w:r>
      <w:r w:rsidRPr="006B3F8B">
        <w:rPr>
          <w:rFonts w:ascii="Times New Roman" w:eastAsia="Times New Roman" w:hAnsi="Times New Roman" w:cs="Times New Roman"/>
          <w:lang w:val="en-US"/>
        </w:rPr>
        <w:t>In </w:t>
      </w:r>
      <w:r w:rsidRPr="006B3F8B">
        <w:rPr>
          <w:rFonts w:ascii="Times New Roman" w:eastAsia="Times New Roman" w:hAnsi="Times New Roman" w:cs="Times New Roman"/>
          <w:i/>
          <w:iCs/>
          <w:lang w:val="en-US"/>
        </w:rPr>
        <w:t>For presentation to the Annual meeting of the Japanese Society of International Law, Kwansei Gakuin University</w:t>
      </w:r>
      <w:r w:rsidRPr="006B3F8B">
        <w:rPr>
          <w:rFonts w:ascii="Times New Roman" w:eastAsia="Times New Roman" w:hAnsi="Times New Roman" w:cs="Times New Roman"/>
          <w:lang w:val="en-US"/>
        </w:rPr>
        <w:t> </w:t>
      </w:r>
    </w:p>
    <w:p w:rsidR="00AC5DD0" w:rsidRPr="006B3F8B" w:rsidRDefault="00403402" w:rsidP="00CA63B2">
      <w:pPr>
        <w:pStyle w:val="normal0"/>
        <w:contextualSpacing/>
        <w:jc w:val="both"/>
        <w:rPr>
          <w:rFonts w:ascii="Times New Roman" w:eastAsia="Times New Roman" w:hAnsi="Times New Roman" w:cs="Times New Roman"/>
        </w:rPr>
      </w:pPr>
      <w:r w:rsidRPr="006B3F8B">
        <w:rPr>
          <w:rFonts w:ascii="Times New Roman" w:eastAsia="Times New Roman" w:hAnsi="Times New Roman" w:cs="Times New Roman"/>
        </w:rPr>
        <w:t xml:space="preserve">- </w:t>
      </w:r>
      <w:r w:rsidR="00AC5DD0" w:rsidRPr="006B3F8B">
        <w:rPr>
          <w:rFonts w:ascii="Times New Roman" w:eastAsia="Times New Roman" w:hAnsi="Times New Roman" w:cs="Times New Roman"/>
        </w:rPr>
        <w:t>Schindel (2009)</w:t>
      </w:r>
      <w:r w:rsidRPr="006B3F8B">
        <w:rPr>
          <w:rFonts w:ascii="Times New Roman" w:eastAsia="Times New Roman" w:hAnsi="Times New Roman" w:cs="Times New Roman"/>
        </w:rPr>
        <w:t xml:space="preserve">: Inscribir el pasado en el presente: memoria y espacio urbano. En </w:t>
      </w:r>
      <w:r w:rsidRPr="006B3F8B">
        <w:rPr>
          <w:rFonts w:ascii="Times New Roman" w:eastAsia="Times New Roman" w:hAnsi="Times New Roman" w:cs="Times New Roman"/>
          <w:i/>
          <w:iCs/>
        </w:rPr>
        <w:t>Política y cultura</w:t>
      </w:r>
      <w:r w:rsidRPr="006B3F8B">
        <w:rPr>
          <w:rFonts w:ascii="Times New Roman" w:eastAsia="Times New Roman" w:hAnsi="Times New Roman" w:cs="Times New Roman"/>
        </w:rPr>
        <w:t>, (31), 65-87.</w:t>
      </w:r>
    </w:p>
    <w:p w:rsidR="00751CBE" w:rsidRPr="006B3F8B" w:rsidRDefault="00751CBE" w:rsidP="00751CBE">
      <w:pPr>
        <w:pStyle w:val="normal0"/>
        <w:contextualSpacing/>
        <w:jc w:val="both"/>
        <w:rPr>
          <w:rFonts w:ascii="Times New Roman" w:eastAsia="Times New Roman" w:hAnsi="Times New Roman" w:cs="Times New Roman"/>
        </w:rPr>
      </w:pPr>
      <w:r w:rsidRPr="006B3F8B">
        <w:rPr>
          <w:rFonts w:ascii="Times New Roman" w:eastAsia="Times New Roman" w:hAnsi="Times New Roman" w:cs="Times New Roman"/>
        </w:rPr>
        <w:t>- Schneider, L. (2019): “Apuntes para una revisión de la perspectiva de la Justicia Transicional”, ponencia presentada en</w:t>
      </w:r>
      <w:r w:rsidR="000B4CE7" w:rsidRPr="006B3F8B">
        <w:rPr>
          <w:rFonts w:ascii="Times New Roman" w:eastAsia="Times New Roman" w:hAnsi="Times New Roman" w:cs="Times New Roman"/>
        </w:rPr>
        <w:t xml:space="preserve"> las</w:t>
      </w:r>
      <w:r w:rsidRPr="006B3F8B">
        <w:rPr>
          <w:rFonts w:ascii="Times New Roman" w:eastAsia="Times New Roman" w:hAnsi="Times New Roman" w:cs="Times New Roman"/>
        </w:rPr>
        <w:t xml:space="preserve"> XIII Jornadas de Sociología de la UBA</w:t>
      </w:r>
      <w:r w:rsidR="006B3F8B" w:rsidRPr="006B3F8B">
        <w:rPr>
          <w:rFonts w:ascii="Times New Roman" w:eastAsia="Times New Roman" w:hAnsi="Times New Roman" w:cs="Times New Roman"/>
        </w:rPr>
        <w:t>.</w:t>
      </w:r>
    </w:p>
    <w:p w:rsidR="00AC5DD0" w:rsidRPr="006B3F8B" w:rsidRDefault="00403402" w:rsidP="00CA63B2">
      <w:pPr>
        <w:pStyle w:val="normal0"/>
        <w:contextualSpacing/>
        <w:jc w:val="both"/>
        <w:rPr>
          <w:rFonts w:ascii="Times New Roman" w:eastAsia="Times New Roman" w:hAnsi="Times New Roman" w:cs="Times New Roman"/>
          <w:lang w:val="en-US"/>
        </w:rPr>
      </w:pPr>
      <w:r w:rsidRPr="006B3F8B">
        <w:rPr>
          <w:rFonts w:ascii="Times New Roman" w:eastAsia="Times New Roman" w:hAnsi="Times New Roman" w:cs="Times New Roman"/>
          <w:lang w:val="en-US"/>
        </w:rPr>
        <w:t xml:space="preserve">- </w:t>
      </w:r>
      <w:r w:rsidR="00AC5DD0" w:rsidRPr="006B3F8B">
        <w:rPr>
          <w:rFonts w:ascii="Times New Roman" w:eastAsia="Times New Roman" w:hAnsi="Times New Roman" w:cs="Times New Roman"/>
          <w:lang w:val="en-US"/>
        </w:rPr>
        <w:t xml:space="preserve">Shelton, D (1999) “Reparations to Victims at the </w:t>
      </w:r>
      <w:r w:rsidRPr="006B3F8B">
        <w:rPr>
          <w:rFonts w:ascii="Times New Roman" w:eastAsia="Times New Roman" w:hAnsi="Times New Roman" w:cs="Times New Roman"/>
          <w:lang w:val="en-US"/>
        </w:rPr>
        <w:t>International Criminal Court”, i</w:t>
      </w:r>
      <w:r w:rsidR="00AC5DD0" w:rsidRPr="006B3F8B">
        <w:rPr>
          <w:rFonts w:ascii="Times New Roman" w:eastAsia="Times New Roman" w:hAnsi="Times New Roman" w:cs="Times New Roman"/>
          <w:lang w:val="en-US"/>
        </w:rPr>
        <w:t xml:space="preserve">n Shelton and Ingadóttir, </w:t>
      </w:r>
      <w:r w:rsidR="00AC5DD0" w:rsidRPr="006B3F8B">
        <w:rPr>
          <w:rFonts w:ascii="Times New Roman" w:eastAsia="Times New Roman" w:hAnsi="Times New Roman" w:cs="Times New Roman"/>
          <w:i/>
          <w:lang w:val="en-US"/>
        </w:rPr>
        <w:t>The International Criminal Court Reparations to Victims of Crimes (Article 75 of the Rome Statute) and the Trust Fund (Article 79)</w:t>
      </w:r>
      <w:r w:rsidR="00AC5DD0" w:rsidRPr="006B3F8B">
        <w:rPr>
          <w:rFonts w:ascii="Times New Roman" w:eastAsia="Times New Roman" w:hAnsi="Times New Roman" w:cs="Times New Roman"/>
          <w:lang w:val="en-US"/>
        </w:rPr>
        <w:t>, New York University Centr</w:t>
      </w:r>
      <w:r w:rsidRPr="006B3F8B">
        <w:rPr>
          <w:rFonts w:ascii="Times New Roman" w:eastAsia="Times New Roman" w:hAnsi="Times New Roman" w:cs="Times New Roman"/>
          <w:lang w:val="en-US"/>
        </w:rPr>
        <w:t>e of International Cooperation</w:t>
      </w:r>
    </w:p>
    <w:p w:rsidR="000C2CA0" w:rsidRPr="006B3F8B" w:rsidRDefault="00403402" w:rsidP="00CA63B2">
      <w:pPr>
        <w:pStyle w:val="normal0"/>
        <w:contextualSpacing/>
        <w:jc w:val="both"/>
        <w:rPr>
          <w:rFonts w:ascii="Times New Roman" w:hAnsi="Times New Roman" w:cs="Times New Roman"/>
          <w:lang w:val="en-US"/>
        </w:rPr>
      </w:pPr>
      <w:r w:rsidRPr="006B3F8B">
        <w:rPr>
          <w:rFonts w:ascii="Times New Roman" w:eastAsia="Times New Roman" w:hAnsi="Times New Roman" w:cs="Times New Roman"/>
          <w:lang w:val="en-US"/>
        </w:rPr>
        <w:t xml:space="preserve">- </w:t>
      </w:r>
      <w:r w:rsidR="000C2CA0" w:rsidRPr="006B3F8B">
        <w:rPr>
          <w:rFonts w:ascii="Times New Roman" w:hAnsi="Times New Roman" w:cs="Times New Roman"/>
          <w:lang w:val="en-US"/>
        </w:rPr>
        <w:t>Sikkink, K. (2011). The Justice Cascade: How Human Rights Prosecutions Are Changing World Politics (The Norton Series in World Politics).</w:t>
      </w:r>
    </w:p>
    <w:p w:rsidR="00AC5DD0" w:rsidRPr="006B3F8B" w:rsidRDefault="00403402" w:rsidP="00CA63B2">
      <w:pPr>
        <w:pStyle w:val="normal0"/>
        <w:contextualSpacing/>
        <w:jc w:val="both"/>
        <w:rPr>
          <w:rFonts w:ascii="Times New Roman" w:eastAsia="Times New Roman" w:hAnsi="Times New Roman" w:cs="Times New Roman"/>
        </w:rPr>
      </w:pPr>
      <w:r w:rsidRPr="006B3F8B">
        <w:rPr>
          <w:rFonts w:ascii="Times New Roman" w:eastAsia="Times New Roman" w:hAnsi="Times New Roman" w:cs="Times New Roman"/>
        </w:rPr>
        <w:t xml:space="preserve">- </w:t>
      </w:r>
      <w:r w:rsidR="00AC5DD0" w:rsidRPr="006B3F8B">
        <w:rPr>
          <w:rFonts w:ascii="Times New Roman" w:eastAsia="Times New Roman" w:hAnsi="Times New Roman" w:cs="Times New Roman"/>
        </w:rPr>
        <w:t xml:space="preserve">Siri, A. J. R. (2011): </w:t>
      </w:r>
      <w:r w:rsidR="00AC5DD0" w:rsidRPr="006B3F8B">
        <w:rPr>
          <w:rFonts w:ascii="Times New Roman" w:eastAsia="Times New Roman" w:hAnsi="Times New Roman" w:cs="Times New Roman"/>
          <w:i/>
        </w:rPr>
        <w:t>El concepto de reparación integral en la jurisprudencia de la Corte Interamericana de Derechos Humanos.</w:t>
      </w:r>
      <w:r w:rsidR="00AC5DD0" w:rsidRPr="006B3F8B">
        <w:rPr>
          <w:rFonts w:ascii="Times New Roman" w:eastAsia="Times New Roman" w:hAnsi="Times New Roman" w:cs="Times New Roman"/>
        </w:rPr>
        <w:t xml:space="preserve"> Revista internacional de derechos humanos, año 1, n° 1; </w:t>
      </w:r>
    </w:p>
    <w:p w:rsidR="006A46CA" w:rsidRPr="006B3F8B" w:rsidRDefault="006A46CA" w:rsidP="00CA63B2">
      <w:pPr>
        <w:pStyle w:val="normal0"/>
        <w:jc w:val="both"/>
        <w:rPr>
          <w:rFonts w:ascii="Times New Roman" w:eastAsia="Times New Roman" w:hAnsi="Times New Roman" w:cs="Times New Roman"/>
        </w:rPr>
      </w:pPr>
      <w:r w:rsidRPr="006B3F8B">
        <w:rPr>
          <w:rFonts w:ascii="Times New Roman" w:eastAsia="Times New Roman" w:hAnsi="Times New Roman" w:cs="Times New Roman"/>
        </w:rPr>
        <w:t>- Skaar, E. (2011): </w:t>
      </w:r>
      <w:r w:rsidRPr="006B3F8B">
        <w:rPr>
          <w:rFonts w:ascii="Times New Roman" w:eastAsia="Times New Roman" w:hAnsi="Times New Roman" w:cs="Times New Roman"/>
          <w:iCs/>
        </w:rPr>
        <w:t>Judicial independence and human rights in Latin America: violations, politics, and prosecution</w:t>
      </w:r>
      <w:r w:rsidRPr="006B3F8B">
        <w:rPr>
          <w:rFonts w:ascii="Times New Roman" w:eastAsia="Times New Roman" w:hAnsi="Times New Roman" w:cs="Times New Roman"/>
        </w:rPr>
        <w:t>, Springer.</w:t>
      </w:r>
    </w:p>
    <w:p w:rsidR="00403402" w:rsidRPr="006B3F8B" w:rsidRDefault="00403402" w:rsidP="00CA63B2">
      <w:pPr>
        <w:contextualSpacing/>
        <w:jc w:val="both"/>
        <w:rPr>
          <w:rFonts w:ascii="Times New Roman" w:hAnsi="Times New Roman" w:cs="Times New Roman"/>
        </w:rPr>
      </w:pPr>
      <w:r w:rsidRPr="006B3F8B">
        <w:rPr>
          <w:rFonts w:ascii="Times New Roman" w:hAnsi="Times New Roman" w:cs="Times New Roman"/>
        </w:rPr>
        <w:t>-Skaar, E. (2012). ¿Puede la independencia judicial explicar la justicia post transicional? en </w:t>
      </w:r>
      <w:r w:rsidRPr="006B3F8B">
        <w:rPr>
          <w:rFonts w:ascii="Times New Roman" w:hAnsi="Times New Roman" w:cs="Times New Roman"/>
          <w:i/>
          <w:iCs/>
        </w:rPr>
        <w:t>América Latina Hoy</w:t>
      </w:r>
      <w:r w:rsidRPr="006B3F8B">
        <w:rPr>
          <w:rFonts w:ascii="Times New Roman" w:hAnsi="Times New Roman" w:cs="Times New Roman"/>
        </w:rPr>
        <w:t>, </w:t>
      </w:r>
      <w:r w:rsidRPr="006B3F8B">
        <w:rPr>
          <w:rFonts w:ascii="Times New Roman" w:hAnsi="Times New Roman" w:cs="Times New Roman"/>
          <w:i/>
          <w:iCs/>
        </w:rPr>
        <w:t>61</w:t>
      </w:r>
      <w:r w:rsidRPr="006B3F8B">
        <w:rPr>
          <w:rFonts w:ascii="Times New Roman" w:hAnsi="Times New Roman" w:cs="Times New Roman"/>
        </w:rPr>
        <w:t>, 15-49</w:t>
      </w:r>
    </w:p>
    <w:p w:rsidR="006A46CA" w:rsidRPr="006B3F8B" w:rsidRDefault="006A46CA" w:rsidP="00CA63B2">
      <w:pPr>
        <w:tabs>
          <w:tab w:val="left" w:pos="6323"/>
        </w:tabs>
        <w:contextualSpacing/>
        <w:jc w:val="both"/>
        <w:rPr>
          <w:rFonts w:ascii="Times New Roman" w:eastAsia="Times New Roman" w:hAnsi="Times New Roman" w:cs="Times New Roman"/>
        </w:rPr>
      </w:pPr>
      <w:r w:rsidRPr="006B3F8B">
        <w:rPr>
          <w:rFonts w:ascii="Times New Roman" w:eastAsia="Times New Roman" w:hAnsi="Times New Roman" w:cs="Times New Roman"/>
        </w:rPr>
        <w:t xml:space="preserve">- Surraco, L. (2013): </w:t>
      </w:r>
      <w:r w:rsidRPr="006B3F8B">
        <w:rPr>
          <w:rFonts w:ascii="Times New Roman" w:eastAsia="Times New Roman" w:hAnsi="Times New Roman" w:cs="Times New Roman"/>
          <w:i/>
        </w:rPr>
        <w:t>Políticas públicas reparatorias dirigidas al universo de víctimas de graves violaciones a los derechos humanos y efectos de los</w:t>
      </w:r>
      <w:r w:rsidR="00403402" w:rsidRPr="006B3F8B">
        <w:rPr>
          <w:rFonts w:ascii="Times New Roman" w:eastAsia="Times New Roman" w:hAnsi="Times New Roman" w:cs="Times New Roman"/>
          <w:i/>
        </w:rPr>
        <w:t xml:space="preserve"> prácticas sociales genocidas</w:t>
      </w:r>
      <w:r w:rsidR="00403402" w:rsidRPr="006B3F8B">
        <w:rPr>
          <w:rFonts w:ascii="Times New Roman" w:eastAsia="Times New Roman" w:hAnsi="Times New Roman" w:cs="Times New Roman"/>
        </w:rPr>
        <w:t>.</w:t>
      </w:r>
      <w:r w:rsidRPr="006B3F8B">
        <w:rPr>
          <w:rFonts w:ascii="Times New Roman" w:eastAsia="Times New Roman" w:hAnsi="Times New Roman" w:cs="Times New Roman"/>
        </w:rPr>
        <w:t xml:space="preserve"> Disponible en </w:t>
      </w:r>
      <w:hyperlink r:id="rId10" w:history="1">
        <w:r w:rsidRPr="006B3F8B">
          <w:rPr>
            <w:rStyle w:val="Hipervnculo"/>
            <w:rFonts w:ascii="Times New Roman" w:eastAsia="Times New Roman" w:hAnsi="Times New Roman" w:cs="Times New Roman"/>
            <w:color w:val="auto"/>
          </w:rPr>
          <w:t>http://www.unsam.edu.ar/ciep</w:t>
        </w:r>
      </w:hyperlink>
      <w:r w:rsidRPr="006B3F8B">
        <w:rPr>
          <w:rFonts w:ascii="Times New Roman" w:eastAsia="Times New Roman" w:hAnsi="Times New Roman" w:cs="Times New Roman"/>
        </w:rPr>
        <w:t xml:space="preserve">  [consultado el 05/01/2016]</w:t>
      </w:r>
    </w:p>
    <w:p w:rsidR="00403402" w:rsidRPr="006B3F8B" w:rsidRDefault="00403402" w:rsidP="00CA63B2">
      <w:pPr>
        <w:pStyle w:val="normal0"/>
        <w:contextualSpacing/>
        <w:jc w:val="both"/>
        <w:rPr>
          <w:rFonts w:ascii="Times New Roman" w:eastAsia="Times New Roman" w:hAnsi="Times New Roman" w:cs="Times New Roman"/>
          <w:lang w:val="en-US"/>
        </w:rPr>
      </w:pPr>
      <w:r w:rsidRPr="006B3F8B">
        <w:rPr>
          <w:rFonts w:ascii="Times New Roman" w:eastAsia="Times New Roman" w:hAnsi="Times New Roman" w:cs="Times New Roman"/>
          <w:lang w:val="en-US"/>
        </w:rPr>
        <w:t xml:space="preserve">- Teitel, R. (2000): </w:t>
      </w:r>
      <w:r w:rsidRPr="006B3F8B">
        <w:rPr>
          <w:rFonts w:ascii="Times New Roman" w:eastAsia="Times New Roman" w:hAnsi="Times New Roman" w:cs="Times New Roman"/>
          <w:i/>
          <w:lang w:val="en-US"/>
        </w:rPr>
        <w:t>Transitional justice</w:t>
      </w:r>
      <w:r w:rsidRPr="006B3F8B">
        <w:rPr>
          <w:rFonts w:ascii="Times New Roman" w:eastAsia="Times New Roman" w:hAnsi="Times New Roman" w:cs="Times New Roman"/>
          <w:lang w:val="en-US"/>
        </w:rPr>
        <w:t>, Oxford, Oxford University Press</w:t>
      </w:r>
    </w:p>
    <w:p w:rsidR="006A46CA" w:rsidRPr="006B3F8B" w:rsidRDefault="00403402" w:rsidP="00CA63B2">
      <w:pPr>
        <w:tabs>
          <w:tab w:val="left" w:pos="6323"/>
        </w:tabs>
        <w:contextualSpacing/>
        <w:jc w:val="both"/>
        <w:rPr>
          <w:rFonts w:ascii="Times New Roman" w:eastAsia="Times New Roman" w:hAnsi="Times New Roman" w:cs="Times New Roman"/>
          <w:lang w:val="en-US"/>
        </w:rPr>
      </w:pPr>
      <w:r w:rsidRPr="006B3F8B">
        <w:rPr>
          <w:rFonts w:ascii="Times New Roman" w:eastAsia="Times New Roman" w:hAnsi="Times New Roman" w:cs="Times New Roman"/>
          <w:lang w:val="en-US"/>
        </w:rPr>
        <w:t xml:space="preserve">- Teitel, R. (2003): </w:t>
      </w:r>
      <w:r w:rsidRPr="006B3F8B">
        <w:rPr>
          <w:rFonts w:ascii="Times New Roman" w:eastAsia="Times New Roman" w:hAnsi="Times New Roman" w:cs="Times New Roman"/>
          <w:i/>
          <w:lang w:val="en-US"/>
        </w:rPr>
        <w:t>Transitional justice genealogy</w:t>
      </w:r>
      <w:r w:rsidRPr="006B3F8B">
        <w:rPr>
          <w:rFonts w:ascii="Times New Roman" w:eastAsia="Times New Roman" w:hAnsi="Times New Roman" w:cs="Times New Roman"/>
          <w:lang w:val="en-US"/>
        </w:rPr>
        <w:t>,  Harvard Human Rights Journal , Vol. 16</w:t>
      </w:r>
    </w:p>
    <w:p w:rsidR="000C2CA0" w:rsidRPr="006B3F8B" w:rsidRDefault="00403402" w:rsidP="00CA63B2">
      <w:pPr>
        <w:pStyle w:val="normal0"/>
        <w:contextualSpacing/>
        <w:jc w:val="both"/>
        <w:rPr>
          <w:rFonts w:ascii="Times New Roman" w:eastAsia="Times New Roman" w:hAnsi="Times New Roman" w:cs="Times New Roman"/>
        </w:rPr>
      </w:pPr>
      <w:r w:rsidRPr="006B3F8B">
        <w:rPr>
          <w:rFonts w:ascii="Times New Roman" w:eastAsia="Times New Roman" w:hAnsi="Times New Roman" w:cs="Times New Roman"/>
        </w:rPr>
        <w:t xml:space="preserve">- Villa Gómez, J. (2012): </w:t>
      </w:r>
      <w:r w:rsidRPr="006B3F8B">
        <w:rPr>
          <w:rFonts w:ascii="Times New Roman" w:eastAsia="Times New Roman" w:hAnsi="Times New Roman" w:cs="Times New Roman"/>
          <w:i/>
        </w:rPr>
        <w:t>La acción y el enfoque psicosocial de la intervención en contextos sociales:¿ podemos pasar de la moda a la precisión teórica, epistemológica y metodológica?</w:t>
      </w:r>
      <w:r w:rsidRPr="006B3F8B">
        <w:rPr>
          <w:rFonts w:ascii="Times New Roman" w:eastAsia="Times New Roman" w:hAnsi="Times New Roman" w:cs="Times New Roman"/>
        </w:rPr>
        <w:t>, </w:t>
      </w:r>
      <w:r w:rsidRPr="006B3F8B">
        <w:rPr>
          <w:rFonts w:ascii="Times New Roman" w:eastAsia="Times New Roman" w:hAnsi="Times New Roman" w:cs="Times New Roman"/>
          <w:iCs/>
        </w:rPr>
        <w:t>Agora USB</w:t>
      </w:r>
      <w:r w:rsidRPr="006B3F8B">
        <w:rPr>
          <w:rFonts w:ascii="Times New Roman" w:eastAsia="Times New Roman" w:hAnsi="Times New Roman" w:cs="Times New Roman"/>
        </w:rPr>
        <w:t>, </w:t>
      </w:r>
      <w:r w:rsidRPr="006B3F8B">
        <w:rPr>
          <w:rFonts w:ascii="Times New Roman" w:eastAsia="Times New Roman" w:hAnsi="Times New Roman" w:cs="Times New Roman"/>
          <w:iCs/>
        </w:rPr>
        <w:t>12</w:t>
      </w:r>
      <w:r w:rsidR="00751CBE" w:rsidRPr="006B3F8B">
        <w:rPr>
          <w:rFonts w:ascii="Times New Roman" w:eastAsia="Times New Roman" w:hAnsi="Times New Roman" w:cs="Times New Roman"/>
        </w:rPr>
        <w:t>(2).</w:t>
      </w:r>
    </w:p>
    <w:p w:rsidR="00854B5C" w:rsidRPr="006B3F8B" w:rsidRDefault="00403402" w:rsidP="00CA63B2">
      <w:pPr>
        <w:pStyle w:val="normal0"/>
        <w:contextualSpacing/>
        <w:jc w:val="both"/>
        <w:rPr>
          <w:rFonts w:ascii="Times New Roman" w:eastAsia="Times New Roman" w:hAnsi="Times New Roman" w:cs="Times New Roman"/>
          <w:lang w:val="en-US"/>
        </w:rPr>
      </w:pPr>
      <w:r w:rsidRPr="006B3F8B">
        <w:rPr>
          <w:rFonts w:ascii="Times New Roman" w:hAnsi="Times New Roman" w:cs="Times New Roman"/>
          <w:lang w:val="en-US"/>
        </w:rPr>
        <w:t xml:space="preserve">- </w:t>
      </w:r>
      <w:r w:rsidR="00854B5C" w:rsidRPr="006B3F8B">
        <w:rPr>
          <w:rFonts w:ascii="Times New Roman" w:eastAsia="Times New Roman" w:hAnsi="Times New Roman" w:cs="Times New Roman"/>
          <w:lang w:val="en-US"/>
        </w:rPr>
        <w:t>v</w:t>
      </w:r>
      <w:r w:rsidR="00854B5C" w:rsidRPr="006B3F8B">
        <w:rPr>
          <w:rFonts w:ascii="Times New Roman" w:eastAsia="Times New Roman" w:hAnsi="Times New Roman" w:cs="Times New Roman"/>
          <w:highlight w:val="white"/>
          <w:lang w:val="en-US"/>
        </w:rPr>
        <w:t xml:space="preserve">an Boven, T. (2009): “Victims’ rights to a remedy and reparation: the new United Nations principles and guidelines”. En </w:t>
      </w:r>
      <w:r w:rsidR="00854B5C" w:rsidRPr="006B3F8B">
        <w:rPr>
          <w:rFonts w:ascii="Times New Roman" w:eastAsia="Times New Roman" w:hAnsi="Times New Roman" w:cs="Times New Roman"/>
          <w:i/>
          <w:highlight w:val="white"/>
          <w:lang w:val="en-US"/>
        </w:rPr>
        <w:t>Reparations for victims of genocide, war crimes and crimes against humanity</w:t>
      </w:r>
      <w:r w:rsidR="00854B5C" w:rsidRPr="006B3F8B">
        <w:rPr>
          <w:rFonts w:ascii="Times New Roman" w:eastAsia="Times New Roman" w:hAnsi="Times New Roman" w:cs="Times New Roman"/>
          <w:highlight w:val="white"/>
          <w:lang w:val="en-US"/>
        </w:rPr>
        <w:t>(pp. 17-40). Brill.</w:t>
      </w:r>
    </w:p>
    <w:p w:rsidR="00854B5C" w:rsidRPr="006B3F8B" w:rsidRDefault="00403402" w:rsidP="00CA63B2">
      <w:pPr>
        <w:pStyle w:val="normal0"/>
        <w:jc w:val="both"/>
        <w:rPr>
          <w:rFonts w:ascii="Times New Roman" w:eastAsia="Times New Roman" w:hAnsi="Times New Roman" w:cs="Times New Roman"/>
          <w:lang w:val="en-US"/>
        </w:rPr>
      </w:pPr>
      <w:r w:rsidRPr="006B3F8B">
        <w:rPr>
          <w:rFonts w:ascii="Times New Roman" w:eastAsia="Times New Roman" w:hAnsi="Times New Roman" w:cs="Times New Roman"/>
          <w:lang w:val="en-US"/>
        </w:rPr>
        <w:t xml:space="preserve">- Valls, A. (2003): Racial Justice as Transitional Justice, Polity, 36/1, p. 53-71.  </w:t>
      </w:r>
    </w:p>
    <w:p w:rsidR="00D13C51" w:rsidRPr="006B3F8B" w:rsidRDefault="00D13C51" w:rsidP="00CA63B2">
      <w:pPr>
        <w:pStyle w:val="normal0"/>
        <w:jc w:val="both"/>
        <w:rPr>
          <w:rFonts w:ascii="Times New Roman" w:eastAsia="Times New Roman" w:hAnsi="Times New Roman" w:cs="Times New Roman"/>
          <w:sz w:val="24"/>
          <w:szCs w:val="24"/>
          <w:lang w:val="en-US"/>
        </w:rPr>
      </w:pPr>
      <w:r w:rsidRPr="006B3F8B">
        <w:rPr>
          <w:rFonts w:ascii="Times New Roman" w:eastAsia="Times New Roman" w:hAnsi="Times New Roman" w:cs="Times New Roman"/>
          <w:lang w:val="en-US"/>
        </w:rPr>
        <w:t>- Wolfe, S. (2013): The politics of reparations and apologies, Springer Science &amp; Business Media.</w:t>
      </w:r>
    </w:p>
    <w:sectPr w:rsidR="00D13C51" w:rsidRPr="006B3F8B" w:rsidSect="006B551F">
      <w:footerReference w:type="default" r:id="rId11"/>
      <w:pgSz w:w="11909" w:h="16834"/>
      <w:pgMar w:top="1418" w:right="1418" w:bottom="1361" w:left="1418"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9A4" w:rsidRDefault="00A629A4" w:rsidP="00452EB3">
      <w:pPr>
        <w:spacing w:line="240" w:lineRule="auto"/>
      </w:pPr>
      <w:r>
        <w:separator/>
      </w:r>
    </w:p>
  </w:endnote>
  <w:endnote w:type="continuationSeparator" w:id="1">
    <w:p w:rsidR="00A629A4" w:rsidRDefault="00A629A4" w:rsidP="00452E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9B6" w:rsidRDefault="00E93F52">
    <w:pPr>
      <w:pStyle w:val="normal0"/>
      <w:jc w:val="right"/>
      <w:rPr>
        <w:rFonts w:ascii="Times New Roman" w:eastAsia="Times New Roman" w:hAnsi="Times New Roman" w:cs="Times New Roman"/>
      </w:rPr>
    </w:pPr>
    <w:r>
      <w:rPr>
        <w:rFonts w:ascii="Times New Roman" w:eastAsia="Times New Roman" w:hAnsi="Times New Roman" w:cs="Times New Roman"/>
      </w:rPr>
      <w:fldChar w:fldCharType="begin"/>
    </w:r>
    <w:r w:rsidR="00B509B6">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6B3F8B">
      <w:rPr>
        <w:rFonts w:ascii="Times New Roman" w:eastAsia="Times New Roman" w:hAnsi="Times New Roman" w:cs="Times New Roman"/>
        <w:noProof/>
      </w:rPr>
      <w:t>20</w:t>
    </w:r>
    <w:r>
      <w:rPr>
        <w:rFonts w:ascii="Times New Roman" w:eastAsia="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9A4" w:rsidRDefault="00A629A4" w:rsidP="00452EB3">
      <w:pPr>
        <w:spacing w:line="240" w:lineRule="auto"/>
      </w:pPr>
      <w:r>
        <w:separator/>
      </w:r>
    </w:p>
  </w:footnote>
  <w:footnote w:type="continuationSeparator" w:id="1">
    <w:p w:rsidR="00A629A4" w:rsidRDefault="00A629A4" w:rsidP="00452EB3">
      <w:pPr>
        <w:spacing w:line="240" w:lineRule="auto"/>
      </w:pPr>
      <w:r>
        <w:continuationSeparator/>
      </w:r>
    </w:p>
  </w:footnote>
  <w:footnote w:id="2">
    <w:p w:rsidR="00B509B6" w:rsidRDefault="00B509B6" w:rsidP="00173E15">
      <w:pPr>
        <w:pStyle w:val="normal0"/>
        <w:spacing w:line="240" w:lineRule="auto"/>
        <w:jc w:val="both"/>
        <w:rPr>
          <w:rFonts w:ascii="Times New Roman" w:eastAsia="Times New Roman" w:hAnsi="Times New Roman" w:cs="Times New Roman"/>
          <w:sz w:val="20"/>
          <w:szCs w:val="20"/>
          <w:highlight w:val="yellow"/>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La caracterización de los crímenes de Estado como irreparables no se circunscribe a la experiencia del nazismo, sino que es extensiva al conjunto de los estudios acerca de la reparación de los crímenes de Estado, no sólo desde una perspectiva filosófica sino también psicosocial. </w:t>
      </w:r>
      <w:r w:rsidRPr="00044588">
        <w:rPr>
          <w:rFonts w:ascii="Times New Roman" w:eastAsia="Times New Roman" w:hAnsi="Times New Roman" w:cs="Times New Roman"/>
          <w:sz w:val="20"/>
          <w:szCs w:val="20"/>
        </w:rPr>
        <w:t xml:space="preserve">Al respecto, véase </w:t>
      </w:r>
      <w:r w:rsidRPr="00044588">
        <w:rPr>
          <w:rFonts w:ascii="Times New Roman" w:eastAsia="Times New Roman" w:hAnsi="Times New Roman" w:cs="Times New Roman"/>
          <w:color w:val="222222"/>
          <w:sz w:val="20"/>
          <w:szCs w:val="20"/>
          <w:highlight w:val="white"/>
        </w:rPr>
        <w:t>Hamber, B. (2000) y Hamber, B. (2005)</w:t>
      </w:r>
      <w:r>
        <w:rPr>
          <w:rFonts w:ascii="Times New Roman" w:eastAsia="Times New Roman" w:hAnsi="Times New Roman" w:cs="Times New Roman"/>
          <w:color w:val="222222"/>
          <w:sz w:val="20"/>
          <w:szCs w:val="20"/>
          <w:highlight w:val="white"/>
        </w:rPr>
        <w:t xml:space="preserve">. </w:t>
      </w:r>
    </w:p>
  </w:footnote>
  <w:footnote w:id="3">
    <w:p w:rsidR="00B509B6" w:rsidRDefault="00B509B6" w:rsidP="00173E15">
      <w:pPr>
        <w:pStyle w:val="normal0"/>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Veáse el sitio web de la Comisión de la Verdad y la Reconciliación:</w:t>
      </w:r>
      <w:hyperlink r:id="rId1">
        <w:r>
          <w:rPr>
            <w:rFonts w:ascii="Times New Roman" w:eastAsia="Times New Roman" w:hAnsi="Times New Roman" w:cs="Times New Roman"/>
            <w:sz w:val="20"/>
            <w:szCs w:val="20"/>
          </w:rPr>
          <w:t xml:space="preserve"> </w:t>
        </w:r>
      </w:hyperlink>
      <w:hyperlink r:id="rId2">
        <w:r>
          <w:rPr>
            <w:rFonts w:ascii="Times New Roman" w:eastAsia="Times New Roman" w:hAnsi="Times New Roman" w:cs="Times New Roman"/>
            <w:color w:val="1155CC"/>
            <w:sz w:val="20"/>
            <w:szCs w:val="20"/>
            <w:u w:val="single"/>
          </w:rPr>
          <w:t>www.doj.gov.za/trc/index.html</w:t>
        </w:r>
      </w:hyperlink>
      <w:r>
        <w:rPr>
          <w:rFonts w:ascii="Times New Roman" w:eastAsia="Times New Roman" w:hAnsi="Times New Roman" w:cs="Times New Roman"/>
          <w:sz w:val="20"/>
          <w:szCs w:val="20"/>
        </w:rPr>
        <w:t>.</w:t>
      </w:r>
    </w:p>
  </w:footnote>
  <w:footnote w:id="4">
    <w:p w:rsidR="00B509B6" w:rsidRDefault="00B509B6" w:rsidP="00914629">
      <w:pPr>
        <w:pStyle w:val="normal0"/>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Mediante la firma del Acuerdo de Luxemburgo, Alemania Occidental se comprometía a reparar a través del pago de compensaciones monetarias a los individu</w:t>
      </w:r>
      <w:r w:rsidR="00DF01F0">
        <w:rPr>
          <w:rFonts w:ascii="Times New Roman" w:eastAsia="Times New Roman" w:hAnsi="Times New Roman" w:cs="Times New Roman"/>
          <w:sz w:val="20"/>
          <w:szCs w:val="20"/>
        </w:rPr>
        <w:t>os víctimas del genocidio nazi.</w:t>
      </w:r>
    </w:p>
  </w:footnote>
  <w:footnote w:id="5">
    <w:p w:rsidR="00B509B6" w:rsidRDefault="00B509B6">
      <w:pPr>
        <w:pStyle w:val="normal0"/>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Para profundizar en la perspectiva de las víctimas puede consultarse entre otros: Gómez Isa (2007) y V</w:t>
      </w:r>
      <w:r>
        <w:rPr>
          <w:rFonts w:ascii="Times New Roman" w:eastAsia="Times New Roman" w:hAnsi="Times New Roman" w:cs="Times New Roman"/>
          <w:color w:val="222222"/>
          <w:sz w:val="20"/>
          <w:szCs w:val="20"/>
          <w:highlight w:val="white"/>
        </w:rPr>
        <w:t xml:space="preserve">an Boven (2009). </w:t>
      </w:r>
    </w:p>
  </w:footnote>
  <w:footnote w:id="6">
    <w:p w:rsidR="00B509B6" w:rsidRDefault="00B509B6">
      <w:pPr>
        <w:pStyle w:val="normal0"/>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color w:val="212121"/>
          <w:sz w:val="20"/>
          <w:szCs w:val="20"/>
        </w:rPr>
        <w:t>El Estatuto de Roma para la creación del Tribunal Penal Internacional fue aprobado el 17 de julio de 1998 y ha entrado en vigencia en julio de 2002.</w:t>
      </w:r>
    </w:p>
  </w:footnote>
  <w:footnote w:id="7">
    <w:p w:rsidR="00B509B6" w:rsidRDefault="00B509B6">
      <w:pPr>
        <w:pStyle w:val="normal0"/>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Los principios relativos a la “Reparación a las víctimas” están establecidos en el artículo 75 del Estatuto de Roma que puede consultarse en </w:t>
      </w:r>
      <w:hyperlink r:id="rId3">
        <w:r>
          <w:rPr>
            <w:rFonts w:ascii="Times New Roman" w:eastAsia="Times New Roman" w:hAnsi="Times New Roman" w:cs="Times New Roman"/>
            <w:color w:val="1155CC"/>
            <w:sz w:val="20"/>
            <w:szCs w:val="20"/>
            <w:u w:val="single"/>
          </w:rPr>
          <w:t>https://www.oas.org/36ag/espanol/doc_referencia/estatuto_roma.pdf</w:t>
        </w:r>
      </w:hyperlink>
      <w:r>
        <w:rPr>
          <w:rFonts w:ascii="Times New Roman" w:eastAsia="Times New Roman" w:hAnsi="Times New Roman" w:cs="Times New Roman"/>
          <w:sz w:val="20"/>
          <w:szCs w:val="20"/>
        </w:rPr>
        <w:t xml:space="preserve"> </w:t>
      </w:r>
    </w:p>
  </w:footnote>
  <w:footnote w:id="8">
    <w:p w:rsidR="00B509B6" w:rsidRDefault="00B509B6">
      <w:pPr>
        <w:pStyle w:val="normal0"/>
        <w:spacing w:line="240" w:lineRule="auto"/>
        <w:jc w:val="both"/>
        <w:rPr>
          <w:rFonts w:ascii="Times New Roman" w:eastAsia="Times New Roman" w:hAnsi="Times New Roman" w:cs="Times New Roman"/>
          <w:color w:val="222222"/>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Para un análisis de la reparación en la jurisprudencia de la CIDH véase </w:t>
      </w:r>
      <w:r>
        <w:rPr>
          <w:rFonts w:ascii="Times New Roman" w:eastAsia="Times New Roman" w:hAnsi="Times New Roman" w:cs="Times New Roman"/>
          <w:color w:val="222222"/>
          <w:sz w:val="20"/>
          <w:szCs w:val="20"/>
        </w:rPr>
        <w:t xml:space="preserve">Rojas &amp; David (2009) y Siri (2011); para profundizar en la reparación y la CPI, véase Shelton (1999) y de Greiff y Wierda (2005). Para un estudio respecto de las reparaciones y la Corte Internacional de Justicia puede consultarse McCarthy( 2009). </w:t>
      </w:r>
    </w:p>
  </w:footnote>
  <w:footnote w:id="9">
    <w:p w:rsidR="00B509B6" w:rsidRDefault="00B509B6">
      <w:pPr>
        <w:pStyle w:val="normal0"/>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Los altos estándares de la CIDH en materia de obligaciones reparatorias fueron establecidos en el </w:t>
      </w:r>
      <w:r>
        <w:rPr>
          <w:rFonts w:ascii="Times New Roman" w:eastAsia="Times New Roman" w:hAnsi="Times New Roman" w:cs="Times New Roman"/>
          <w:i/>
          <w:sz w:val="20"/>
          <w:szCs w:val="20"/>
        </w:rPr>
        <w:t>Caso Velásquez-Rodriguez vs. Honduras</w:t>
      </w:r>
      <w:r>
        <w:rPr>
          <w:rFonts w:ascii="Times New Roman" w:eastAsia="Times New Roman" w:hAnsi="Times New Roman" w:cs="Times New Roman"/>
          <w:sz w:val="20"/>
          <w:szCs w:val="20"/>
        </w:rPr>
        <w:t xml:space="preserve">, Sentencia de 21 de julio de 1989, disponible en </w:t>
      </w:r>
      <w:hyperlink r:id="rId4">
        <w:r>
          <w:rPr>
            <w:rFonts w:ascii="Times New Roman" w:eastAsia="Times New Roman" w:hAnsi="Times New Roman" w:cs="Times New Roman"/>
            <w:color w:val="1155CC"/>
            <w:sz w:val="20"/>
            <w:szCs w:val="20"/>
            <w:u w:val="single"/>
          </w:rPr>
          <w:t>http://www.corteidh.or.cr/docs/casos/articulos/seriec_07_esp.pdf</w:t>
        </w:r>
      </w:hyperlink>
      <w:r>
        <w:rPr>
          <w:rFonts w:ascii="Times New Roman" w:eastAsia="Times New Roman" w:hAnsi="Times New Roman" w:cs="Times New Roman"/>
          <w:sz w:val="20"/>
          <w:szCs w:val="20"/>
        </w:rPr>
        <w:t xml:space="preserve"> </w:t>
      </w:r>
    </w:p>
  </w:footnote>
  <w:footnote w:id="10">
    <w:p w:rsidR="00B509B6" w:rsidRDefault="00B509B6">
      <w:pPr>
        <w:pStyle w:val="normal0"/>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Una enumeración exhaustiva de los instrumentos internacionales en los cuales se encuentra contemplado el derecho a la reparación en sentido amplio puede consultarse en v</w:t>
      </w:r>
      <w:r>
        <w:rPr>
          <w:rFonts w:ascii="Times New Roman" w:eastAsia="Times New Roman" w:hAnsi="Times New Roman" w:cs="Times New Roman"/>
          <w:color w:val="222222"/>
          <w:sz w:val="20"/>
          <w:szCs w:val="20"/>
          <w:highlight w:val="white"/>
        </w:rPr>
        <w:t>an Boven (2009:22).</w:t>
      </w:r>
    </w:p>
  </w:footnote>
  <w:footnote w:id="11">
    <w:p w:rsidR="00B509B6" w:rsidRDefault="00B509B6">
      <w:pPr>
        <w:pStyle w:val="normal0"/>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Aprobados por la Asamblea General de las Naciones Unidas mediante resolución A/RES/60/147 del 24 de octubre de 2005. Recuperado de</w:t>
      </w:r>
      <w:hyperlink r:id="rId5">
        <w:r>
          <w:rPr>
            <w:rFonts w:ascii="Times New Roman" w:eastAsia="Times New Roman" w:hAnsi="Times New Roman" w:cs="Times New Roman"/>
            <w:sz w:val="20"/>
            <w:szCs w:val="20"/>
          </w:rPr>
          <w:t xml:space="preserve"> </w:t>
        </w:r>
      </w:hyperlink>
      <w:hyperlink r:id="rId6">
        <w:r>
          <w:rPr>
            <w:rFonts w:ascii="Times New Roman" w:eastAsia="Times New Roman" w:hAnsi="Times New Roman" w:cs="Times New Roman"/>
            <w:color w:val="1155CC"/>
            <w:sz w:val="20"/>
            <w:szCs w:val="20"/>
            <w:u w:val="single"/>
          </w:rPr>
          <w:t>http://www.ohchr.org/SP/ProfessionalInterest/Pages/RemedyAndReparation.aspx</w:t>
        </w:r>
      </w:hyperlink>
      <w:r>
        <w:rPr>
          <w:rFonts w:ascii="Times New Roman" w:eastAsia="Times New Roman" w:hAnsi="Times New Roman" w:cs="Times New Roman"/>
          <w:sz w:val="20"/>
          <w:szCs w:val="20"/>
        </w:rPr>
        <w:t xml:space="preserve"> [Consultado el 03/01/2016]</w:t>
      </w:r>
    </w:p>
  </w:footnote>
  <w:footnote w:id="12">
    <w:p w:rsidR="00B509B6" w:rsidRDefault="00B509B6">
      <w:pPr>
        <w:pStyle w:val="normal0"/>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La sanción de los </w:t>
      </w:r>
      <w:r>
        <w:rPr>
          <w:rFonts w:ascii="Times New Roman" w:eastAsia="Times New Roman" w:hAnsi="Times New Roman" w:cs="Times New Roman"/>
          <w:i/>
          <w:sz w:val="20"/>
          <w:szCs w:val="20"/>
        </w:rPr>
        <w:t>Principios</w:t>
      </w:r>
      <w:r>
        <w:rPr>
          <w:rFonts w:ascii="Times New Roman" w:eastAsia="Times New Roman" w:hAnsi="Times New Roman" w:cs="Times New Roman"/>
          <w:sz w:val="20"/>
          <w:szCs w:val="20"/>
        </w:rPr>
        <w:t xml:space="preserve"> fue el corolario de largos años de trabajo de la Organización de las Naciones Unidas en la tarea de codificación y precisión de los principios internacionales sobre el derecho a la reparación. Para una mirada sistemática de este desarrollo se recomienda consultar la compilación de documentos de la ONU presentada en Comisión Colombiana de Juristas (2007).</w:t>
      </w:r>
    </w:p>
  </w:footnote>
  <w:footnote w:id="13">
    <w:p w:rsidR="00B509B6" w:rsidRDefault="00B509B6" w:rsidP="007270BF">
      <w:pPr>
        <w:pStyle w:val="normal0"/>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Acerca de los desafíos en materia de vivienda, tierra y derechos de propiedad en sociedades post conflicto, véase </w:t>
      </w:r>
      <w:r>
        <w:rPr>
          <w:rFonts w:ascii="Times New Roman" w:eastAsia="Times New Roman" w:hAnsi="Times New Roman" w:cs="Times New Roman"/>
          <w:color w:val="222222"/>
          <w:sz w:val="20"/>
          <w:szCs w:val="20"/>
        </w:rPr>
        <w:t>Leckie, S (2005).</w:t>
      </w:r>
    </w:p>
  </w:footnote>
  <w:footnote w:id="14">
    <w:p w:rsidR="00B509B6" w:rsidRDefault="00B509B6" w:rsidP="007270BF">
      <w:pPr>
        <w:pStyle w:val="normal0"/>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El daño al proyecto de vida ha sido introducido como concepto en las sentencias dictadas por la CIDH y atiende a “la realización integral de la persona afectada, considerando su vocación, aptitudes, circunstancias, potencialidades y aspiraciones, que le permiten fijarse razonablemente determinadas expectativas y acceder a ellas” (Corte IDH. Caso Loayza Tamayo Vs. Perú. Reparaciones y Costas. Sentencia de 27 de noviembre de 1998. Serie C No. 42, párr. 147) </w:t>
      </w:r>
    </w:p>
  </w:footnote>
  <w:footnote w:id="15">
    <w:p w:rsidR="00B509B6" w:rsidRDefault="00B509B6" w:rsidP="007270BF">
      <w:pPr>
        <w:pStyle w:val="normal0"/>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Para un análisis acerca de la implementación de programas de reparación económica véase De Greiff (2005)</w:t>
      </w:r>
      <w:r>
        <w:rPr>
          <w:color w:val="222222"/>
          <w:sz w:val="20"/>
          <w:szCs w:val="20"/>
          <w:highlight w:val="white"/>
        </w:rPr>
        <w:t>.</w:t>
      </w:r>
      <w:r>
        <w:rPr>
          <w:rFonts w:ascii="Times New Roman" w:eastAsia="Times New Roman" w:hAnsi="Times New Roman" w:cs="Times New Roman"/>
          <w:sz w:val="20"/>
          <w:szCs w:val="20"/>
        </w:rPr>
        <w:t xml:space="preserve"> </w:t>
      </w:r>
    </w:p>
  </w:footnote>
  <w:footnote w:id="16">
    <w:p w:rsidR="00B509B6" w:rsidRDefault="00B509B6" w:rsidP="007270BF">
      <w:pPr>
        <w:pStyle w:val="normal0"/>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Algunos autores proponen incluso abandonar el concepto de “trauma” partiendo de señalar sus limitaciones para la comprensión de los efectos de la violencia estatal (</w:t>
      </w:r>
      <w:r w:rsidR="00371DB0" w:rsidRPr="00371DB0">
        <w:rPr>
          <w:rFonts w:ascii="Times New Roman" w:eastAsia="Times New Roman" w:hAnsi="Times New Roman" w:cs="Times New Roman"/>
          <w:sz w:val="20"/>
          <w:szCs w:val="20"/>
        </w:rPr>
        <w:t>Lykes &amp; Mersky, 2006</w:t>
      </w:r>
      <w:r>
        <w:rPr>
          <w:rFonts w:ascii="Times New Roman" w:eastAsia="Times New Roman" w:hAnsi="Times New Roman" w:cs="Times New Roman"/>
          <w:sz w:val="20"/>
          <w:szCs w:val="20"/>
        </w:rPr>
        <w:t>).</w:t>
      </w:r>
    </w:p>
  </w:footnote>
  <w:footnote w:id="17">
    <w:p w:rsidR="00B509B6" w:rsidRPr="002A54FC" w:rsidRDefault="00B509B6" w:rsidP="007270BF">
      <w:pPr>
        <w:pStyle w:val="normal0"/>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Vale la pena considerar en complementación con el análisis de las medidas de rehabilitación, los trabajos que desde una perspectiva psicosocial analizan la transmisión intergeneracional del trauma y sus efectos. </w:t>
      </w:r>
      <w:r w:rsidRPr="002A54FC">
        <w:rPr>
          <w:rFonts w:ascii="Times New Roman" w:eastAsia="Times New Roman" w:hAnsi="Times New Roman" w:cs="Times New Roman"/>
          <w:sz w:val="20"/>
          <w:szCs w:val="20"/>
        </w:rPr>
        <w:t xml:space="preserve">Véase muy especialmente: Danieli, Y. (1998). </w:t>
      </w:r>
    </w:p>
  </w:footnote>
  <w:footnote w:id="18">
    <w:p w:rsidR="00B509B6" w:rsidRDefault="00B509B6" w:rsidP="007270BF">
      <w:pPr>
        <w:pStyle w:val="normal0"/>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sz w:val="20"/>
          <w:szCs w:val="20"/>
        </w:rPr>
        <w:t xml:space="preserve"> Con el nombre de Juicios de Nuremberg (1945-1946) se conocen los procesos judiciales en los que fueron juzgados los responsables de los crímenes del nazismo al finalizar la Segunda Guerra Mundial.</w:t>
      </w:r>
    </w:p>
  </w:footnote>
  <w:footnote w:id="19">
    <w:p w:rsidR="00B509B6" w:rsidRDefault="00B509B6" w:rsidP="007270BF">
      <w:pPr>
        <w:pStyle w:val="normal0"/>
        <w:spacing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A través del Consejo de Seguridad de la Organización de Naciones Unidas (ONU) se ha conformado el Tribunal Penal Internacional para la ex Yugoslavia (ICTY, 1993) y el Tribunal Penal Internacional para Ruanda (1994), previo a la conformación de la Corte Penal Internacional (2002).</w:t>
      </w:r>
    </w:p>
  </w:footnote>
  <w:footnote w:id="20">
    <w:p w:rsidR="00B509B6" w:rsidRDefault="00B509B6" w:rsidP="007270BF">
      <w:pPr>
        <w:pStyle w:val="normal0"/>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Los juicios desarrollados en Francia y Bélgica luego de la Segunda Guerra Mundial constituyen antecedentes en este sentido (Nino, 2015).</w:t>
      </w:r>
    </w:p>
  </w:footnote>
  <w:footnote w:id="21">
    <w:p w:rsidR="00B509B6" w:rsidRDefault="00B509B6" w:rsidP="007270BF">
      <w:pPr>
        <w:pStyle w:val="normal0"/>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sz w:val="20"/>
          <w:szCs w:val="20"/>
        </w:rPr>
        <w:t>Sobre memoria colectiva véase Halbwachs (2004).</w:t>
      </w:r>
    </w:p>
  </w:footnote>
  <w:footnote w:id="22">
    <w:p w:rsidR="00B509B6" w:rsidRDefault="00B509B6" w:rsidP="007270BF">
      <w:pPr>
        <w:pStyle w:val="normal0"/>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La relación entre reparación y reconocimiento haciendo hincapié en el reconocimiento a la igualdad de derechos ha sido abordada desde la perspectiva de las políticas de la identidad, cuyo eje central es el análisis de las exigencias de reconocimiento de las identidades colectivas que se apartan de los patrones culturales dominantes, a la vez que la reivindicación de la aceptación de estas diferencias. Si bien no centran su atención en la problemática de la reparación de los crímenes de Estado que constituye el eje del presente trabajo, sus planteos son retomados desde el campo de las reparaciones al incorporar la importancia de reconocer las identidades de las víctimas que han sufrido los crímenes cuya reparación se pretende (De Greiff, 2006). Para profundizar en el abordaje de las políticas de identidad se sugiere la lectura de Fraser, N., &amp; Honneth, A. (2003).</w:t>
      </w:r>
    </w:p>
  </w:footnote>
  <w:footnote w:id="23">
    <w:p w:rsidR="00E11FBC" w:rsidRDefault="00E11FBC" w:rsidP="00E11FBC">
      <w:pPr>
        <w:pStyle w:val="Textonotapie"/>
        <w:jc w:val="both"/>
      </w:pPr>
      <w:r>
        <w:rPr>
          <w:rStyle w:val="Refdenotaalpie"/>
        </w:rPr>
        <w:footnoteRef/>
      </w:r>
      <w:r>
        <w:t xml:space="preserve"> </w:t>
      </w:r>
      <w:r>
        <w:rPr>
          <w:rFonts w:ascii="Times New Roman" w:hAnsi="Times New Roman" w:cs="Times New Roman"/>
        </w:rPr>
        <w:t>Lo</w:t>
      </w:r>
      <w:r w:rsidRPr="00EF4839">
        <w:rPr>
          <w:rFonts w:ascii="Times New Roman" w:hAnsi="Times New Roman" w:cs="Times New Roman"/>
        </w:rPr>
        <w:t>s</w:t>
      </w:r>
      <w:r>
        <w:rPr>
          <w:rFonts w:ascii="Times New Roman" w:hAnsi="Times New Roman" w:cs="Times New Roman"/>
        </w:rPr>
        <w:t xml:space="preserve"> procesos de reclamos masivos </w:t>
      </w:r>
      <w:r w:rsidRPr="00EF4839">
        <w:rPr>
          <w:rFonts w:ascii="Times New Roman" w:hAnsi="Times New Roman" w:cs="Times New Roman"/>
        </w:rPr>
        <w:t xml:space="preserve">o </w:t>
      </w:r>
      <w:r>
        <w:rPr>
          <w:rFonts w:ascii="Times New Roman" w:hAnsi="Times New Roman" w:cs="Times New Roman"/>
        </w:rPr>
        <w:t>“</w:t>
      </w:r>
      <w:r w:rsidRPr="00EF4839">
        <w:rPr>
          <w:rFonts w:ascii="Times New Roman" w:hAnsi="Times New Roman" w:cs="Times New Roman"/>
        </w:rPr>
        <w:t>mass claims</w:t>
      </w:r>
      <w:r>
        <w:rPr>
          <w:rFonts w:ascii="Times New Roman" w:hAnsi="Times New Roman" w:cs="Times New Roman"/>
        </w:rPr>
        <w:t>”</w:t>
      </w:r>
      <w:r w:rsidRPr="00EF4839">
        <w:rPr>
          <w:rFonts w:ascii="Times New Roman" w:hAnsi="Times New Roman" w:cs="Times New Roman"/>
        </w:rPr>
        <w:t xml:space="preserve"> </w:t>
      </w:r>
      <w:r>
        <w:rPr>
          <w:rFonts w:ascii="Times New Roman" w:hAnsi="Times New Roman" w:cs="Times New Roman"/>
        </w:rPr>
        <w:t xml:space="preserve">refieren a situaciones en las cuales un gran número de víctimas formulan demandas que por su largo alcance encuentran dificultad para ser resueltas de manera individualizada. Para un panorama general acerca de los procesos de reclamos masivos y sus principales debilidades véase Niebergall, H. (2009).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166"/>
    <w:multiLevelType w:val="hybridMultilevel"/>
    <w:tmpl w:val="6C68634E"/>
    <w:lvl w:ilvl="0" w:tplc="B248EE58">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AAD724A"/>
    <w:multiLevelType w:val="multilevel"/>
    <w:tmpl w:val="A78AE0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339C1275"/>
    <w:multiLevelType w:val="multilevel"/>
    <w:tmpl w:val="9C829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43D0FA6"/>
    <w:multiLevelType w:val="multilevel"/>
    <w:tmpl w:val="061E2AC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577019B2"/>
    <w:multiLevelType w:val="hybridMultilevel"/>
    <w:tmpl w:val="84345E64"/>
    <w:lvl w:ilvl="0" w:tplc="EA74E750">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F3C2421"/>
    <w:multiLevelType w:val="multilevel"/>
    <w:tmpl w:val="5A98D9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71970260"/>
    <w:multiLevelType w:val="multilevel"/>
    <w:tmpl w:val="7B20F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55A485C"/>
    <w:multiLevelType w:val="multilevel"/>
    <w:tmpl w:val="30E89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9020D74"/>
    <w:multiLevelType w:val="multilevel"/>
    <w:tmpl w:val="7C789D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7BD31B97"/>
    <w:multiLevelType w:val="hybridMultilevel"/>
    <w:tmpl w:val="64544064"/>
    <w:lvl w:ilvl="0" w:tplc="E6C82A84">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6"/>
  </w:num>
  <w:num w:numId="6">
    <w:abstractNumId w:val="3"/>
  </w:num>
  <w:num w:numId="7">
    <w:abstractNumId w:val="8"/>
  </w:num>
  <w:num w:numId="8">
    <w:abstractNumId w:val="4"/>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452EB3"/>
    <w:rsid w:val="000139B8"/>
    <w:rsid w:val="00037CC1"/>
    <w:rsid w:val="00044588"/>
    <w:rsid w:val="00046877"/>
    <w:rsid w:val="00067A64"/>
    <w:rsid w:val="000929EB"/>
    <w:rsid w:val="00094845"/>
    <w:rsid w:val="000B1D22"/>
    <w:rsid w:val="000B4CE7"/>
    <w:rsid w:val="000B66BE"/>
    <w:rsid w:val="000C2CA0"/>
    <w:rsid w:val="000C7649"/>
    <w:rsid w:val="000F1AD7"/>
    <w:rsid w:val="000F6B61"/>
    <w:rsid w:val="001059F9"/>
    <w:rsid w:val="00110680"/>
    <w:rsid w:val="001522EC"/>
    <w:rsid w:val="00173E15"/>
    <w:rsid w:val="00194845"/>
    <w:rsid w:val="001A5D28"/>
    <w:rsid w:val="001A75D5"/>
    <w:rsid w:val="001C1EE7"/>
    <w:rsid w:val="001D3D70"/>
    <w:rsid w:val="001E2142"/>
    <w:rsid w:val="001E3B3E"/>
    <w:rsid w:val="001E633D"/>
    <w:rsid w:val="00212779"/>
    <w:rsid w:val="002214AE"/>
    <w:rsid w:val="00233559"/>
    <w:rsid w:val="00235FD1"/>
    <w:rsid w:val="00260641"/>
    <w:rsid w:val="002A4114"/>
    <w:rsid w:val="002A4F89"/>
    <w:rsid w:val="002A54FC"/>
    <w:rsid w:val="002B52E5"/>
    <w:rsid w:val="002C50F6"/>
    <w:rsid w:val="002E1BFF"/>
    <w:rsid w:val="002E40ED"/>
    <w:rsid w:val="002F0AC3"/>
    <w:rsid w:val="002F1737"/>
    <w:rsid w:val="0030076E"/>
    <w:rsid w:val="003047A6"/>
    <w:rsid w:val="00310F49"/>
    <w:rsid w:val="003129A6"/>
    <w:rsid w:val="00320B8C"/>
    <w:rsid w:val="00327724"/>
    <w:rsid w:val="003434B2"/>
    <w:rsid w:val="00351477"/>
    <w:rsid w:val="00366328"/>
    <w:rsid w:val="003679E6"/>
    <w:rsid w:val="00371DB0"/>
    <w:rsid w:val="003867CE"/>
    <w:rsid w:val="003B0968"/>
    <w:rsid w:val="003B6930"/>
    <w:rsid w:val="003D4903"/>
    <w:rsid w:val="003F5BDC"/>
    <w:rsid w:val="00401807"/>
    <w:rsid w:val="00403402"/>
    <w:rsid w:val="00407497"/>
    <w:rsid w:val="00421A79"/>
    <w:rsid w:val="00426165"/>
    <w:rsid w:val="00452EB3"/>
    <w:rsid w:val="00455EC9"/>
    <w:rsid w:val="00457A15"/>
    <w:rsid w:val="00483022"/>
    <w:rsid w:val="0049198B"/>
    <w:rsid w:val="00493A8A"/>
    <w:rsid w:val="00496E8D"/>
    <w:rsid w:val="004B0901"/>
    <w:rsid w:val="004D6AFA"/>
    <w:rsid w:val="005024DB"/>
    <w:rsid w:val="005055EA"/>
    <w:rsid w:val="00507D3A"/>
    <w:rsid w:val="00536233"/>
    <w:rsid w:val="00545497"/>
    <w:rsid w:val="005732F7"/>
    <w:rsid w:val="00585930"/>
    <w:rsid w:val="00592F2E"/>
    <w:rsid w:val="005A37D8"/>
    <w:rsid w:val="005B44DB"/>
    <w:rsid w:val="005C1676"/>
    <w:rsid w:val="005E6710"/>
    <w:rsid w:val="00600B8F"/>
    <w:rsid w:val="00611A96"/>
    <w:rsid w:val="0061519C"/>
    <w:rsid w:val="0063203E"/>
    <w:rsid w:val="00632D7D"/>
    <w:rsid w:val="00635EDB"/>
    <w:rsid w:val="00642111"/>
    <w:rsid w:val="006449E2"/>
    <w:rsid w:val="00690BBE"/>
    <w:rsid w:val="006A46CA"/>
    <w:rsid w:val="006B3F8B"/>
    <w:rsid w:val="006B551F"/>
    <w:rsid w:val="006C273A"/>
    <w:rsid w:val="006D127F"/>
    <w:rsid w:val="006E31DB"/>
    <w:rsid w:val="00712657"/>
    <w:rsid w:val="007233D6"/>
    <w:rsid w:val="007270BF"/>
    <w:rsid w:val="00741C28"/>
    <w:rsid w:val="0075060B"/>
    <w:rsid w:val="00750ED7"/>
    <w:rsid w:val="00751CBE"/>
    <w:rsid w:val="007550EC"/>
    <w:rsid w:val="007724CB"/>
    <w:rsid w:val="00775CBD"/>
    <w:rsid w:val="0078284C"/>
    <w:rsid w:val="00786560"/>
    <w:rsid w:val="007917D0"/>
    <w:rsid w:val="007D249E"/>
    <w:rsid w:val="007E2EC5"/>
    <w:rsid w:val="007F3E9B"/>
    <w:rsid w:val="008017FD"/>
    <w:rsid w:val="008041B7"/>
    <w:rsid w:val="00816BD0"/>
    <w:rsid w:val="0082132E"/>
    <w:rsid w:val="00821C56"/>
    <w:rsid w:val="00833C54"/>
    <w:rsid w:val="00837244"/>
    <w:rsid w:val="0084550E"/>
    <w:rsid w:val="00846743"/>
    <w:rsid w:val="0085206A"/>
    <w:rsid w:val="00852F58"/>
    <w:rsid w:val="00854B5C"/>
    <w:rsid w:val="0086347D"/>
    <w:rsid w:val="0088116A"/>
    <w:rsid w:val="008854AD"/>
    <w:rsid w:val="00885904"/>
    <w:rsid w:val="008919CB"/>
    <w:rsid w:val="008E0E11"/>
    <w:rsid w:val="00914629"/>
    <w:rsid w:val="0092133B"/>
    <w:rsid w:val="0092427B"/>
    <w:rsid w:val="00935D7F"/>
    <w:rsid w:val="00944504"/>
    <w:rsid w:val="009500E6"/>
    <w:rsid w:val="009504FD"/>
    <w:rsid w:val="009512B6"/>
    <w:rsid w:val="0095269C"/>
    <w:rsid w:val="009528E8"/>
    <w:rsid w:val="00957737"/>
    <w:rsid w:val="00957B7E"/>
    <w:rsid w:val="0097575F"/>
    <w:rsid w:val="00993310"/>
    <w:rsid w:val="0099481A"/>
    <w:rsid w:val="009A1CC5"/>
    <w:rsid w:val="009A2A57"/>
    <w:rsid w:val="009A6F60"/>
    <w:rsid w:val="009B49D4"/>
    <w:rsid w:val="009B49F1"/>
    <w:rsid w:val="009B629F"/>
    <w:rsid w:val="009C25D1"/>
    <w:rsid w:val="009F1505"/>
    <w:rsid w:val="009F594D"/>
    <w:rsid w:val="00A134A7"/>
    <w:rsid w:val="00A24DC3"/>
    <w:rsid w:val="00A5476A"/>
    <w:rsid w:val="00A54D58"/>
    <w:rsid w:val="00A629A4"/>
    <w:rsid w:val="00A810DA"/>
    <w:rsid w:val="00A84965"/>
    <w:rsid w:val="00AA133E"/>
    <w:rsid w:val="00AB1C2E"/>
    <w:rsid w:val="00AB5FE5"/>
    <w:rsid w:val="00AC330D"/>
    <w:rsid w:val="00AC5DD0"/>
    <w:rsid w:val="00B269C9"/>
    <w:rsid w:val="00B44E9A"/>
    <w:rsid w:val="00B509B6"/>
    <w:rsid w:val="00B61792"/>
    <w:rsid w:val="00B701D9"/>
    <w:rsid w:val="00BA3F77"/>
    <w:rsid w:val="00BB643E"/>
    <w:rsid w:val="00BE0869"/>
    <w:rsid w:val="00BE115E"/>
    <w:rsid w:val="00BE48CF"/>
    <w:rsid w:val="00BF4D4A"/>
    <w:rsid w:val="00BF61C6"/>
    <w:rsid w:val="00C078F4"/>
    <w:rsid w:val="00C2005A"/>
    <w:rsid w:val="00C226D0"/>
    <w:rsid w:val="00C34F9D"/>
    <w:rsid w:val="00C35D7D"/>
    <w:rsid w:val="00C37D6E"/>
    <w:rsid w:val="00C510E8"/>
    <w:rsid w:val="00C64AD1"/>
    <w:rsid w:val="00C705F1"/>
    <w:rsid w:val="00C76E65"/>
    <w:rsid w:val="00C80B6B"/>
    <w:rsid w:val="00CA2DB0"/>
    <w:rsid w:val="00CA63B2"/>
    <w:rsid w:val="00CC0873"/>
    <w:rsid w:val="00CC5CA2"/>
    <w:rsid w:val="00CD3268"/>
    <w:rsid w:val="00CE3279"/>
    <w:rsid w:val="00CE371B"/>
    <w:rsid w:val="00CE54DD"/>
    <w:rsid w:val="00CE7B7B"/>
    <w:rsid w:val="00D07550"/>
    <w:rsid w:val="00D13C51"/>
    <w:rsid w:val="00D42CC7"/>
    <w:rsid w:val="00D50362"/>
    <w:rsid w:val="00D53BB2"/>
    <w:rsid w:val="00D86100"/>
    <w:rsid w:val="00DA511F"/>
    <w:rsid w:val="00DC318C"/>
    <w:rsid w:val="00DE03F4"/>
    <w:rsid w:val="00DF01F0"/>
    <w:rsid w:val="00DF3A1F"/>
    <w:rsid w:val="00DF7529"/>
    <w:rsid w:val="00E06C4B"/>
    <w:rsid w:val="00E11FBC"/>
    <w:rsid w:val="00E16F5E"/>
    <w:rsid w:val="00E17E81"/>
    <w:rsid w:val="00E21B97"/>
    <w:rsid w:val="00E30C1F"/>
    <w:rsid w:val="00E41390"/>
    <w:rsid w:val="00E43BAE"/>
    <w:rsid w:val="00E61D5A"/>
    <w:rsid w:val="00E76277"/>
    <w:rsid w:val="00E77F1C"/>
    <w:rsid w:val="00E92BD3"/>
    <w:rsid w:val="00E93F52"/>
    <w:rsid w:val="00E97201"/>
    <w:rsid w:val="00EA0E1E"/>
    <w:rsid w:val="00EC1118"/>
    <w:rsid w:val="00EC5A2C"/>
    <w:rsid w:val="00ED1773"/>
    <w:rsid w:val="00EE16A1"/>
    <w:rsid w:val="00EF339B"/>
    <w:rsid w:val="00EF4839"/>
    <w:rsid w:val="00F11732"/>
    <w:rsid w:val="00F30354"/>
    <w:rsid w:val="00F41418"/>
    <w:rsid w:val="00F431AA"/>
    <w:rsid w:val="00F522A0"/>
    <w:rsid w:val="00F67198"/>
    <w:rsid w:val="00F67DE7"/>
    <w:rsid w:val="00FA36A4"/>
    <w:rsid w:val="00FB3361"/>
    <w:rsid w:val="00FB5548"/>
    <w:rsid w:val="00FC1068"/>
    <w:rsid w:val="00FD6143"/>
    <w:rsid w:val="00FE538F"/>
    <w:rsid w:val="00FF2E4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65"/>
  </w:style>
  <w:style w:type="paragraph" w:styleId="Ttulo1">
    <w:name w:val="heading 1"/>
    <w:basedOn w:val="normal0"/>
    <w:next w:val="normal0"/>
    <w:rsid w:val="00452EB3"/>
    <w:pPr>
      <w:keepNext/>
      <w:keepLines/>
      <w:spacing w:before="400" w:after="120"/>
      <w:outlineLvl w:val="0"/>
    </w:pPr>
    <w:rPr>
      <w:sz w:val="40"/>
      <w:szCs w:val="40"/>
    </w:rPr>
  </w:style>
  <w:style w:type="paragraph" w:styleId="Ttulo2">
    <w:name w:val="heading 2"/>
    <w:basedOn w:val="normal0"/>
    <w:next w:val="normal0"/>
    <w:rsid w:val="00452EB3"/>
    <w:pPr>
      <w:keepNext/>
      <w:keepLines/>
      <w:spacing w:before="360" w:after="120"/>
      <w:outlineLvl w:val="1"/>
    </w:pPr>
    <w:rPr>
      <w:sz w:val="32"/>
      <w:szCs w:val="32"/>
    </w:rPr>
  </w:style>
  <w:style w:type="paragraph" w:styleId="Ttulo3">
    <w:name w:val="heading 3"/>
    <w:basedOn w:val="normal0"/>
    <w:next w:val="normal0"/>
    <w:rsid w:val="00452EB3"/>
    <w:pPr>
      <w:keepNext/>
      <w:keepLines/>
      <w:spacing w:before="320" w:after="80"/>
      <w:outlineLvl w:val="2"/>
    </w:pPr>
    <w:rPr>
      <w:color w:val="434343"/>
      <w:sz w:val="28"/>
      <w:szCs w:val="28"/>
    </w:rPr>
  </w:style>
  <w:style w:type="paragraph" w:styleId="Ttulo4">
    <w:name w:val="heading 4"/>
    <w:basedOn w:val="normal0"/>
    <w:next w:val="normal0"/>
    <w:rsid w:val="00452EB3"/>
    <w:pPr>
      <w:keepNext/>
      <w:keepLines/>
      <w:spacing w:before="280" w:after="80"/>
      <w:outlineLvl w:val="3"/>
    </w:pPr>
    <w:rPr>
      <w:color w:val="666666"/>
      <w:sz w:val="24"/>
      <w:szCs w:val="24"/>
    </w:rPr>
  </w:style>
  <w:style w:type="paragraph" w:styleId="Ttulo5">
    <w:name w:val="heading 5"/>
    <w:basedOn w:val="normal0"/>
    <w:next w:val="normal0"/>
    <w:rsid w:val="00452EB3"/>
    <w:pPr>
      <w:keepNext/>
      <w:keepLines/>
      <w:spacing w:before="240" w:after="80"/>
      <w:outlineLvl w:val="4"/>
    </w:pPr>
    <w:rPr>
      <w:color w:val="666666"/>
    </w:rPr>
  </w:style>
  <w:style w:type="paragraph" w:styleId="Ttulo6">
    <w:name w:val="heading 6"/>
    <w:basedOn w:val="normal0"/>
    <w:next w:val="normal0"/>
    <w:rsid w:val="00452EB3"/>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452EB3"/>
  </w:style>
  <w:style w:type="table" w:customStyle="1" w:styleId="TableNormal">
    <w:name w:val="Table Normal"/>
    <w:rsid w:val="00452EB3"/>
    <w:tblPr>
      <w:tblCellMar>
        <w:top w:w="0" w:type="dxa"/>
        <w:left w:w="0" w:type="dxa"/>
        <w:bottom w:w="0" w:type="dxa"/>
        <w:right w:w="0" w:type="dxa"/>
      </w:tblCellMar>
    </w:tblPr>
  </w:style>
  <w:style w:type="paragraph" w:styleId="Ttulo">
    <w:name w:val="Title"/>
    <w:basedOn w:val="normal0"/>
    <w:next w:val="normal0"/>
    <w:rsid w:val="00452EB3"/>
    <w:pPr>
      <w:keepNext/>
      <w:keepLines/>
      <w:spacing w:after="60"/>
    </w:pPr>
    <w:rPr>
      <w:sz w:val="52"/>
      <w:szCs w:val="52"/>
    </w:rPr>
  </w:style>
  <w:style w:type="paragraph" w:styleId="Subttulo">
    <w:name w:val="Subtitle"/>
    <w:basedOn w:val="normal0"/>
    <w:next w:val="normal0"/>
    <w:rsid w:val="00452EB3"/>
    <w:pPr>
      <w:keepNext/>
      <w:keepLines/>
      <w:spacing w:after="320"/>
    </w:pPr>
    <w:rPr>
      <w:color w:val="666666"/>
      <w:sz w:val="30"/>
      <w:szCs w:val="30"/>
    </w:rPr>
  </w:style>
  <w:style w:type="paragraph" w:styleId="Textocomentario">
    <w:name w:val="annotation text"/>
    <w:basedOn w:val="Normal"/>
    <w:link w:val="TextocomentarioCar"/>
    <w:unhideWhenUsed/>
    <w:rsid w:val="00452EB3"/>
    <w:pPr>
      <w:spacing w:line="240" w:lineRule="auto"/>
    </w:pPr>
    <w:rPr>
      <w:sz w:val="20"/>
      <w:szCs w:val="20"/>
    </w:rPr>
  </w:style>
  <w:style w:type="character" w:customStyle="1" w:styleId="TextocomentarioCar">
    <w:name w:val="Texto comentario Car"/>
    <w:basedOn w:val="Fuentedeprrafopredeter"/>
    <w:link w:val="Textocomentario"/>
    <w:rsid w:val="00452EB3"/>
    <w:rPr>
      <w:sz w:val="20"/>
      <w:szCs w:val="20"/>
    </w:rPr>
  </w:style>
  <w:style w:type="character" w:styleId="Refdecomentario">
    <w:name w:val="annotation reference"/>
    <w:basedOn w:val="Fuentedeprrafopredeter"/>
    <w:uiPriority w:val="99"/>
    <w:semiHidden/>
    <w:unhideWhenUsed/>
    <w:rsid w:val="00452EB3"/>
    <w:rPr>
      <w:sz w:val="16"/>
      <w:szCs w:val="16"/>
    </w:rPr>
  </w:style>
  <w:style w:type="paragraph" w:styleId="Textodeglobo">
    <w:name w:val="Balloon Text"/>
    <w:basedOn w:val="Normal"/>
    <w:link w:val="TextodegloboCar"/>
    <w:uiPriority w:val="99"/>
    <w:semiHidden/>
    <w:unhideWhenUsed/>
    <w:rsid w:val="008041B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41B7"/>
    <w:rPr>
      <w:rFonts w:ascii="Tahoma" w:hAnsi="Tahoma" w:cs="Tahoma"/>
      <w:sz w:val="16"/>
      <w:szCs w:val="16"/>
    </w:rPr>
  </w:style>
  <w:style w:type="paragraph" w:styleId="Textonotapie">
    <w:name w:val="footnote text"/>
    <w:basedOn w:val="Normal"/>
    <w:link w:val="TextonotapieCar"/>
    <w:uiPriority w:val="99"/>
    <w:unhideWhenUsed/>
    <w:rsid w:val="00846743"/>
    <w:pPr>
      <w:spacing w:line="240" w:lineRule="auto"/>
    </w:pPr>
    <w:rPr>
      <w:sz w:val="20"/>
      <w:szCs w:val="20"/>
    </w:rPr>
  </w:style>
  <w:style w:type="character" w:customStyle="1" w:styleId="TextonotapieCar">
    <w:name w:val="Texto nota pie Car"/>
    <w:basedOn w:val="Fuentedeprrafopredeter"/>
    <w:link w:val="Textonotapie"/>
    <w:uiPriority w:val="99"/>
    <w:rsid w:val="00846743"/>
    <w:rPr>
      <w:sz w:val="20"/>
      <w:szCs w:val="20"/>
    </w:rPr>
  </w:style>
  <w:style w:type="character" w:styleId="Refdenotaalpie">
    <w:name w:val="footnote reference"/>
    <w:basedOn w:val="Fuentedeprrafopredeter"/>
    <w:uiPriority w:val="99"/>
    <w:semiHidden/>
    <w:unhideWhenUsed/>
    <w:rsid w:val="00846743"/>
    <w:rPr>
      <w:vertAlign w:val="superscript"/>
    </w:rPr>
  </w:style>
  <w:style w:type="paragraph" w:styleId="Asuntodelcomentario">
    <w:name w:val="annotation subject"/>
    <w:basedOn w:val="Textocomentario"/>
    <w:next w:val="Textocomentario"/>
    <w:link w:val="AsuntodelcomentarioCar"/>
    <w:uiPriority w:val="99"/>
    <w:semiHidden/>
    <w:unhideWhenUsed/>
    <w:rsid w:val="00507D3A"/>
    <w:rPr>
      <w:b/>
      <w:bCs/>
    </w:rPr>
  </w:style>
  <w:style w:type="character" w:customStyle="1" w:styleId="AsuntodelcomentarioCar">
    <w:name w:val="Asunto del comentario Car"/>
    <w:basedOn w:val="TextocomentarioCar"/>
    <w:link w:val="Asuntodelcomentario"/>
    <w:uiPriority w:val="99"/>
    <w:semiHidden/>
    <w:rsid w:val="00507D3A"/>
    <w:rPr>
      <w:b/>
      <w:bCs/>
    </w:rPr>
  </w:style>
  <w:style w:type="paragraph" w:styleId="HTMLconformatoprevio">
    <w:name w:val="HTML Preformatted"/>
    <w:basedOn w:val="Normal"/>
    <w:link w:val="HTMLconformatoprevioCar"/>
    <w:uiPriority w:val="99"/>
    <w:semiHidden/>
    <w:unhideWhenUsed/>
    <w:rsid w:val="0089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8919CB"/>
    <w:rPr>
      <w:rFonts w:ascii="Courier New" w:eastAsia="Times New Roman" w:hAnsi="Courier New" w:cs="Courier New"/>
      <w:sz w:val="20"/>
      <w:szCs w:val="20"/>
    </w:rPr>
  </w:style>
  <w:style w:type="paragraph" w:customStyle="1" w:styleId="Normal1">
    <w:name w:val="Normal1"/>
    <w:rsid w:val="00EE16A1"/>
    <w:pPr>
      <w:pBdr>
        <w:top w:val="nil"/>
        <w:left w:val="nil"/>
        <w:bottom w:val="nil"/>
        <w:right w:val="nil"/>
        <w:between w:val="nil"/>
      </w:pBdr>
    </w:pPr>
    <w:rPr>
      <w:color w:val="000000"/>
    </w:rPr>
  </w:style>
  <w:style w:type="character" w:styleId="Hipervnculo">
    <w:name w:val="Hyperlink"/>
    <w:rsid w:val="00D13C51"/>
    <w:rPr>
      <w:color w:val="0000FF"/>
      <w:u w:val="single"/>
    </w:rPr>
  </w:style>
  <w:style w:type="character" w:styleId="Textoennegrita">
    <w:name w:val="Strong"/>
    <w:uiPriority w:val="22"/>
    <w:qFormat/>
    <w:rsid w:val="00D13C51"/>
    <w:rPr>
      <w:b/>
      <w:bCs/>
    </w:rPr>
  </w:style>
  <w:style w:type="paragraph" w:styleId="Prrafodelista">
    <w:name w:val="List Paragraph"/>
    <w:basedOn w:val="Normal"/>
    <w:uiPriority w:val="34"/>
    <w:qFormat/>
    <w:rsid w:val="00403402"/>
    <w:pPr>
      <w:ind w:left="720"/>
      <w:contextualSpacing/>
    </w:pPr>
  </w:style>
</w:styles>
</file>

<file path=word/webSettings.xml><?xml version="1.0" encoding="utf-8"?>
<w:webSettings xmlns:r="http://schemas.openxmlformats.org/officeDocument/2006/relationships" xmlns:w="http://schemas.openxmlformats.org/wordprocessingml/2006/main">
  <w:divs>
    <w:div w:id="165484127">
      <w:bodyDiv w:val="1"/>
      <w:marLeft w:val="0"/>
      <w:marRight w:val="0"/>
      <w:marTop w:val="0"/>
      <w:marBottom w:val="0"/>
      <w:divBdr>
        <w:top w:val="none" w:sz="0" w:space="0" w:color="auto"/>
        <w:left w:val="none" w:sz="0" w:space="0" w:color="auto"/>
        <w:bottom w:val="none" w:sz="0" w:space="0" w:color="auto"/>
        <w:right w:val="none" w:sz="0" w:space="0" w:color="auto"/>
      </w:divBdr>
    </w:div>
    <w:div w:id="193615774">
      <w:bodyDiv w:val="1"/>
      <w:marLeft w:val="0"/>
      <w:marRight w:val="0"/>
      <w:marTop w:val="0"/>
      <w:marBottom w:val="0"/>
      <w:divBdr>
        <w:top w:val="none" w:sz="0" w:space="0" w:color="auto"/>
        <w:left w:val="none" w:sz="0" w:space="0" w:color="auto"/>
        <w:bottom w:val="none" w:sz="0" w:space="0" w:color="auto"/>
        <w:right w:val="none" w:sz="0" w:space="0" w:color="auto"/>
      </w:divBdr>
    </w:div>
    <w:div w:id="1050302070">
      <w:bodyDiv w:val="1"/>
      <w:marLeft w:val="0"/>
      <w:marRight w:val="0"/>
      <w:marTop w:val="0"/>
      <w:marBottom w:val="0"/>
      <w:divBdr>
        <w:top w:val="none" w:sz="0" w:space="0" w:color="auto"/>
        <w:left w:val="none" w:sz="0" w:space="0" w:color="auto"/>
        <w:bottom w:val="none" w:sz="0" w:space="0" w:color="auto"/>
        <w:right w:val="none" w:sz="0" w:space="0" w:color="auto"/>
      </w:divBdr>
    </w:div>
    <w:div w:id="1486706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udmila_schneider@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sam.edu.ar/ciep" TargetMode="External"/><Relationship Id="rId4" Type="http://schemas.openxmlformats.org/officeDocument/2006/relationships/settings" Target="settings.xml"/><Relationship Id="rId9" Type="http://schemas.openxmlformats.org/officeDocument/2006/relationships/hyperlink" Target="http://www.cels.org.a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as.org/36ag/espanol/doc_referencia/estatuto_roma.pdf" TargetMode="External"/><Relationship Id="rId2" Type="http://schemas.openxmlformats.org/officeDocument/2006/relationships/hyperlink" Target="http://www.doj.gov.za/trc/index.html" TargetMode="External"/><Relationship Id="rId1" Type="http://schemas.openxmlformats.org/officeDocument/2006/relationships/hyperlink" Target="http://www.doj.gov.za/trc/index.html" TargetMode="External"/><Relationship Id="rId6" Type="http://schemas.openxmlformats.org/officeDocument/2006/relationships/hyperlink" Target="http://www.ohchr.org/SP/ProfessionalInterest/Pages/RemedyAndReparation.aspx" TargetMode="External"/><Relationship Id="rId5" Type="http://schemas.openxmlformats.org/officeDocument/2006/relationships/hyperlink" Target="http://www.ohchr.org/SP/ProfessionalInterest/Pages/RemedyAndReparation.aspx" TargetMode="External"/><Relationship Id="rId4" Type="http://schemas.openxmlformats.org/officeDocument/2006/relationships/hyperlink" Target="http://www.corteidh.or.cr/docs/casos/articulos/seriec_07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5BE5F-E463-4D59-A0E8-DC648C6B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20</Pages>
  <Words>8472</Words>
  <Characters>46598</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Ludmila</cp:lastModifiedBy>
  <cp:revision>12</cp:revision>
  <dcterms:created xsi:type="dcterms:W3CDTF">2019-08-07T19:11:00Z</dcterms:created>
  <dcterms:modified xsi:type="dcterms:W3CDTF">2019-08-13T17:30:00Z</dcterms:modified>
</cp:coreProperties>
</file>