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FDB1C" w14:textId="77777777" w:rsidR="00587EDB" w:rsidRDefault="006D127C">
      <w:pPr>
        <w:spacing w:line="360" w:lineRule="auto"/>
        <w:jc w:val="center"/>
        <w:rPr>
          <w:rFonts w:ascii="Times New Roman" w:hAnsi="Times New Roman"/>
          <w:b/>
          <w:bCs/>
        </w:rPr>
      </w:pPr>
      <w:r>
        <w:rPr>
          <w:noProof/>
        </w:rPr>
        <w:drawing>
          <wp:anchor distT="0" distB="0" distL="0" distR="0" simplePos="0" relativeHeight="2" behindDoc="0" locked="0" layoutInCell="1" allowOverlap="1" wp14:anchorId="2E8E103A" wp14:editId="1B113A78">
            <wp:simplePos x="0" y="0"/>
            <wp:positionH relativeFrom="column">
              <wp:posOffset>2612390</wp:posOffset>
            </wp:positionH>
            <wp:positionV relativeFrom="paragraph">
              <wp:posOffset>29210</wp:posOffset>
            </wp:positionV>
            <wp:extent cx="887095" cy="882650"/>
            <wp:effectExtent l="0" t="0" r="0" b="0"/>
            <wp:wrapTopAndBottom/>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rcRect l="3013" t="2967" r="2937" b="3422"/>
                    <a:stretch>
                      <a:fillRect/>
                    </a:stretch>
                  </pic:blipFill>
                  <pic:spPr bwMode="auto">
                    <a:xfrm>
                      <a:off x="0" y="0"/>
                      <a:ext cx="887095" cy="882650"/>
                    </a:xfrm>
                    <a:prstGeom prst="rect">
                      <a:avLst/>
                    </a:prstGeom>
                  </pic:spPr>
                </pic:pic>
              </a:graphicData>
            </a:graphic>
          </wp:anchor>
        </w:drawing>
      </w:r>
      <w:r>
        <w:rPr>
          <w:rFonts w:ascii="Times New Roman" w:hAnsi="Times New Roman"/>
          <w:b/>
          <w:bCs/>
        </w:rPr>
        <w:t>Universidad de Buenos Aires</w:t>
      </w:r>
    </w:p>
    <w:p w14:paraId="7B557684" w14:textId="77777777" w:rsidR="00587EDB" w:rsidRDefault="006D127C">
      <w:pPr>
        <w:spacing w:line="360" w:lineRule="auto"/>
        <w:jc w:val="center"/>
      </w:pPr>
      <w:r>
        <w:rPr>
          <w:rFonts w:ascii="Times New Roman" w:hAnsi="Times New Roman"/>
          <w:b/>
          <w:bCs/>
        </w:rPr>
        <w:t>Facultad de Ciencias Sociales</w:t>
      </w:r>
    </w:p>
    <w:p w14:paraId="18B0B2BF" w14:textId="77777777" w:rsidR="00587EDB" w:rsidRDefault="006D127C">
      <w:pPr>
        <w:spacing w:line="360" w:lineRule="auto"/>
        <w:jc w:val="center"/>
      </w:pPr>
      <w:r>
        <w:rPr>
          <w:rFonts w:ascii="Times New Roman" w:hAnsi="Times New Roman"/>
          <w:b/>
          <w:bCs/>
        </w:rPr>
        <w:t>X Jornadas de Jóvenes Investigadorxs</w:t>
      </w:r>
    </w:p>
    <w:p w14:paraId="4DC61630" w14:textId="77777777" w:rsidR="00587EDB" w:rsidRDefault="006D127C">
      <w:pPr>
        <w:spacing w:line="360" w:lineRule="auto"/>
        <w:jc w:val="center"/>
      </w:pPr>
      <w:r>
        <w:rPr>
          <w:rFonts w:ascii="Times New Roman" w:hAnsi="Times New Roman"/>
          <w:b/>
          <w:bCs/>
        </w:rPr>
        <w:t>Instituto de Investigaciones Gino Germani</w:t>
      </w:r>
    </w:p>
    <w:p w14:paraId="434E103F" w14:textId="77777777" w:rsidR="00587EDB" w:rsidRDefault="006D127C">
      <w:pPr>
        <w:spacing w:line="360" w:lineRule="auto"/>
        <w:jc w:val="center"/>
      </w:pPr>
      <w:r>
        <w:rPr>
          <w:rFonts w:ascii="Times New Roman" w:hAnsi="Times New Roman"/>
          <w:b/>
          <w:bCs/>
        </w:rPr>
        <w:t>6, 7 y 8 de noviembre de 2019</w:t>
      </w:r>
    </w:p>
    <w:p w14:paraId="24D20E71" w14:textId="77777777" w:rsidR="00587EDB" w:rsidRDefault="00587EDB">
      <w:pPr>
        <w:spacing w:line="360" w:lineRule="auto"/>
        <w:jc w:val="both"/>
        <w:rPr>
          <w:rFonts w:ascii="Times New Roman" w:hAnsi="Times New Roman"/>
        </w:rPr>
      </w:pPr>
    </w:p>
    <w:p w14:paraId="2980B874" w14:textId="77777777" w:rsidR="00587EDB" w:rsidRDefault="006D127C">
      <w:pPr>
        <w:spacing w:line="360" w:lineRule="auto"/>
        <w:jc w:val="both"/>
      </w:pPr>
      <w:r>
        <w:rPr>
          <w:rFonts w:ascii="Times New Roman" w:hAnsi="Times New Roman"/>
        </w:rPr>
        <w:t>Andrés Pérez Esquivel</w:t>
      </w:r>
    </w:p>
    <w:p w14:paraId="4A3104D8" w14:textId="77777777" w:rsidR="00587EDB" w:rsidRDefault="006D127C">
      <w:pPr>
        <w:spacing w:line="360" w:lineRule="auto"/>
        <w:jc w:val="both"/>
      </w:pPr>
      <w:r>
        <w:rPr>
          <w:rFonts w:ascii="Times New Roman" w:hAnsi="Times New Roman"/>
        </w:rPr>
        <w:t>Becario doctoral en temas estratégicos CONICET/IIGG</w:t>
      </w:r>
    </w:p>
    <w:p w14:paraId="5593AFFA" w14:textId="77777777" w:rsidR="00587EDB" w:rsidRDefault="006D127C">
      <w:pPr>
        <w:spacing w:line="360" w:lineRule="auto"/>
        <w:jc w:val="both"/>
      </w:pPr>
      <w:r>
        <w:rPr>
          <w:rFonts w:ascii="Times New Roman" w:hAnsi="Times New Roman"/>
        </w:rPr>
        <w:t>andrespesquivel.acad@protonmail.ch</w:t>
      </w:r>
    </w:p>
    <w:p w14:paraId="1DD2FE09" w14:textId="77777777" w:rsidR="00587EDB" w:rsidRDefault="006D127C">
      <w:pPr>
        <w:spacing w:line="360" w:lineRule="auto"/>
        <w:jc w:val="both"/>
      </w:pPr>
      <w:r>
        <w:rPr>
          <w:rFonts w:ascii="Times New Roman" w:hAnsi="Times New Roman"/>
        </w:rPr>
        <w:t>Doctorando en Ciencias Sociales (UBA)</w:t>
      </w:r>
    </w:p>
    <w:p w14:paraId="42686E8B" w14:textId="77777777" w:rsidR="00587EDB" w:rsidRDefault="006D127C">
      <w:pPr>
        <w:spacing w:line="360" w:lineRule="auto"/>
        <w:jc w:val="both"/>
      </w:pPr>
      <w:r>
        <w:rPr>
          <w:rFonts w:ascii="Times New Roman" w:hAnsi="Times New Roman"/>
        </w:rPr>
        <w:t>Eje 2. Poder, dominación y violencia</w:t>
      </w:r>
    </w:p>
    <w:p w14:paraId="3B65AB14" w14:textId="77777777" w:rsidR="00587EDB" w:rsidRDefault="006D127C">
      <w:pPr>
        <w:spacing w:line="360" w:lineRule="auto"/>
        <w:jc w:val="both"/>
      </w:pPr>
      <w:r>
        <w:rPr>
          <w:rFonts w:ascii="Times New Roman" w:hAnsi="Times New Roman"/>
        </w:rPr>
        <w:t>Título: Descentralización de la seguridad y videovigilancias en la Ciudad Autónoma de Buenos Aires</w:t>
      </w:r>
    </w:p>
    <w:p w14:paraId="4660FD46" w14:textId="77777777" w:rsidR="00587EDB" w:rsidRDefault="006D127C">
      <w:pPr>
        <w:spacing w:line="360" w:lineRule="auto"/>
        <w:jc w:val="both"/>
      </w:pPr>
      <w:r>
        <w:rPr>
          <w:rFonts w:ascii="Times New Roman" w:hAnsi="Times New Roman"/>
        </w:rPr>
        <w:t>Palabras clave: CCTV, Estado, seguridad, tecnol</w:t>
      </w:r>
      <w:r>
        <w:rPr>
          <w:rFonts w:ascii="Times New Roman" w:hAnsi="Times New Roman"/>
        </w:rPr>
        <w:t>ogía, políticas.</w:t>
      </w:r>
    </w:p>
    <w:p w14:paraId="11E14C8F" w14:textId="77777777" w:rsidR="00587EDB" w:rsidRDefault="00587EDB">
      <w:pPr>
        <w:spacing w:line="360" w:lineRule="auto"/>
        <w:jc w:val="both"/>
        <w:rPr>
          <w:rFonts w:ascii="Times New Roman" w:hAnsi="Times New Roman"/>
        </w:rPr>
      </w:pPr>
    </w:p>
    <w:p w14:paraId="0B42D388" w14:textId="77777777" w:rsidR="00587EDB" w:rsidRDefault="006D127C">
      <w:pPr>
        <w:spacing w:line="360" w:lineRule="auto"/>
        <w:jc w:val="both"/>
        <w:rPr>
          <w:rFonts w:ascii="Times New Roman" w:hAnsi="Times New Roman"/>
          <w:b/>
          <w:bCs/>
        </w:rPr>
      </w:pPr>
      <w:r>
        <w:rPr>
          <w:rFonts w:ascii="Times New Roman" w:hAnsi="Times New Roman"/>
          <w:b/>
          <w:bCs/>
        </w:rPr>
        <w:t>Resumen</w:t>
      </w:r>
    </w:p>
    <w:p w14:paraId="1DB9CA1F" w14:textId="183474AA" w:rsidR="00587EDB" w:rsidRDefault="006D127C">
      <w:pPr>
        <w:spacing w:line="360" w:lineRule="auto"/>
        <w:ind w:firstLine="720"/>
        <w:jc w:val="both"/>
        <w:rPr>
          <w:rFonts w:ascii="Times New Roman" w:hAnsi="Times New Roman"/>
        </w:rPr>
      </w:pPr>
      <w:r>
        <w:rPr>
          <w:rFonts w:ascii="Times New Roman" w:hAnsi="Times New Roman"/>
        </w:rPr>
        <w:t xml:space="preserve">En este trabajo se presentarán resultados de investigación desarrollados en la tesis de Maestría en Políticas Públicas de la Universidad Nacional de San Martín y la Universidad de Georgetown, y algunos avances </w:t>
      </w:r>
      <w:r w:rsidR="002033F3">
        <w:rPr>
          <w:rFonts w:ascii="Times New Roman" w:hAnsi="Times New Roman"/>
        </w:rPr>
        <w:t>de investigación</w:t>
      </w:r>
      <w:r>
        <w:rPr>
          <w:rFonts w:ascii="Times New Roman" w:hAnsi="Times New Roman"/>
        </w:rPr>
        <w:t xml:space="preserve"> de</w:t>
      </w:r>
      <w:r>
        <w:rPr>
          <w:rFonts w:ascii="Times New Roman" w:hAnsi="Times New Roman"/>
        </w:rPr>
        <w:t xml:space="preserve"> mi beca doctoral en CONICET, desde las que indago sobre el vínculo entre tecnologías y políticas públicas de seguridad en el marco de los paradigmas de ciudades inteligentes. </w:t>
      </w:r>
    </w:p>
    <w:p w14:paraId="7B8BC633" w14:textId="77777777" w:rsidR="00587EDB" w:rsidRDefault="006D127C">
      <w:pPr>
        <w:spacing w:line="360" w:lineRule="auto"/>
        <w:ind w:firstLine="720"/>
        <w:jc w:val="both"/>
        <w:rPr>
          <w:rFonts w:ascii="Times New Roman" w:hAnsi="Times New Roman"/>
        </w:rPr>
      </w:pPr>
      <w:r>
        <w:rPr>
          <w:rFonts w:ascii="Times New Roman" w:hAnsi="Times New Roman"/>
        </w:rPr>
        <w:t>Puntualmente se analizarán las políticas de videovigilancia policial desarrolla</w:t>
      </w:r>
      <w:r>
        <w:rPr>
          <w:rFonts w:ascii="Times New Roman" w:hAnsi="Times New Roman"/>
        </w:rPr>
        <w:t>das por el Gobierno Nacional y el Gobierno de la Ciudad de Buenos Aires entre los años 2010 y 2015, en el marco del proceso de descentralización de las funciones de seguridad, desde el cual ambos gobiernos disputaron políticamente la redefinición de las fr</w:t>
      </w:r>
      <w:r>
        <w:rPr>
          <w:rFonts w:ascii="Times New Roman" w:hAnsi="Times New Roman"/>
        </w:rPr>
        <w:t>onteras de capacidad de coacción estatal sobre la ciudad.</w:t>
      </w:r>
    </w:p>
    <w:p w14:paraId="3C3F828C" w14:textId="77777777" w:rsidR="00587EDB" w:rsidRDefault="006D127C">
      <w:pPr>
        <w:spacing w:line="360" w:lineRule="auto"/>
        <w:ind w:firstLine="720"/>
        <w:jc w:val="both"/>
        <w:rPr>
          <w:rFonts w:ascii="Times New Roman" w:hAnsi="Times New Roman"/>
        </w:rPr>
      </w:pPr>
      <w:r>
        <w:rPr>
          <w:rFonts w:ascii="Times New Roman" w:hAnsi="Times New Roman"/>
        </w:rPr>
        <w:t xml:space="preserve">Utilizando la teoría de los juegos como marco analítico se realizará una introducción a la matriz política desde la cual los actores estatales desarrollaron sus estrategias de poder, con recursos y </w:t>
      </w:r>
      <w:r>
        <w:rPr>
          <w:rFonts w:ascii="Times New Roman" w:hAnsi="Times New Roman"/>
        </w:rPr>
        <w:t xml:space="preserve">capacidades diferenciales, dejando como resultado una serie de políticas de </w:t>
      </w:r>
      <w:r>
        <w:rPr>
          <w:rFonts w:ascii="Times New Roman" w:hAnsi="Times New Roman"/>
        </w:rPr>
        <w:lastRenderedPageBreak/>
        <w:t>seguridad idénticas, entre las que se destacó la instalación simultánea y superpuesta de dos CCTV en el mismo espacio urbano.</w:t>
      </w:r>
    </w:p>
    <w:p w14:paraId="6B7FFD9D" w14:textId="77777777" w:rsidR="00587EDB" w:rsidRDefault="006D127C">
      <w:pPr>
        <w:spacing w:line="360" w:lineRule="auto"/>
        <w:ind w:firstLine="720"/>
        <w:jc w:val="both"/>
        <w:rPr>
          <w:rFonts w:ascii="Times New Roman" w:hAnsi="Times New Roman"/>
        </w:rPr>
      </w:pPr>
      <w:r>
        <w:rPr>
          <w:rFonts w:ascii="Times New Roman" w:hAnsi="Times New Roman"/>
        </w:rPr>
        <w:t>A partir de las entrevistas semiestructuradas, observa</w:t>
      </w:r>
      <w:r>
        <w:rPr>
          <w:rFonts w:ascii="Times New Roman" w:hAnsi="Times New Roman"/>
        </w:rPr>
        <w:t>ciones y análisis documental realizados, el objetivo de este trabajo es explicar cómo estas políticas públicas influyeron en esa disputa interestatal a la hora de redefinir las fronteras físicas y digitales de control del espacio público, y por qué tuviero</w:t>
      </w:r>
      <w:r>
        <w:rPr>
          <w:rFonts w:ascii="Times New Roman" w:hAnsi="Times New Roman"/>
        </w:rPr>
        <w:t>n un impacto subóptimo en el fortalecimiento del derecho a la seguridad y el resguardo del derecho a la privacidad de los habitantes.</w:t>
      </w:r>
    </w:p>
    <w:p w14:paraId="28315830" w14:textId="77777777" w:rsidR="00587EDB" w:rsidRDefault="00587EDB">
      <w:pPr>
        <w:spacing w:line="360" w:lineRule="auto"/>
        <w:jc w:val="both"/>
        <w:rPr>
          <w:rFonts w:ascii="Times New Roman" w:hAnsi="Times New Roman"/>
        </w:rPr>
      </w:pPr>
    </w:p>
    <w:p w14:paraId="0810EF80" w14:textId="77777777" w:rsidR="00587EDB" w:rsidRDefault="006D127C">
      <w:pPr>
        <w:spacing w:line="360" w:lineRule="auto"/>
        <w:jc w:val="both"/>
        <w:rPr>
          <w:rFonts w:ascii="Times New Roman" w:hAnsi="Times New Roman"/>
        </w:rPr>
      </w:pPr>
      <w:r>
        <w:rPr>
          <w:rFonts w:ascii="Times New Roman" w:hAnsi="Times New Roman"/>
          <w:b/>
          <w:bCs/>
        </w:rPr>
        <w:t>1. Introducción</w:t>
      </w:r>
    </w:p>
    <w:p w14:paraId="0CC0AE9C" w14:textId="77777777" w:rsidR="00587EDB" w:rsidRDefault="006D127C">
      <w:pPr>
        <w:spacing w:line="360" w:lineRule="auto"/>
        <w:ind w:firstLine="720"/>
        <w:jc w:val="both"/>
        <w:rPr>
          <w:rFonts w:ascii="Times New Roman" w:hAnsi="Times New Roman"/>
        </w:rPr>
      </w:pPr>
      <w:r>
        <w:rPr>
          <w:rFonts w:ascii="Times New Roman" w:hAnsi="Times New Roman"/>
        </w:rPr>
        <w:t>En este trabajo se presentarán algunos resultados de mi tesis de Maestría en Políticas Públicas de la Uni</w:t>
      </w:r>
      <w:r>
        <w:rPr>
          <w:rFonts w:ascii="Times New Roman" w:hAnsi="Times New Roman"/>
        </w:rPr>
        <w:t>versidad Nacional de San Martín y la Universidad de Georgetown, así como también algunos avances de la investigación que realizo en el Instituto de Investigaciones Gino Germani sobre el vínculo entre tecnologías y políticas públicas de seguridad, en el mar</w:t>
      </w:r>
      <w:r>
        <w:rPr>
          <w:rFonts w:ascii="Times New Roman" w:hAnsi="Times New Roman"/>
        </w:rPr>
        <w:t>co de la beca doctoral en temas estratégicos que me otorgó el Consejo Nacional de Investigaciones Científicas y Técnicas de la Argentina (CONICET).</w:t>
      </w:r>
    </w:p>
    <w:p w14:paraId="56F7577C" w14:textId="77777777" w:rsidR="00587EDB" w:rsidRDefault="006D127C">
      <w:pPr>
        <w:spacing w:line="360" w:lineRule="auto"/>
        <w:ind w:firstLine="720"/>
        <w:jc w:val="both"/>
        <w:rPr>
          <w:rFonts w:ascii="Times New Roman" w:hAnsi="Times New Roman"/>
        </w:rPr>
      </w:pPr>
      <w:r>
        <w:rPr>
          <w:rFonts w:ascii="Times New Roman" w:hAnsi="Times New Roman"/>
        </w:rPr>
        <w:t>En primer lugar resumiré brevemente el proceso de descentralización de la función de seguridad desde la órbi</w:t>
      </w:r>
      <w:r>
        <w:rPr>
          <w:rFonts w:ascii="Times New Roman" w:hAnsi="Times New Roman"/>
        </w:rPr>
        <w:t>ta nacional a la de la Ciudad Autónoma de Buenos Aires (CABA), haciendo especial foco en las políticas de videovigilancia. Luego haré una descripción de los objetivos e hipótesis de investigación, el marco teórico, el metodológico y los resultados de inves</w:t>
      </w:r>
      <w:r>
        <w:rPr>
          <w:rFonts w:ascii="Times New Roman" w:hAnsi="Times New Roman"/>
        </w:rPr>
        <w:t>tigación, antesala del actual proyecto de investigación que actualiza y amplía el estudio de caso hacia otras tecnologías de vigilancia en la CABA.</w:t>
      </w:r>
    </w:p>
    <w:p w14:paraId="69E40E74" w14:textId="77777777" w:rsidR="00587EDB" w:rsidRDefault="00587EDB">
      <w:pPr>
        <w:spacing w:line="360" w:lineRule="auto"/>
        <w:jc w:val="both"/>
        <w:rPr>
          <w:rFonts w:ascii="Times New Roman" w:hAnsi="Times New Roman"/>
          <w:highlight w:val="lightGray"/>
        </w:rPr>
      </w:pPr>
    </w:p>
    <w:p w14:paraId="6D0B733F" w14:textId="77777777" w:rsidR="00587EDB" w:rsidRDefault="006D127C">
      <w:pPr>
        <w:spacing w:line="360" w:lineRule="auto"/>
        <w:jc w:val="both"/>
        <w:rPr>
          <w:rFonts w:ascii="Times New Roman" w:hAnsi="Times New Roman"/>
        </w:rPr>
      </w:pPr>
      <w:r>
        <w:rPr>
          <w:rFonts w:ascii="Times New Roman" w:hAnsi="Times New Roman"/>
          <w:b/>
          <w:bCs/>
        </w:rPr>
        <w:t>2. Descentralización de la seguridad en CABA</w:t>
      </w:r>
    </w:p>
    <w:p w14:paraId="6B51226F" w14:textId="77777777" w:rsidR="00587EDB" w:rsidRDefault="006D127C">
      <w:pPr>
        <w:spacing w:line="360" w:lineRule="auto"/>
        <w:ind w:firstLine="720"/>
        <w:jc w:val="both"/>
      </w:pPr>
      <w:r>
        <w:rPr>
          <w:rStyle w:val="Ninguno"/>
          <w:rFonts w:ascii="Times New Roman" w:hAnsi="Times New Roman" w:cs="Times New Roman"/>
          <w:lang w:val="es-ES"/>
        </w:rPr>
        <w:t>La Ciudad de Buenos Aires tuvo estatus de Municipio hasta 1994</w:t>
      </w:r>
      <w:r>
        <w:rPr>
          <w:rStyle w:val="Ninguno"/>
          <w:rFonts w:ascii="Times New Roman" w:hAnsi="Times New Roman" w:cs="Times New Roman"/>
          <w:lang w:val="es-ES"/>
        </w:rPr>
        <w:t>, año en el que se le otorgó autonomía política, económica y financiera, a través de una reforma de la Constitución Nacional. Luego de darse una Constitución propia en el año 1996, se inició un proceso gradual y progresivo de transferencia de bienes y serv</w:t>
      </w:r>
      <w:r>
        <w:rPr>
          <w:rStyle w:val="Ninguno"/>
          <w:rFonts w:ascii="Times New Roman" w:hAnsi="Times New Roman" w:cs="Times New Roman"/>
          <w:lang w:val="es-ES"/>
        </w:rPr>
        <w:t>icios desde la administración nacional a la local. Sin embargo, por ser al mismo tiempo la Capital Federal, también se mantuvo bajo tutela del Congreso Nacional, que decidió posponer la transferencia de muchos servicios como el de la seguridad y la justici</w:t>
      </w:r>
      <w:r>
        <w:rPr>
          <w:rStyle w:val="Ninguno"/>
          <w:rFonts w:ascii="Times New Roman" w:hAnsi="Times New Roman" w:cs="Times New Roman"/>
          <w:lang w:val="es-ES"/>
        </w:rPr>
        <w:t xml:space="preserve">a penal, y mantenerlos bajo la órbita de la administración nacional. Esto significó, por ejemplo, que la Policía Federal Argentina (PFA) continuó por varios años siendo la única agencia estatal destinada a garantizar seguridad a los cerca de 3 millones de </w:t>
      </w:r>
      <w:r>
        <w:rPr>
          <w:rStyle w:val="Ninguno"/>
          <w:rFonts w:ascii="Times New Roman" w:hAnsi="Times New Roman" w:cs="Times New Roman"/>
          <w:lang w:val="es-ES"/>
        </w:rPr>
        <w:t>habitantes de la CABA.</w:t>
      </w:r>
    </w:p>
    <w:p w14:paraId="22A2E18E" w14:textId="77777777" w:rsidR="00587EDB" w:rsidRDefault="006D127C">
      <w:pPr>
        <w:pStyle w:val="Cuerpo"/>
        <w:spacing w:line="360" w:lineRule="auto"/>
        <w:ind w:firstLine="709"/>
        <w:jc w:val="both"/>
      </w:pPr>
      <w:r>
        <w:rPr>
          <w:rStyle w:val="Ninguno"/>
          <w:rFonts w:cs="Times New Roman"/>
          <w:lang w:val="es-ES"/>
        </w:rPr>
        <w:lastRenderedPageBreak/>
        <w:t xml:space="preserve">El creciente proceso de demanda social en torno al tema de la seguridad, sumada a la falta de confianza en la PFA, y a una fuerte actividad mediática que visibilizaba este tópico y generaba controversias (Calzado, 2015), sirvió de base para que, en el año </w:t>
      </w:r>
      <w:r>
        <w:rPr>
          <w:rStyle w:val="Ninguno"/>
          <w:rFonts w:cs="Times New Roman"/>
          <w:lang w:val="es-ES"/>
        </w:rPr>
        <w:t xml:space="preserve">2007, el novel partido político </w:t>
      </w:r>
      <w:r>
        <w:rPr>
          <w:rStyle w:val="Ninguno"/>
          <w:rFonts w:cs="Times New Roman"/>
          <w:i/>
          <w:lang w:val="es-ES"/>
        </w:rPr>
        <w:t>“Propuesta Republicana”</w:t>
      </w:r>
      <w:r>
        <w:rPr>
          <w:rStyle w:val="Ninguno"/>
          <w:rFonts w:cs="Times New Roman"/>
          <w:lang w:val="es-ES"/>
        </w:rPr>
        <w:t xml:space="preserve"> (PRO) hiciera campaña electoral con la promesa de crear una policía de la ciudad, lo que finalmente lo ayudó a ganar las elecciones locales por amplio margen. A raíz de esto, tanto el frente oficialis</w:t>
      </w:r>
      <w:r>
        <w:rPr>
          <w:rStyle w:val="Ninguno"/>
          <w:rFonts w:cs="Times New Roman"/>
          <w:lang w:val="es-ES"/>
        </w:rPr>
        <w:t xml:space="preserve">ta a nivel nacional, la coalición partidaria </w:t>
      </w:r>
      <w:r>
        <w:rPr>
          <w:rStyle w:val="Ninguno"/>
          <w:rFonts w:cs="Times New Roman"/>
          <w:i/>
          <w:iCs/>
          <w:lang w:val="es-ES"/>
        </w:rPr>
        <w:t>“Frente para la Victoria”</w:t>
      </w:r>
      <w:r>
        <w:rPr>
          <w:rStyle w:val="Ninguno"/>
          <w:rFonts w:cs="Times New Roman"/>
          <w:lang w:val="es-ES"/>
        </w:rPr>
        <w:t xml:space="preserve"> (FPV), como el oficialismo local, el PRO, aportaron sus votos en el Congreso Nacional</w:t>
      </w:r>
      <w:r>
        <w:rPr>
          <w:rStyle w:val="FootnoteAnchor"/>
          <w:rFonts w:cs="Times New Roman"/>
          <w:lang w:val="es-ES"/>
        </w:rPr>
        <w:footnoteReference w:id="1"/>
      </w:r>
      <w:r>
        <w:rPr>
          <w:rStyle w:val="Ninguno"/>
          <w:rFonts w:cs="Times New Roman"/>
          <w:lang w:val="es-ES"/>
        </w:rPr>
        <w:t xml:space="preserve"> y en la Legislatura de la CABA para dar habilitación legal a la descentralización de la función de</w:t>
      </w:r>
      <w:r>
        <w:rPr>
          <w:rStyle w:val="Ninguno"/>
          <w:rFonts w:cs="Times New Roman"/>
          <w:lang w:val="es-ES"/>
        </w:rPr>
        <w:t xml:space="preserve"> seguridad y la creación de un sistema de seguridad pública con una policía local. Sin embargo, el acuerdo nacional legalizó la descentralización en la letra, pero no en los hechos.</w:t>
      </w:r>
    </w:p>
    <w:p w14:paraId="5DB3C758" w14:textId="77777777" w:rsidR="00587EDB" w:rsidRDefault="006D127C">
      <w:pPr>
        <w:pStyle w:val="Cuerpo"/>
        <w:spacing w:line="360" w:lineRule="auto"/>
        <w:ind w:firstLine="720"/>
        <w:jc w:val="both"/>
      </w:pPr>
      <w:r>
        <w:rPr>
          <w:rStyle w:val="Ninguno"/>
          <w:rFonts w:cs="Times New Roman"/>
          <w:lang w:val="es-ES"/>
        </w:rPr>
        <w:t>La matriz política argentina opuso abiertamente a ambos partidos de gobier</w:t>
      </w:r>
      <w:r>
        <w:rPr>
          <w:rStyle w:val="Ninguno"/>
          <w:rFonts w:cs="Times New Roman"/>
          <w:lang w:val="es-ES"/>
        </w:rPr>
        <w:t>no en el plano político electoral nacional y local, generando una disputa para definir cuál de los dos actores estatales dirigiría el proceso de descentralización y con qué recursos, lo que desencadenó un juego de poder por ver hasta dónde estaba dispuesto</w:t>
      </w:r>
      <w:r>
        <w:rPr>
          <w:rStyle w:val="Ninguno"/>
          <w:rFonts w:cs="Times New Roman"/>
          <w:lang w:val="es-ES"/>
        </w:rPr>
        <w:t xml:space="preserve"> a llegar cada uno. Centralmente el gobierno nacional consideró que no le correspondía sustentar presupuestariamente el proceso de transferencia de recursos humanos de la Policía Federal Argentina (PFA) para que el Gobierno de la Ciudad tuviera su policía,</w:t>
      </w:r>
      <w:r>
        <w:rPr>
          <w:rStyle w:val="Ninguno"/>
          <w:rFonts w:cs="Times New Roman"/>
          <w:lang w:val="es-ES"/>
        </w:rPr>
        <w:t xml:space="preserve"> por lo tanto, este último decidió hacerse cargo de crear una policía desde cero con el presupuesto público de la CABA, e iniciar el proceso de descentralización en sus propios términos. En la contienda se estaban disputando, nada más y nada menos, que las</w:t>
      </w:r>
      <w:r>
        <w:rPr>
          <w:rStyle w:val="Ninguno"/>
          <w:rFonts w:cs="Times New Roman"/>
          <w:lang w:val="es-ES"/>
        </w:rPr>
        <w:t xml:space="preserve"> fronteras interestatales del poder de coacción en la </w:t>
      </w:r>
      <w:r>
        <w:rPr>
          <w:rFonts w:cs="Times New Roman"/>
          <w:bCs/>
        </w:rPr>
        <w:t>ciudad de mayores recursos económicos, demográficos y simbólicos del país, así como la capacidad de</w:t>
      </w:r>
      <w:r>
        <w:rPr>
          <w:rFonts w:cs="Times New Roman"/>
          <w:spacing w:val="-3"/>
        </w:rPr>
        <w:t xml:space="preserve"> representación simbólica de cada gobierno en el tema de mayor preocupación del país en ese momento.</w:t>
      </w:r>
    </w:p>
    <w:p w14:paraId="54F3751A" w14:textId="77777777" w:rsidR="00587EDB" w:rsidRDefault="006D127C">
      <w:pPr>
        <w:pStyle w:val="Cuerpo"/>
        <w:spacing w:line="360" w:lineRule="auto"/>
        <w:ind w:firstLine="720"/>
        <w:jc w:val="both"/>
      </w:pPr>
      <w:r>
        <w:rPr>
          <w:rStyle w:val="Ninguno"/>
          <w:rFonts w:cs="Times New Roman"/>
          <w:lang w:val="es-ES"/>
        </w:rPr>
        <w:t>La relación entre los dos actores estatales fue, en términos generales, tensa. Tal es así que en varias ocasiones surgieron mitines mediáticos entre la Presidenta de la Nación y el Jefe de Gobierno Porteño, así como entre los ministros de seguridad de Naci</w:t>
      </w:r>
      <w:r>
        <w:rPr>
          <w:rStyle w:val="Ninguno"/>
          <w:rFonts w:cs="Times New Roman"/>
          <w:lang w:val="es-ES"/>
        </w:rPr>
        <w:t>ón y de Ciudad. Esta disputa se materializó en una superposición de cuatro fuerzas de seguridad sobre un mismo territorio y el desarrollo paralelo de un gran número de políticas de seguridad idénticas, entre las que se incluyó un competitivo esquema de inv</w:t>
      </w:r>
      <w:r>
        <w:rPr>
          <w:rStyle w:val="Ninguno"/>
          <w:rFonts w:cs="Times New Roman"/>
          <w:lang w:val="es-ES"/>
        </w:rPr>
        <w:t xml:space="preserve">ersión de decenas de millones de dólares para equipar a sus policías con Tecnologías de Información y Comunicación (TICs) para la prevención, control e investigación del delito. Enarbolados en el paradigma tecnopolítico </w:t>
      </w:r>
      <w:r>
        <w:rPr>
          <w:rStyle w:val="Ninguno"/>
          <w:rFonts w:cs="Times New Roman"/>
          <w:lang w:val="es-ES"/>
        </w:rPr>
        <w:lastRenderedPageBreak/>
        <w:t xml:space="preserve">internacional de </w:t>
      </w:r>
      <w:r>
        <w:rPr>
          <w:rStyle w:val="Ninguno"/>
          <w:rFonts w:cs="Times New Roman"/>
          <w:i/>
          <w:iCs/>
          <w:lang w:val="es-ES"/>
        </w:rPr>
        <w:t>Ciudades Inteligent</w:t>
      </w:r>
      <w:r>
        <w:rPr>
          <w:rStyle w:val="Ninguno"/>
          <w:rFonts w:cs="Times New Roman"/>
          <w:i/>
          <w:iCs/>
          <w:lang w:val="es-ES"/>
        </w:rPr>
        <w:t xml:space="preserve">es </w:t>
      </w:r>
      <w:r>
        <w:rPr>
          <w:rStyle w:val="Ninguno"/>
          <w:rFonts w:cs="Times New Roman"/>
          <w:lang w:val="es-ES"/>
        </w:rPr>
        <w:t>y</w:t>
      </w:r>
      <w:r>
        <w:rPr>
          <w:rStyle w:val="Ninguno"/>
          <w:rFonts w:cs="Times New Roman"/>
          <w:i/>
          <w:iCs/>
          <w:lang w:val="es-ES"/>
        </w:rPr>
        <w:t xml:space="preserve"> Seguras </w:t>
      </w:r>
      <w:r>
        <w:rPr>
          <w:rStyle w:val="Ninguno"/>
          <w:rFonts w:cs="Times New Roman"/>
          <w:lang w:val="es-ES"/>
        </w:rPr>
        <w:t xml:space="preserve">(Sibilla, 2012; Firmino, 2016; </w:t>
      </w:r>
      <w:r>
        <w:rPr>
          <w:rStyle w:val="Ninguno"/>
          <w:rFonts w:cs="Times New Roman"/>
          <w:lang w:val="es-AR" w:eastAsia="es-ES"/>
        </w:rPr>
        <w:t>Périès</w:t>
      </w:r>
      <w:r>
        <w:rPr>
          <w:rStyle w:val="Ninguno"/>
          <w:rFonts w:cs="Times New Roman"/>
          <w:lang w:val="es-ES"/>
        </w:rPr>
        <w:t xml:space="preserve">, 2018; Dammert y Silva, 2018; Banco Mundial, 2016; Banco Interamericano de Desarrollo, 2016), ambos gobiernos compitieron en la implementación de sistemas de prevención situacional (Sozzo, 2000) dirigidos </w:t>
      </w:r>
      <w:r>
        <w:rPr>
          <w:rStyle w:val="Ninguno"/>
          <w:rFonts w:cs="Times New Roman"/>
          <w:lang w:val="es-ES"/>
        </w:rPr>
        <w:t>a la misma población objetivo. Así se instalaron simultáneamente dos Centros Integrales de Comando y Control; dos líneas de emergencias paralelas</w:t>
      </w:r>
      <w:r>
        <w:rPr>
          <w:rStyle w:val="FootnoteAnchor"/>
          <w:rFonts w:cs="Times New Roman"/>
          <w:vertAlign w:val="baseline"/>
          <w:lang w:val="es-ES"/>
        </w:rPr>
        <w:t>;</w:t>
      </w:r>
      <w:r>
        <w:rPr>
          <w:rStyle w:val="Ninguno"/>
          <w:rFonts w:cs="Times New Roman"/>
          <w:lang w:val="es-ES"/>
        </w:rPr>
        <w:t xml:space="preserve"> y dos Circuitos Cerrados de TV (CCTV), que desplegaron un total de 3200 cámaras en franca superposición espac</w:t>
      </w:r>
      <w:r>
        <w:rPr>
          <w:rStyle w:val="Ninguno"/>
          <w:rFonts w:cs="Times New Roman"/>
          <w:lang w:val="es-ES"/>
        </w:rPr>
        <w:t>ial y funcional</w:t>
      </w:r>
      <w:r>
        <w:rPr>
          <w:rStyle w:val="FootnoteAnchor"/>
          <w:rFonts w:cs="Times New Roman"/>
          <w:vertAlign w:val="baseline"/>
          <w:lang w:val="es-ES"/>
        </w:rPr>
        <w:t>, convirtiendo</w:t>
      </w:r>
      <w:r>
        <w:rPr>
          <w:rStyle w:val="Ninguno"/>
          <w:rFonts w:cs="Times New Roman"/>
          <w:lang w:val="es-ES"/>
        </w:rPr>
        <w:t xml:space="preserve"> a la CABA en el distrito con más cámaras de videovigilancia policial del país por kilómetro cuadrado (16/KM</w:t>
      </w:r>
      <w:r>
        <w:rPr>
          <w:rStyle w:val="Ninguno"/>
          <w:rFonts w:cs="Times New Roman"/>
          <w:vertAlign w:val="superscript"/>
          <w:lang w:val="es-ES"/>
        </w:rPr>
        <w:t>2</w:t>
      </w:r>
      <w:r>
        <w:rPr>
          <w:rStyle w:val="Ninguno"/>
          <w:rFonts w:cs="Times New Roman"/>
          <w:lang w:val="es-ES"/>
        </w:rPr>
        <w:t>).</w:t>
      </w:r>
    </w:p>
    <w:p w14:paraId="1AE04322" w14:textId="77777777" w:rsidR="00587EDB" w:rsidRDefault="00587EDB">
      <w:pPr>
        <w:pStyle w:val="Cuerpo"/>
        <w:spacing w:line="360" w:lineRule="auto"/>
        <w:ind w:firstLine="720"/>
        <w:jc w:val="both"/>
        <w:rPr>
          <w:rStyle w:val="Ninguno"/>
        </w:rPr>
      </w:pPr>
    </w:p>
    <w:p w14:paraId="287C3D47" w14:textId="77777777" w:rsidR="00587EDB" w:rsidRDefault="006D127C">
      <w:pPr>
        <w:spacing w:line="360" w:lineRule="auto"/>
        <w:jc w:val="both"/>
        <w:rPr>
          <w:rFonts w:ascii="Times New Roman" w:hAnsi="Times New Roman"/>
        </w:rPr>
      </w:pPr>
      <w:r>
        <w:rPr>
          <w:rFonts w:ascii="Times New Roman" w:hAnsi="Times New Roman"/>
          <w:b/>
          <w:bCs/>
        </w:rPr>
        <w:t>3. Objetivos e hipótesis de investigación</w:t>
      </w:r>
    </w:p>
    <w:p w14:paraId="4147A309" w14:textId="77777777" w:rsidR="00587EDB" w:rsidRDefault="006D127C">
      <w:pPr>
        <w:pStyle w:val="Cuerpo"/>
        <w:spacing w:line="360" w:lineRule="auto"/>
        <w:ind w:firstLine="720"/>
        <w:jc w:val="both"/>
      </w:pPr>
      <w:r>
        <w:rPr>
          <w:rStyle w:val="Ninguno"/>
          <w:rFonts w:cs="Times New Roman"/>
          <w:lang w:val="es-ES"/>
        </w:rPr>
        <w:t>Si bien la incorporación de tecnologías de información y comunicación es</w:t>
      </w:r>
      <w:r>
        <w:rPr>
          <w:rStyle w:val="Ninguno"/>
          <w:rFonts w:cs="Times New Roman"/>
          <w:lang w:val="es-ES"/>
        </w:rPr>
        <w:t xml:space="preserve"> algo que usualmente resulta positivo para las políticas de gobierno, y en particular para las políticas de seguridad, también es cierto que en general hay una cierta ausencia de reflexividad de los funcionarios de gobierno entorno a cómo se conciben las t</w:t>
      </w:r>
      <w:r>
        <w:rPr>
          <w:rStyle w:val="Ninguno"/>
          <w:rFonts w:cs="Times New Roman"/>
          <w:lang w:val="es-ES"/>
        </w:rPr>
        <w:t>ecnologías y su uso. O para decirlo de otra manera, una tendencia acrítica a incorporar tecnología bajo la idea de que es esencialmente neutral y eficiente y, por lo tanto, “irradia” beneficios a cualquiera que la use. Esta tendencia ha colaborado con la i</w:t>
      </w:r>
      <w:r>
        <w:rPr>
          <w:rStyle w:val="Ninguno"/>
          <w:rFonts w:cs="Times New Roman"/>
          <w:lang w:val="es-ES"/>
        </w:rPr>
        <w:t>dea de que no sería necesario invertir en estudios de impacto para preguntarse por qué la presencia de un sistema de videovigilancia sería sinónimo de mayor seguridad; o qué nivel de efectividad pueden lograr; qué garantías tenemos de que esa efectividad s</w:t>
      </w:r>
      <w:r>
        <w:rPr>
          <w:rStyle w:val="Ninguno"/>
          <w:rFonts w:cs="Times New Roman"/>
          <w:lang w:val="es-ES"/>
        </w:rPr>
        <w:t>ea tal; si es necesario un marco regulatorio; o por qué son una opción mejor que otras políticas alternativas menos costosas.</w:t>
      </w:r>
    </w:p>
    <w:p w14:paraId="74466CBA" w14:textId="77777777" w:rsidR="00587EDB" w:rsidRDefault="006D127C">
      <w:pPr>
        <w:pStyle w:val="Cuerpo"/>
        <w:spacing w:line="360" w:lineRule="auto"/>
        <w:ind w:firstLine="720"/>
        <w:jc w:val="both"/>
      </w:pPr>
      <w:r>
        <w:rPr>
          <w:rStyle w:val="Ninguno"/>
          <w:rFonts w:cs="Times New Roman"/>
          <w:lang w:val="es-ES"/>
        </w:rPr>
        <w:t xml:space="preserve">Este es un aspecto de vital importancia porque las políticas de videovigilancia involucran una transacción entre derechos humanos </w:t>
      </w:r>
      <w:r>
        <w:rPr>
          <w:rStyle w:val="Ninguno"/>
          <w:rFonts w:cs="Times New Roman"/>
          <w:lang w:val="es-ES"/>
        </w:rPr>
        <w:t xml:space="preserve">fundamentales: el de la seguridad por el de la privacidad. Su mera implementación implica una vulneración de derechos básicos que luego, paulatinamente, se supone que debe ser compensada por el fortaleciendo del derecho a la seguridad, lo que justificaría </w:t>
      </w:r>
      <w:r>
        <w:rPr>
          <w:rStyle w:val="Ninguno"/>
          <w:rFonts w:cs="Times New Roman"/>
          <w:lang w:val="es-ES"/>
        </w:rPr>
        <w:t>su razón de existir.</w:t>
      </w:r>
    </w:p>
    <w:p w14:paraId="4CC62151" w14:textId="77777777" w:rsidR="00587EDB" w:rsidRDefault="006D127C">
      <w:pPr>
        <w:pStyle w:val="Cuerpo"/>
        <w:spacing w:line="360" w:lineRule="auto"/>
        <w:ind w:firstLine="720"/>
        <w:jc w:val="both"/>
      </w:pPr>
      <w:r>
        <w:rPr>
          <w:rStyle w:val="Ninguno"/>
          <w:rFonts w:cs="Times New Roman"/>
          <w:lang w:val="es-ES"/>
        </w:rPr>
        <w:t>Por estos motivos, el objetivo principal de esta investigación fue reconstruir y analizar el entramado de</w:t>
      </w:r>
      <w:r>
        <w:rPr>
          <w:rStyle w:val="Ninguno"/>
          <w:rFonts w:cs="Times New Roman"/>
          <w:highlight w:val="white"/>
          <w:lang w:val="es-ES"/>
        </w:rPr>
        <w:t xml:space="preserve"> intereses de los actores involucrados en la instalación e implementación de las dos políticas de videovigilancia policial en el e</w:t>
      </w:r>
      <w:r>
        <w:rPr>
          <w:rStyle w:val="Ninguno"/>
          <w:rFonts w:cs="Times New Roman"/>
          <w:highlight w:val="white"/>
          <w:lang w:val="es-ES"/>
        </w:rPr>
        <w:t xml:space="preserve">spacio público de la CABA, con la intención de indagar qué influencia tuvieron en el fortalecimiento de la seguridad de la población de la CABA, en clave preventiva, y de qué manera afectaron la privacidad de la misma. </w:t>
      </w:r>
      <w:r>
        <w:rPr>
          <w:rStyle w:val="Ninguno"/>
          <w:rFonts w:cs="Times New Roman"/>
          <w:lang w:val="es-ES"/>
        </w:rPr>
        <w:t>Más precisamente, implico analizar có</w:t>
      </w:r>
      <w:r>
        <w:rPr>
          <w:rStyle w:val="Ninguno"/>
          <w:rFonts w:cs="Times New Roman"/>
          <w:lang w:val="es-ES"/>
        </w:rPr>
        <w:t>mo la disputa de poder político entorno a esta intervención estatal, destinada formalmente a funciones de seguridad pública, afectó el derecho a la seguridad y el derecho a la privacidad de los habitantes.</w:t>
      </w:r>
    </w:p>
    <w:p w14:paraId="67F9031B" w14:textId="77777777" w:rsidR="00587EDB" w:rsidRDefault="006D127C">
      <w:pPr>
        <w:pStyle w:val="Cuerpo"/>
        <w:spacing w:line="360" w:lineRule="auto"/>
        <w:ind w:firstLine="720"/>
        <w:jc w:val="both"/>
      </w:pPr>
      <w:r>
        <w:rPr>
          <w:rStyle w:val="Ninguno"/>
          <w:rFonts w:cs="Times New Roman"/>
          <w:lang w:val="es-ES"/>
        </w:rPr>
        <w:lastRenderedPageBreak/>
        <w:t xml:space="preserve">La hipótesis detrás de esta investigación fue que </w:t>
      </w:r>
      <w:r>
        <w:rPr>
          <w:rStyle w:val="Ninguno"/>
          <w:rFonts w:cs="Times New Roman"/>
          <w:lang w:val="es-ES"/>
        </w:rPr>
        <w:t>el conflicto entre el gobierno nacional y el gobierno local de la CABA, hicieron que las políticas de videovigilancia implementadas desde el año 2010 hasta el año 2015, no sólo volvieran contingente el resguardo del derecho a la privacidad, sino también el</w:t>
      </w:r>
      <w:r>
        <w:rPr>
          <w:rStyle w:val="Ninguno"/>
          <w:rFonts w:cs="Times New Roman"/>
          <w:lang w:val="es-ES"/>
        </w:rPr>
        <w:t xml:space="preserve"> fortalecimiento del derecho a la seguridad, deteriorando ambos en una relación de “suma variable”.</w:t>
      </w:r>
    </w:p>
    <w:p w14:paraId="56F9051D" w14:textId="77777777" w:rsidR="00587EDB" w:rsidRDefault="00587EDB">
      <w:pPr>
        <w:pStyle w:val="Cuerpo"/>
        <w:spacing w:line="360" w:lineRule="auto"/>
        <w:ind w:firstLine="720"/>
        <w:jc w:val="both"/>
        <w:rPr>
          <w:rStyle w:val="Ninguno"/>
        </w:rPr>
      </w:pPr>
    </w:p>
    <w:p w14:paraId="2A460F5D" w14:textId="77777777" w:rsidR="00587EDB" w:rsidRDefault="006D127C">
      <w:pPr>
        <w:spacing w:line="360" w:lineRule="auto"/>
        <w:jc w:val="both"/>
        <w:rPr>
          <w:rFonts w:ascii="Times New Roman" w:hAnsi="Times New Roman"/>
        </w:rPr>
      </w:pPr>
      <w:r>
        <w:rPr>
          <w:rFonts w:ascii="Times New Roman" w:hAnsi="Times New Roman"/>
          <w:b/>
          <w:bCs/>
        </w:rPr>
        <w:t>4. Marco teórico</w:t>
      </w:r>
    </w:p>
    <w:p w14:paraId="5CC836DA" w14:textId="6CF05460" w:rsidR="00587EDB" w:rsidRDefault="006D127C">
      <w:pPr>
        <w:pStyle w:val="Cuerpo"/>
        <w:spacing w:line="360" w:lineRule="auto"/>
        <w:ind w:firstLine="720"/>
        <w:jc w:val="both"/>
      </w:pPr>
      <w:r>
        <w:rPr>
          <w:rStyle w:val="Ninguno"/>
          <w:rFonts w:cs="Times New Roman"/>
          <w:lang w:val="es-ES"/>
        </w:rPr>
        <w:t>Para analizar el proceso arriba descripto adopté como marco analítico el análisis estratégico históricamente situado, identificando las va</w:t>
      </w:r>
      <w:r>
        <w:rPr>
          <w:rStyle w:val="Ninguno"/>
          <w:rFonts w:cs="Times New Roman"/>
          <w:lang w:val="es-ES"/>
        </w:rPr>
        <w:t xml:space="preserve">riables estructurales de la matriz política (Acuña, 1995; Acuña y Chudnovsky, 2013) en el que los actores estatales despliegan recursos y capacidades para lograr sus objetivos. El </w:t>
      </w:r>
      <w:r w:rsidR="002033F3">
        <w:rPr>
          <w:rStyle w:val="Ninguno"/>
          <w:rFonts w:cs="Times New Roman"/>
          <w:lang w:val="es-ES"/>
        </w:rPr>
        <w:t>análisis</w:t>
      </w:r>
      <w:r>
        <w:rPr>
          <w:rStyle w:val="Ninguno"/>
          <w:rFonts w:cs="Times New Roman"/>
          <w:lang w:val="es-ES"/>
        </w:rPr>
        <w:t xml:space="preserve"> de la matriz política en la que se desarrolla este proceso es de ut</w:t>
      </w:r>
      <w:r>
        <w:rPr>
          <w:rStyle w:val="Ninguno"/>
          <w:rFonts w:cs="Times New Roman"/>
          <w:lang w:val="es-ES"/>
        </w:rPr>
        <w:t xml:space="preserve">ilidad para identificar los límites de factibilidad y probabilidad que tienen los grupos sociales y los actores políticos para realizar sus intereses y alcanzar sus objetivos. A su vez, también sirve para identificar la forma en que los actores incorporan </w:t>
      </w:r>
      <w:r>
        <w:rPr>
          <w:rStyle w:val="Ninguno"/>
          <w:rFonts w:cs="Times New Roman"/>
          <w:i/>
          <w:iCs/>
          <w:lang w:val="es-ES"/>
        </w:rPr>
        <w:t xml:space="preserve">“un conocimiento o mapeo de cómo funcionan y deberían funcionar las relaciones sociales” </w:t>
      </w:r>
      <w:r>
        <w:rPr>
          <w:rStyle w:val="Ninguno"/>
          <w:rFonts w:cs="Times New Roman"/>
          <w:lang w:val="es-ES"/>
        </w:rPr>
        <w:t>y, por tanto, cómo ellos mismos influyen</w:t>
      </w:r>
      <w:r>
        <w:rPr>
          <w:rStyle w:val="Ninguno"/>
          <w:rFonts w:cs="Times New Roman"/>
          <w:i/>
          <w:iCs/>
          <w:lang w:val="es-ES"/>
        </w:rPr>
        <w:t xml:space="preserve"> “sobre la percepción de los límites de factibilidad y los cursos de acción más apropiados para alcanzar objetivos y realizar i</w:t>
      </w:r>
      <w:r>
        <w:rPr>
          <w:rStyle w:val="Ninguno"/>
          <w:rFonts w:cs="Times New Roman"/>
          <w:i/>
          <w:iCs/>
          <w:lang w:val="es-ES"/>
        </w:rPr>
        <w:t xml:space="preserve">ntereses” </w:t>
      </w:r>
      <w:r>
        <w:rPr>
          <w:rStyle w:val="Ninguno"/>
          <w:rFonts w:cs="Times New Roman"/>
          <w:lang w:val="es-ES"/>
        </w:rPr>
        <w:t>(Acuña, 1995: 29). Particularmente se utiliza para esta investigación la teoría de los juegos, partiendo de la base de que ambos actores estatales tuvieron una dinámica equiparable a lo que se llama “juego de la gallina”</w:t>
      </w:r>
      <w:r>
        <w:rPr>
          <w:rStyle w:val="FootnoteAnchor"/>
          <w:rFonts w:cs="Times New Roman"/>
          <w:spacing w:val="-3"/>
          <w:lang w:val="es-ES"/>
        </w:rPr>
        <w:footnoteReference w:id="2"/>
      </w:r>
      <w:r>
        <w:rPr>
          <w:rStyle w:val="Ninguno"/>
          <w:rFonts w:cs="Times New Roman"/>
          <w:lang w:val="es-ES"/>
        </w:rPr>
        <w:t>. Esto se debe a que ambo</w:t>
      </w:r>
      <w:r>
        <w:rPr>
          <w:rStyle w:val="Ninguno"/>
          <w:rFonts w:cs="Times New Roman"/>
          <w:lang w:val="es-ES"/>
        </w:rPr>
        <w:t>s tomaron la decisión de llevar a cabo un proceso de descentralización de la función de seguridad bajo un esquema altamente competitivo, en el que ninguno estaba dispuesto a ceder la iniciativa ni la dirección del proceso, generando como resultado una desc</w:t>
      </w:r>
      <w:r>
        <w:rPr>
          <w:rStyle w:val="Ninguno"/>
          <w:rFonts w:cs="Times New Roman"/>
          <w:lang w:val="es-ES"/>
        </w:rPr>
        <w:t xml:space="preserve">entralización costosa e incrementalista </w:t>
      </w:r>
      <w:r>
        <w:rPr>
          <w:rStyle w:val="Ninguno"/>
          <w:rFonts w:eastAsia="Liberation Serif" w:cs="Times New Roman"/>
          <w:spacing w:val="-3"/>
          <w:highlight w:val="white"/>
          <w:lang w:val="es-ES" w:eastAsia="es-AR"/>
        </w:rPr>
        <w:t>(</w:t>
      </w:r>
      <w:r>
        <w:rPr>
          <w:rStyle w:val="Ninguno"/>
          <w:rFonts w:cs="Times New Roman"/>
          <w:lang w:val="es-ES"/>
        </w:rPr>
        <w:t>Mény, 2008 [1996]) de entes y organismos.</w:t>
      </w:r>
    </w:p>
    <w:p w14:paraId="07ED41C2" w14:textId="4D2E4B74" w:rsidR="00587EDB" w:rsidRDefault="006D127C">
      <w:pPr>
        <w:spacing w:line="360" w:lineRule="auto"/>
        <w:ind w:firstLine="720"/>
        <w:jc w:val="both"/>
      </w:pPr>
      <w:r>
        <w:rPr>
          <w:rStyle w:val="Ninguno"/>
          <w:rFonts w:ascii="Times New Roman" w:hAnsi="Times New Roman" w:cs="Times New Roman"/>
          <w:highlight w:val="white"/>
          <w:lang w:val="es-ES"/>
        </w:rPr>
        <w:t xml:space="preserve">Teniendo en cuenta que las políticas de prevención situacional tienen presupuestos criminológicos basados en </w:t>
      </w:r>
      <w:r>
        <w:rPr>
          <w:rStyle w:val="Ninguno"/>
          <w:rFonts w:ascii="Times New Roman" w:hAnsi="Times New Roman" w:cs="Times New Roman"/>
          <w:highlight w:val="white"/>
          <w:lang w:val="es-ES"/>
        </w:rPr>
        <w:t>l</w:t>
      </w:r>
      <w:r>
        <w:rPr>
          <w:rStyle w:val="Ninguno"/>
          <w:rFonts w:ascii="Times New Roman" w:hAnsi="Times New Roman" w:cs="Times New Roman"/>
          <w:highlight w:val="white"/>
          <w:lang w:val="es-ES"/>
        </w:rPr>
        <w:t>a</w:t>
      </w:r>
      <w:r>
        <w:rPr>
          <w:rStyle w:val="Ninguno"/>
          <w:rFonts w:ascii="Times New Roman" w:hAnsi="Times New Roman" w:cs="Times New Roman"/>
          <w:highlight w:val="white"/>
          <w:lang w:val="es-ES"/>
        </w:rPr>
        <w:t xml:space="preserve"> </w:t>
      </w:r>
      <w:r w:rsidR="002033F3">
        <w:rPr>
          <w:rStyle w:val="Ninguno"/>
          <w:rFonts w:ascii="Times New Roman" w:hAnsi="Times New Roman" w:cs="Times New Roman"/>
          <w:highlight w:val="white"/>
          <w:lang w:val="es-ES"/>
        </w:rPr>
        <w:t>idea</w:t>
      </w:r>
      <w:r>
        <w:rPr>
          <w:rStyle w:val="Ninguno"/>
          <w:rFonts w:ascii="Times New Roman" w:hAnsi="Times New Roman" w:cs="Times New Roman"/>
          <w:highlight w:val="white"/>
          <w:lang w:val="es-ES"/>
        </w:rPr>
        <w:t xml:space="preserve"> del </w:t>
      </w:r>
      <w:r w:rsidRPr="002033F3">
        <w:rPr>
          <w:rStyle w:val="Ninguno"/>
          <w:rFonts w:ascii="Times New Roman" w:hAnsi="Times New Roman" w:cs="Times New Roman"/>
          <w:i/>
          <w:iCs/>
          <w:highlight w:val="white"/>
          <w:lang w:val="es-ES"/>
        </w:rPr>
        <w:t>homo económicus</w:t>
      </w:r>
      <w:r>
        <w:rPr>
          <w:rStyle w:val="Ninguno"/>
          <w:rFonts w:ascii="Times New Roman" w:hAnsi="Times New Roman" w:cs="Times New Roman"/>
          <w:highlight w:val="white"/>
          <w:lang w:val="es-ES"/>
        </w:rPr>
        <w:t xml:space="preserve">, esto es, </w:t>
      </w:r>
      <w:r>
        <w:rPr>
          <w:rStyle w:val="Ninguno"/>
          <w:rFonts w:ascii="Times New Roman" w:hAnsi="Times New Roman" w:cs="Times New Roman"/>
          <w:highlight w:val="white"/>
          <w:lang w:val="es-ES"/>
        </w:rPr>
        <w:t xml:space="preserve">una alegada </w:t>
      </w:r>
      <w:r>
        <w:rPr>
          <w:rStyle w:val="Ninguno"/>
          <w:rFonts w:ascii="Times New Roman" w:hAnsi="Times New Roman" w:cs="Times New Roman"/>
          <w:highlight w:val="white"/>
          <w:lang w:val="es-ES"/>
        </w:rPr>
        <w:t>elección racional entre costos y beneficios que subyace al accionar delictivo</w:t>
      </w:r>
      <w:r w:rsidR="002033F3">
        <w:rPr>
          <w:rStyle w:val="Ninguno"/>
          <w:rFonts w:ascii="Times New Roman" w:hAnsi="Times New Roman" w:cs="Times New Roman"/>
          <w:highlight w:val="white"/>
          <w:lang w:val="es-ES"/>
        </w:rPr>
        <w:t xml:space="preserve"> de los individuos</w:t>
      </w:r>
      <w:r>
        <w:rPr>
          <w:rStyle w:val="Ninguno"/>
          <w:rFonts w:ascii="Times New Roman" w:hAnsi="Times New Roman" w:cs="Times New Roman"/>
          <w:highlight w:val="white"/>
          <w:lang w:val="es-ES"/>
        </w:rPr>
        <w:t xml:space="preserve">, la tesis está dirigida tanto a funcionarios y evaluadores de políticas públicas que adhieren a esos presupuestos racionalistas, como también a quienes los cuestionan, partiendo </w:t>
      </w:r>
      <w:r>
        <w:rPr>
          <w:rStyle w:val="Ninguno"/>
          <w:rFonts w:ascii="Times New Roman" w:hAnsi="Times New Roman" w:cs="Times New Roman"/>
          <w:highlight w:val="white"/>
          <w:lang w:val="es-ES"/>
        </w:rPr>
        <w:t xml:space="preserve">de la base de que a la hora de implementar esta política no sólo debe tenerse en consideración disminuir las oportunidades de cometer delitos, o “que la oportunidad no haga al ladrón”, sino que además </w:t>
      </w:r>
      <w:r>
        <w:rPr>
          <w:rStyle w:val="Ninguno"/>
          <w:rFonts w:ascii="Times New Roman" w:hAnsi="Times New Roman" w:cs="Times New Roman"/>
          <w:highlight w:val="white"/>
          <w:lang w:val="es-ES"/>
        </w:rPr>
        <w:lastRenderedPageBreak/>
        <w:t>deben tenerse en cuenta los objetivos, estrategias, rec</w:t>
      </w:r>
      <w:r>
        <w:rPr>
          <w:rStyle w:val="Ninguno"/>
          <w:rFonts w:ascii="Times New Roman" w:hAnsi="Times New Roman" w:cs="Times New Roman"/>
          <w:highlight w:val="white"/>
          <w:lang w:val="es-ES"/>
        </w:rPr>
        <w:t>ursos y capacidades de los actores estatales encargados de implementar esta política, si lo que se quiere es que esta política pueda dar resultados positivos o, al menos, intentar reducir al mínimo la vulneración de derechos que su implementación implica.</w:t>
      </w:r>
    </w:p>
    <w:p w14:paraId="34006CEB" w14:textId="430A7EBE" w:rsidR="00587EDB" w:rsidRDefault="006D127C">
      <w:pPr>
        <w:pStyle w:val="Cuerpo"/>
        <w:spacing w:line="360" w:lineRule="auto"/>
        <w:ind w:firstLine="720"/>
        <w:jc w:val="both"/>
      </w:pPr>
      <w:r>
        <w:rPr>
          <w:rStyle w:val="Ninguno"/>
          <w:rFonts w:cs="Times New Roman"/>
          <w:lang w:val="es-ES"/>
        </w:rPr>
        <w:t>Esta perspectiva es complementada principalmente con la teoría de la instrumentalización tecnológica de Feenberg (</w:t>
      </w:r>
      <w:r>
        <w:rPr>
          <w:rFonts w:cs="Times New Roman"/>
        </w:rPr>
        <w:t>2012 [2000]</w:t>
      </w:r>
      <w:r>
        <w:rPr>
          <w:rStyle w:val="Ninguno"/>
          <w:rFonts w:cs="Times New Roman"/>
          <w:lang w:val="es-ES"/>
        </w:rPr>
        <w:t>) que considera a la tecnología como “</w:t>
      </w:r>
      <w:r>
        <w:rPr>
          <w:rStyle w:val="Ninguno"/>
          <w:rFonts w:cs="Times New Roman"/>
          <w:i/>
          <w:iCs/>
          <w:lang w:val="es-ES"/>
        </w:rPr>
        <w:t>una escena de lucha”</w:t>
      </w:r>
      <w:r>
        <w:rPr>
          <w:rStyle w:val="Ninguno"/>
          <w:rFonts w:cs="Times New Roman"/>
          <w:lang w:val="es-ES"/>
        </w:rPr>
        <w:t xml:space="preserve"> (Feenberg, 2012 </w:t>
      </w:r>
      <w:r>
        <w:rPr>
          <w:rFonts w:cs="Times New Roman"/>
        </w:rPr>
        <w:t>[2000]</w:t>
      </w:r>
      <w:r>
        <w:rPr>
          <w:rStyle w:val="Ninguno"/>
          <w:rFonts w:cs="Times New Roman"/>
          <w:lang w:val="es-ES"/>
        </w:rPr>
        <w:t>: 38), un campo de batalla social que involucra el</w:t>
      </w:r>
      <w:r>
        <w:rPr>
          <w:rStyle w:val="Ninguno"/>
          <w:rFonts w:cs="Times New Roman"/>
          <w:lang w:val="es-ES"/>
        </w:rPr>
        <w:t xml:space="preserve"> control de seres humanos y recursos, disponiendo un marco de movimientos permitidos y prohibidos, donde la técnica va sedimentando valores e intereses en forma de </w:t>
      </w:r>
      <w:r>
        <w:rPr>
          <w:rStyle w:val="Ninguno"/>
          <w:rFonts w:cs="Times New Roman"/>
          <w:i/>
          <w:iCs/>
          <w:lang w:val="es-ES"/>
        </w:rPr>
        <w:t>“procedimientos y reglas, instrumentos y artefactos que transforman en rutina la búsqueda de</w:t>
      </w:r>
      <w:r>
        <w:rPr>
          <w:rStyle w:val="Ninguno"/>
          <w:rFonts w:cs="Times New Roman"/>
          <w:i/>
          <w:iCs/>
          <w:lang w:val="es-ES"/>
        </w:rPr>
        <w:t xml:space="preserve"> poder y ventajas” </w:t>
      </w:r>
      <w:r>
        <w:rPr>
          <w:rStyle w:val="Ninguno"/>
          <w:rFonts w:cs="Times New Roman"/>
          <w:lang w:val="es-ES"/>
        </w:rPr>
        <w:t xml:space="preserve">(Feenberg, 2012 </w:t>
      </w:r>
      <w:r>
        <w:rPr>
          <w:rFonts w:cs="Times New Roman"/>
        </w:rPr>
        <w:t>[2000]</w:t>
      </w:r>
      <w:r>
        <w:rPr>
          <w:rStyle w:val="Ninguno"/>
          <w:rFonts w:cs="Times New Roman"/>
          <w:lang w:val="es-ES"/>
        </w:rPr>
        <w:t xml:space="preserve">:38). Esta teoría de la política de la técnica parte de la base de que todos estamos enrolados en una red sociotécnica y tenemos intereses participantes que se ponen en juego. En esta búsqueda de combinar elementos </w:t>
      </w:r>
      <w:r>
        <w:rPr>
          <w:rStyle w:val="Ninguno"/>
          <w:rFonts w:cs="Times New Roman"/>
          <w:lang w:val="es-ES"/>
        </w:rPr>
        <w:t>del individualismo metodológico y del holismo</w:t>
      </w:r>
      <w:r w:rsidR="002033F3">
        <w:rPr>
          <w:rStyle w:val="Ninguno"/>
          <w:rFonts w:cs="Times New Roman"/>
          <w:lang w:val="es-ES"/>
        </w:rPr>
        <w:t>,</w:t>
      </w:r>
      <w:r>
        <w:rPr>
          <w:rStyle w:val="Ninguno"/>
          <w:rFonts w:cs="Times New Roman"/>
          <w:lang w:val="es-ES"/>
        </w:rPr>
        <w:t xml:space="preserve"> para reconocer las conductas humanas como determinadas por una racionalidad individual</w:t>
      </w:r>
      <w:r>
        <w:rPr>
          <w:rStyle w:val="Ninguno"/>
          <w:rFonts w:cs="Times New Roman"/>
          <w:lang w:val="es-ES"/>
        </w:rPr>
        <w:t xml:space="preserve"> y por normas sociales internalizadas a través de un proceso de socialización, también se incorporó teoría del campo de los </w:t>
      </w:r>
      <w:r>
        <w:rPr>
          <w:rStyle w:val="Ninguno"/>
          <w:rFonts w:cs="Times New Roman"/>
          <w:lang w:val="es-ES"/>
        </w:rPr>
        <w:t>estudios sobre vigilancia (</w:t>
      </w:r>
      <w:r>
        <w:rPr>
          <w:rStyle w:val="Ninguno"/>
          <w:rFonts w:cs="Times New Roman"/>
          <w:i/>
          <w:iCs/>
          <w:lang w:val="es-ES"/>
        </w:rPr>
        <w:t>“surveillance studies”</w:t>
      </w:r>
      <w:r>
        <w:rPr>
          <w:rStyle w:val="Ninguno"/>
          <w:rFonts w:cs="Times New Roman"/>
          <w:lang w:val="es-ES"/>
        </w:rPr>
        <w:t>) para dar cuenta de las relaciones de poder entre los actores estatales y las poblaciones destinatarias de las políticas.</w:t>
      </w:r>
    </w:p>
    <w:p w14:paraId="0F5F4B1E" w14:textId="77777777" w:rsidR="00587EDB" w:rsidRDefault="00587EDB">
      <w:pPr>
        <w:pStyle w:val="Cuerpo"/>
        <w:spacing w:line="360" w:lineRule="auto"/>
        <w:ind w:firstLine="720"/>
        <w:jc w:val="both"/>
        <w:rPr>
          <w:rStyle w:val="Ninguno"/>
        </w:rPr>
      </w:pPr>
    </w:p>
    <w:p w14:paraId="55D165E9" w14:textId="77777777" w:rsidR="00587EDB" w:rsidRDefault="006D127C">
      <w:pPr>
        <w:spacing w:line="360" w:lineRule="auto"/>
        <w:jc w:val="both"/>
        <w:rPr>
          <w:rFonts w:ascii="Times New Roman" w:hAnsi="Times New Roman"/>
        </w:rPr>
      </w:pPr>
      <w:r>
        <w:rPr>
          <w:rFonts w:ascii="Times New Roman" w:hAnsi="Times New Roman"/>
          <w:b/>
          <w:bCs/>
        </w:rPr>
        <w:t>5. Metodología de investigación</w:t>
      </w:r>
    </w:p>
    <w:p w14:paraId="5D3F7555" w14:textId="77777777" w:rsidR="00587EDB" w:rsidRDefault="006D127C">
      <w:pPr>
        <w:pStyle w:val="Cuerpo"/>
        <w:spacing w:line="360" w:lineRule="auto"/>
        <w:ind w:firstLine="720"/>
        <w:jc w:val="both"/>
      </w:pPr>
      <w:r>
        <w:rPr>
          <w:rStyle w:val="Ninguno"/>
          <w:rFonts w:cs="Times New Roman"/>
          <w:lang w:val="es-ES"/>
        </w:rPr>
        <w:t xml:space="preserve">La metodología consistió en un estudio de caso </w:t>
      </w:r>
      <w:r>
        <w:rPr>
          <w:rStyle w:val="Ninguno"/>
          <w:rFonts w:cs="Times New Roman"/>
          <w:spacing w:val="-3"/>
          <w:lang w:val="es-ES"/>
        </w:rPr>
        <w:t>de t</w:t>
      </w:r>
      <w:r>
        <w:rPr>
          <w:rStyle w:val="Ninguno"/>
          <w:rFonts w:cs="Times New Roman"/>
          <w:spacing w:val="-3"/>
          <w:lang w:val="es-ES"/>
        </w:rPr>
        <w:t xml:space="preserve">ipo </w:t>
      </w:r>
      <w:r>
        <w:rPr>
          <w:rStyle w:val="Ninguno"/>
          <w:rFonts w:cs="Times New Roman"/>
          <w:i/>
          <w:iCs/>
          <w:spacing w:val="-3"/>
          <w:lang w:val="es-ES"/>
        </w:rPr>
        <w:t>instrumental,</w:t>
      </w:r>
      <w:r>
        <w:rPr>
          <w:rStyle w:val="Ninguno"/>
          <w:rFonts w:cs="Times New Roman"/>
          <w:spacing w:val="-3"/>
          <w:lang w:val="es-ES"/>
        </w:rPr>
        <w:t xml:space="preserve"> porque a través de este se pudo ilustrar un conjunto de proposiciones sobre el funcionamiento del fenómeno (Coller, 2010). Con naturaleza </w:t>
      </w:r>
      <w:r>
        <w:rPr>
          <w:rStyle w:val="Ninguno"/>
          <w:rFonts w:cs="Times New Roman"/>
          <w:i/>
          <w:iCs/>
          <w:spacing w:val="-3"/>
          <w:lang w:val="es-ES"/>
        </w:rPr>
        <w:t>intrínseca</w:t>
      </w:r>
      <w:r>
        <w:rPr>
          <w:rStyle w:val="Ninguno"/>
          <w:rFonts w:cs="Times New Roman"/>
          <w:spacing w:val="-3"/>
          <w:lang w:val="es-ES"/>
        </w:rPr>
        <w:t xml:space="preserve">, porque su propósito no fue construir teoría (Slake en Baxter &amp; Jack, 2008), y </w:t>
      </w:r>
      <w:r>
        <w:rPr>
          <w:rStyle w:val="Ninguno"/>
          <w:rFonts w:cs="Times New Roman"/>
          <w:i/>
          <w:iCs/>
          <w:spacing w:val="-3"/>
          <w:lang w:val="es-ES"/>
        </w:rPr>
        <w:t>excepciona</w:t>
      </w:r>
      <w:r>
        <w:rPr>
          <w:rStyle w:val="Ninguno"/>
          <w:rFonts w:cs="Times New Roman"/>
          <w:i/>
          <w:iCs/>
          <w:spacing w:val="-3"/>
          <w:lang w:val="es-ES"/>
        </w:rPr>
        <w:t xml:space="preserve">l </w:t>
      </w:r>
      <w:r>
        <w:rPr>
          <w:rStyle w:val="Ninguno"/>
          <w:rFonts w:cs="Times New Roman"/>
          <w:spacing w:val="-3"/>
          <w:lang w:val="es-ES"/>
        </w:rPr>
        <w:t>(Coller, 2010), porque no se conocen otras ciudades donde hubo presencia territorial simultánea de cuatro fuerzas policiales y de seguridad, y una superposición funcional y espacial de líneas de emergencia, centros de comando y control, y CCTVs. A su vez</w:t>
      </w:r>
      <w:r>
        <w:rPr>
          <w:rStyle w:val="Ninguno"/>
          <w:rFonts w:cs="Times New Roman"/>
          <w:spacing w:val="-3"/>
          <w:lang w:val="es-ES"/>
        </w:rPr>
        <w:t xml:space="preserve">, requirió un enfoque </w:t>
      </w:r>
      <w:r>
        <w:rPr>
          <w:rStyle w:val="Ninguno"/>
          <w:rFonts w:cs="Times New Roman"/>
          <w:i/>
          <w:iCs/>
          <w:spacing w:val="-3"/>
          <w:lang w:val="es-ES"/>
        </w:rPr>
        <w:t>individual/holístico</w:t>
      </w:r>
      <w:r>
        <w:rPr>
          <w:rStyle w:val="Ninguno"/>
          <w:rFonts w:cs="Times New Roman"/>
          <w:spacing w:val="-3"/>
          <w:lang w:val="es-ES"/>
        </w:rPr>
        <w:t xml:space="preserve"> (Yin en Baxter &amp; Jack, 2008) por tratarse de una sola ciudad, pero con dos políticas de videovigilancia de dos Estados actuando como subunidades internas en el mismo territorio, que serán las unidades de análisis.</w:t>
      </w:r>
    </w:p>
    <w:p w14:paraId="668527FA" w14:textId="77777777" w:rsidR="00587EDB" w:rsidRDefault="006D127C">
      <w:pPr>
        <w:pStyle w:val="Cuerpo"/>
        <w:spacing w:line="360" w:lineRule="auto"/>
        <w:ind w:firstLine="720"/>
        <w:jc w:val="both"/>
      </w:pPr>
      <w:r>
        <w:rPr>
          <w:rStyle w:val="Ninguno"/>
          <w:rFonts w:cs="Times New Roman"/>
          <w:spacing w:val="-3"/>
          <w:lang w:val="es-ES"/>
        </w:rPr>
        <w:t xml:space="preserve">El </w:t>
      </w:r>
      <w:r>
        <w:rPr>
          <w:rStyle w:val="Ninguno"/>
          <w:rFonts w:cs="Times New Roman"/>
          <w:i/>
          <w:iCs/>
          <w:spacing w:val="-3"/>
          <w:lang w:val="es-ES"/>
        </w:rPr>
        <w:t xml:space="preserve">recorte temporal </w:t>
      </w:r>
      <w:r>
        <w:rPr>
          <w:rStyle w:val="Ninguno"/>
          <w:rFonts w:cs="Times New Roman"/>
          <w:spacing w:val="-3"/>
          <w:lang w:val="es-ES"/>
        </w:rPr>
        <w:t>comprendió el período que se inicia en 2010 con la salida a la calle de la nueva policía local (Policía Metropolitana) y la instalación de su CCTV, y finaliza en el año 2015 cuando el frente electoral “Cambiemos”, dirigido por el “PRO”</w:t>
      </w:r>
      <w:r>
        <w:rPr>
          <w:rStyle w:val="Ninguno"/>
          <w:rFonts w:cs="Times New Roman"/>
          <w:spacing w:val="-3"/>
          <w:lang w:val="es-ES"/>
        </w:rPr>
        <w:t xml:space="preserve">, gana simultáneamente la elección nacional y la de la CABA, cerrando el ciclo de escalamiento competitivo de políticas públicas mencionado. Además de esto, también se eligió este período porque hubo un punto de </w:t>
      </w:r>
      <w:r>
        <w:rPr>
          <w:rStyle w:val="Ninguno"/>
          <w:rFonts w:cs="Times New Roman"/>
          <w:spacing w:val="-3"/>
          <w:lang w:val="es-ES"/>
        </w:rPr>
        <w:lastRenderedPageBreak/>
        <w:t>inflexión en las políticas de prevención sit</w:t>
      </w:r>
      <w:r>
        <w:rPr>
          <w:rStyle w:val="Ninguno"/>
          <w:rFonts w:cs="Times New Roman"/>
          <w:spacing w:val="-3"/>
          <w:lang w:val="es-ES"/>
        </w:rPr>
        <w:t>uacional en la CABA, con un auge inusitado de inversión tecnológica en materia de videovigilancia, adquisición de patrulleros inteligentes, sistemas de comunicaciones, entre otras.</w:t>
      </w:r>
    </w:p>
    <w:p w14:paraId="1D5B8374" w14:textId="77777777" w:rsidR="00587EDB" w:rsidRDefault="006D127C">
      <w:pPr>
        <w:tabs>
          <w:tab w:val="left" w:pos="-720"/>
        </w:tabs>
        <w:spacing w:line="360" w:lineRule="auto"/>
        <w:ind w:firstLine="720"/>
        <w:jc w:val="both"/>
        <w:rPr>
          <w:rFonts w:ascii="Times New Roman" w:hAnsi="Times New Roman"/>
        </w:rPr>
      </w:pPr>
      <w:r>
        <w:rPr>
          <w:rFonts w:ascii="Times New Roman" w:hAnsi="Times New Roman" w:cs="Times New Roman"/>
          <w:spacing w:val="-3"/>
          <w:lang w:val="es-ES"/>
        </w:rPr>
        <w:t xml:space="preserve">La </w:t>
      </w:r>
      <w:r>
        <w:rPr>
          <w:rFonts w:ascii="Times New Roman" w:hAnsi="Times New Roman" w:cs="Times New Roman"/>
          <w:i/>
          <w:iCs/>
          <w:spacing w:val="-3"/>
          <w:lang w:val="es-ES"/>
        </w:rPr>
        <w:t>estrategia de investigación</w:t>
      </w:r>
      <w:r>
        <w:rPr>
          <w:rFonts w:ascii="Times New Roman" w:hAnsi="Times New Roman" w:cs="Times New Roman"/>
          <w:spacing w:val="-3"/>
          <w:lang w:val="es-ES"/>
        </w:rPr>
        <w:t xml:space="preserve"> fue cualitativa, con la intención de compren</w:t>
      </w:r>
      <w:r>
        <w:rPr>
          <w:rFonts w:ascii="Times New Roman" w:hAnsi="Times New Roman" w:cs="Times New Roman"/>
          <w:spacing w:val="-3"/>
          <w:lang w:val="es-ES"/>
        </w:rPr>
        <w:t>der los acontecimientos desde la perspectiva de los actores, sus posiciones estratégicas y motivacionales, y un análisis contextual sobre las condiciones institucionales en las que se tomaron las decisiones.</w:t>
      </w:r>
    </w:p>
    <w:p w14:paraId="5ACEC69D" w14:textId="77777777" w:rsidR="00587EDB" w:rsidRDefault="006D127C">
      <w:pPr>
        <w:tabs>
          <w:tab w:val="left" w:pos="-720"/>
        </w:tabs>
        <w:spacing w:line="360" w:lineRule="auto"/>
        <w:ind w:firstLine="720"/>
        <w:jc w:val="both"/>
      </w:pPr>
      <w:r>
        <w:rPr>
          <w:rStyle w:val="Ninguno"/>
          <w:rFonts w:ascii="Times New Roman" w:hAnsi="Times New Roman" w:cs="Times New Roman"/>
          <w:spacing w:val="-3"/>
          <w:lang w:val="es-ES"/>
        </w:rPr>
        <w:t>La</w:t>
      </w:r>
      <w:r>
        <w:rPr>
          <w:rStyle w:val="Ninguno"/>
          <w:rFonts w:ascii="Times New Roman" w:hAnsi="Times New Roman" w:cs="Times New Roman"/>
          <w:b/>
          <w:bCs/>
          <w:spacing w:val="-3"/>
          <w:lang w:val="es-ES"/>
        </w:rPr>
        <w:t xml:space="preserve"> </w:t>
      </w:r>
      <w:r>
        <w:rPr>
          <w:rStyle w:val="Ninguno"/>
          <w:rFonts w:ascii="Times New Roman" w:hAnsi="Times New Roman" w:cs="Times New Roman"/>
          <w:i/>
          <w:iCs/>
          <w:spacing w:val="-3"/>
          <w:lang w:val="es-ES"/>
        </w:rPr>
        <w:t xml:space="preserve">estrategia de análisis de datos </w:t>
      </w:r>
      <w:r>
        <w:rPr>
          <w:rStyle w:val="Ninguno"/>
          <w:rFonts w:ascii="Times New Roman" w:hAnsi="Times New Roman" w:cs="Times New Roman"/>
          <w:spacing w:val="-3"/>
          <w:lang w:val="es-ES"/>
        </w:rPr>
        <w:t>consistió en la triangulación de resultados del análisis de los documentos elaborados por los actores gubernamentales, y las entrevistas realizadas a informantes clave para el análisis de sus prácticas, objetivos e interpretaciones sobre el fenómeno; en di</w:t>
      </w:r>
      <w:r>
        <w:rPr>
          <w:rStyle w:val="Ninguno"/>
          <w:rFonts w:ascii="Times New Roman" w:hAnsi="Times New Roman" w:cs="Times New Roman"/>
          <w:spacing w:val="-3"/>
          <w:lang w:val="es-ES"/>
        </w:rPr>
        <w:t xml:space="preserve">álogo con las alternativas, los condicionantes y los límites establecidos por las variables estructurales de la matriz política. Se describió la implementación de las políticas, indagando sobre las variables principales de la hipótesis, contrastándola con </w:t>
      </w:r>
      <w:r>
        <w:rPr>
          <w:rStyle w:val="Ninguno"/>
          <w:rFonts w:ascii="Times New Roman" w:hAnsi="Times New Roman" w:cs="Times New Roman"/>
          <w:spacing w:val="-3"/>
          <w:lang w:val="es-ES"/>
        </w:rPr>
        <w:t>los estándares básicos de implementación de estas políticas, de manera de identificar factores</w:t>
      </w:r>
      <w:r>
        <w:rPr>
          <w:rStyle w:val="Ninguno"/>
          <w:rFonts w:ascii="Times New Roman" w:hAnsi="Times New Roman" w:cs="Times New Roman"/>
          <w:color w:val="000000"/>
          <w:spacing w:val="-3"/>
          <w:lang w:val="es-ES"/>
        </w:rPr>
        <w:t xml:space="preserve"> distorsivos y así constatar la validez de constructo </w:t>
      </w:r>
      <w:r>
        <w:rPr>
          <w:rStyle w:val="Ninguno"/>
          <w:rFonts w:ascii="Times New Roman" w:hAnsi="Times New Roman" w:cs="Times New Roman"/>
          <w:spacing w:val="-3"/>
          <w:lang w:val="es-ES"/>
        </w:rPr>
        <w:t>(D'Ancona, 1996).</w:t>
      </w:r>
    </w:p>
    <w:p w14:paraId="49A66E32" w14:textId="77777777" w:rsidR="00587EDB" w:rsidRDefault="006D127C">
      <w:pPr>
        <w:pStyle w:val="Cuerpo"/>
        <w:spacing w:line="360" w:lineRule="auto"/>
        <w:ind w:firstLine="720"/>
        <w:jc w:val="both"/>
      </w:pPr>
      <w:r>
        <w:rPr>
          <w:rStyle w:val="Ninguno"/>
          <w:rFonts w:cs="Times New Roman"/>
          <w:lang w:val="es-ES"/>
        </w:rPr>
        <w:t xml:space="preserve">Esto fue finalmente fortalecido con un anexo de </w:t>
      </w:r>
      <w:r>
        <w:rPr>
          <w:rStyle w:val="Ninguno"/>
          <w:rFonts w:cs="Times New Roman"/>
          <w:i/>
          <w:iCs/>
          <w:lang w:val="es-ES"/>
        </w:rPr>
        <w:t xml:space="preserve">reflexividad </w:t>
      </w:r>
      <w:r>
        <w:rPr>
          <w:rStyle w:val="Ninguno"/>
          <w:rFonts w:cs="Times New Roman"/>
          <w:lang w:val="es-ES"/>
        </w:rPr>
        <w:t xml:space="preserve">sobre el papel de observador </w:t>
      </w:r>
      <w:r>
        <w:rPr>
          <w:rStyle w:val="Ninguno"/>
          <w:rFonts w:cs="Times New Roman"/>
          <w:lang w:val="es-ES"/>
        </w:rPr>
        <w:t xml:space="preserve">participante de quien escribe, como asesor parlamentario en la Comisión de Seguridad de la Legislatura Porteña, como actor litigante en el terreno judicial, así como también promotor de debates públicos a través de los medios masivos de comunicación. Para </w:t>
      </w:r>
      <w:r>
        <w:rPr>
          <w:rStyle w:val="Ninguno"/>
          <w:rFonts w:cs="Times New Roman"/>
          <w:lang w:val="es-ES"/>
        </w:rPr>
        <w:t>poder realizar este autosocioanálisis se hizo la salvedad de que la investigación carece de agnosticismo ideológico y neutralidad política porque, aún en el caso de pretenderlo, muchas de las preguntas y respuestas planteadas (más o menos acertadas), no la</w:t>
      </w:r>
      <w:r>
        <w:rPr>
          <w:rStyle w:val="Ninguno"/>
          <w:rFonts w:cs="Times New Roman"/>
          <w:lang w:val="es-ES"/>
        </w:rPr>
        <w:t>s podría haber realizado sin haberme constituido como un actor más en ese campo empírico bajo estudio. Esa participación no significa que me haya apartado de mi mirada sociológica de los eventos, más bien lo contrario, fue con la intención de aportar algun</w:t>
      </w:r>
      <w:r>
        <w:rPr>
          <w:rStyle w:val="Ninguno"/>
          <w:rFonts w:cs="Times New Roman"/>
          <w:lang w:val="es-ES"/>
        </w:rPr>
        <w:t>os elementos desde esa profesión que fomenté ciertos debates académicos y mediáticos en ese período.</w:t>
      </w:r>
    </w:p>
    <w:p w14:paraId="10DE42FE" w14:textId="77777777" w:rsidR="00587EDB" w:rsidRDefault="006D127C">
      <w:pPr>
        <w:spacing w:line="360" w:lineRule="auto"/>
        <w:ind w:firstLine="720"/>
        <w:jc w:val="both"/>
      </w:pPr>
      <w:r>
        <w:rPr>
          <w:rStyle w:val="Ninguno"/>
          <w:rFonts w:ascii="Times New Roman" w:hAnsi="Times New Roman" w:cs="Times New Roman"/>
          <w:color w:val="000000"/>
          <w:lang w:val="es-ES"/>
        </w:rPr>
        <w:t xml:space="preserve">La variable independiente </w:t>
      </w:r>
      <w:r>
        <w:rPr>
          <w:rStyle w:val="Ninguno"/>
          <w:rFonts w:ascii="Times New Roman" w:hAnsi="Times New Roman" w:cs="Times New Roman"/>
          <w:i/>
          <w:iCs/>
          <w:color w:val="000000"/>
          <w:lang w:val="es-ES"/>
        </w:rPr>
        <w:t>X</w:t>
      </w:r>
      <w:r>
        <w:rPr>
          <w:rStyle w:val="Ninguno"/>
          <w:rFonts w:ascii="Times New Roman" w:hAnsi="Times New Roman" w:cs="Times New Roman"/>
          <w:color w:val="000000"/>
          <w:lang w:val="es-ES"/>
        </w:rPr>
        <w:t xml:space="preserve"> del estudio fue la </w:t>
      </w:r>
      <w:r>
        <w:rPr>
          <w:rStyle w:val="Ninguno"/>
          <w:rFonts w:ascii="Times New Roman" w:hAnsi="Times New Roman" w:cs="Times New Roman"/>
          <w:i/>
          <w:iCs/>
          <w:color w:val="000000"/>
          <w:lang w:val="es-ES"/>
        </w:rPr>
        <w:t>motivación estratégica de los gobiernos para instalar</w:t>
      </w:r>
      <w:r>
        <w:rPr>
          <w:rStyle w:val="Ninguno"/>
          <w:rFonts w:ascii="Times New Roman" w:eastAsia="Arial Unicode MS" w:hAnsi="Times New Roman" w:cs="Times New Roman"/>
          <w:i/>
          <w:iCs/>
          <w:color w:val="000000"/>
          <w:spacing w:val="-3"/>
          <w:lang w:val="es-ES"/>
        </w:rPr>
        <w:t xml:space="preserve"> los CCTV</w:t>
      </w:r>
      <w:r>
        <w:rPr>
          <w:rStyle w:val="Ninguno"/>
          <w:rFonts w:ascii="Times New Roman" w:eastAsia="Arial Unicode MS" w:hAnsi="Times New Roman" w:cs="Times New Roman"/>
          <w:color w:val="000000"/>
          <w:spacing w:val="-3"/>
          <w:lang w:val="es-ES"/>
        </w:rPr>
        <w:t xml:space="preserve">. </w:t>
      </w:r>
      <w:r>
        <w:rPr>
          <w:rStyle w:val="Ninguno"/>
          <w:rFonts w:ascii="Times New Roman" w:eastAsia="Liberation Serif" w:hAnsi="Times New Roman" w:cs="Times New Roman"/>
          <w:color w:val="000000"/>
          <w:spacing w:val="-3"/>
          <w:lang w:val="es-ES"/>
        </w:rPr>
        <w:t>La intención de esta variable fue identifica</w:t>
      </w:r>
      <w:r>
        <w:rPr>
          <w:rStyle w:val="Ninguno"/>
          <w:rFonts w:ascii="Times New Roman" w:eastAsia="Liberation Serif" w:hAnsi="Times New Roman" w:cs="Times New Roman"/>
          <w:color w:val="000000"/>
          <w:spacing w:val="-3"/>
          <w:lang w:val="es-ES"/>
        </w:rPr>
        <w:t>r las motivaciones estratégicas de los gobiernos al momento de tomar la decisión de adquirir su sistema de videovigilancia.</w:t>
      </w:r>
      <w:r>
        <w:rPr>
          <w:rStyle w:val="Ninguno"/>
          <w:rFonts w:ascii="Times New Roman" w:eastAsia="Liberation Serif" w:hAnsi="Times New Roman" w:cs="Times New Roman"/>
          <w:b/>
          <w:bCs/>
          <w:color w:val="000000"/>
          <w:lang w:val="es-ES"/>
        </w:rPr>
        <w:t xml:space="preserve"> </w:t>
      </w:r>
      <w:r>
        <w:rPr>
          <w:rStyle w:val="Ninguno"/>
          <w:rFonts w:ascii="Times New Roman" w:eastAsia="Liberation Serif" w:hAnsi="Times New Roman" w:cs="Times New Roman"/>
          <w:color w:val="000000"/>
          <w:lang w:val="es-ES"/>
        </w:rPr>
        <w:t>Para ello</w:t>
      </w:r>
      <w:r>
        <w:rPr>
          <w:rStyle w:val="Ninguno"/>
          <w:rFonts w:ascii="Times New Roman" w:eastAsia="Arial Unicode MS" w:hAnsi="Times New Roman" w:cs="Times New Roman"/>
          <w:color w:val="000000"/>
          <w:spacing w:val="-3"/>
          <w:lang w:val="es-ES"/>
        </w:rPr>
        <w:t xml:space="preserve"> se realizó un desarrollo de tipos ideales weberianos para describir dos polos opuestos, imposibles de encontrar en estado puro, pero que permiten analizar las tendencias entre las que suele oscilar el uso estratégico de los CCTV: la promoción instituciona</w:t>
      </w:r>
      <w:r>
        <w:rPr>
          <w:rStyle w:val="Ninguno"/>
          <w:rFonts w:ascii="Times New Roman" w:eastAsia="Arial Unicode MS" w:hAnsi="Times New Roman" w:cs="Times New Roman"/>
          <w:color w:val="000000"/>
          <w:spacing w:val="-3"/>
          <w:lang w:val="es-ES"/>
        </w:rPr>
        <w:t xml:space="preserve">l/electoral, y la mejora de las políticas públicas de seguridad ciudadana. Así se trabajó sobre dos tipos ideales antitéticos: uno en el que el gobierno decide diseñar e instalar su sistema </w:t>
      </w:r>
      <w:r>
        <w:rPr>
          <w:rStyle w:val="Ninguno"/>
          <w:rFonts w:ascii="Times New Roman" w:eastAsia="Arial Unicode MS" w:hAnsi="Times New Roman" w:cs="Times New Roman"/>
          <w:color w:val="000000"/>
          <w:spacing w:val="-3"/>
          <w:lang w:val="es-ES"/>
        </w:rPr>
        <w:lastRenderedPageBreak/>
        <w:t>de videovigilancia motivado exclusivamente por los réditos polític</w:t>
      </w:r>
      <w:r>
        <w:rPr>
          <w:rStyle w:val="Ninguno"/>
          <w:rFonts w:ascii="Times New Roman" w:eastAsia="Arial Unicode MS" w:hAnsi="Times New Roman" w:cs="Times New Roman"/>
          <w:color w:val="000000"/>
          <w:spacing w:val="-3"/>
          <w:lang w:val="es-ES"/>
        </w:rPr>
        <w:t>o/electorales, sin interesarle la seguridad y la privacidad de la ciudadanía; y otro donde existe un gobierno que toma la decisión de hacerlo porque sólo busca el beneficio de sus ciudadanos, sin interesarle su propia imagen. Para darles forma se utilizaro</w:t>
      </w:r>
      <w:r>
        <w:rPr>
          <w:rStyle w:val="Ninguno"/>
          <w:rFonts w:ascii="Times New Roman" w:eastAsia="Arial Unicode MS" w:hAnsi="Times New Roman" w:cs="Times New Roman"/>
          <w:color w:val="000000"/>
          <w:spacing w:val="-3"/>
          <w:lang w:val="es-ES"/>
        </w:rPr>
        <w:t>n nueve dimensiones observables</w:t>
      </w:r>
      <w:r>
        <w:rPr>
          <w:rStyle w:val="FootnoteAnchor"/>
          <w:rFonts w:ascii="Times New Roman" w:eastAsia="Arial Unicode MS" w:hAnsi="Times New Roman" w:cs="Times New Roman"/>
          <w:color w:val="000000"/>
          <w:spacing w:val="-3"/>
          <w:lang w:val="es-ES"/>
        </w:rPr>
        <w:footnoteReference w:id="3"/>
      </w:r>
      <w:r>
        <w:rPr>
          <w:rStyle w:val="Ninguno"/>
          <w:rFonts w:ascii="Times New Roman" w:eastAsia="Arial Unicode MS" w:hAnsi="Times New Roman" w:cs="Times New Roman"/>
          <w:color w:val="000000"/>
          <w:spacing w:val="-3"/>
          <w:lang w:val="es-ES"/>
        </w:rPr>
        <w:t>, no exhaustivas</w:t>
      </w:r>
      <w:r>
        <w:rPr>
          <w:rStyle w:val="FootnoteAnchor"/>
          <w:rFonts w:ascii="Times New Roman" w:eastAsia="Liberation Serif" w:hAnsi="Times New Roman" w:cs="Times New Roman"/>
          <w:color w:val="000000"/>
          <w:spacing w:val="-3"/>
          <w:lang w:val="es-ES"/>
        </w:rPr>
        <w:footnoteReference w:id="4"/>
      </w:r>
      <w:r>
        <w:rPr>
          <w:rStyle w:val="Ninguno"/>
          <w:rFonts w:ascii="Times New Roman" w:eastAsia="Arial Unicode MS" w:hAnsi="Times New Roman" w:cs="Times New Roman"/>
          <w:color w:val="000000"/>
          <w:spacing w:val="-3"/>
          <w:lang w:val="es-ES"/>
        </w:rPr>
        <w:t>, que permitieron identificar si un gobierno se inclinaba más hacia alguna de las dos tipologías: principio de necesidad; coordinación interjurisdiccional; principio de proporcionalidad; principio de idoneid</w:t>
      </w:r>
      <w:r>
        <w:rPr>
          <w:rStyle w:val="Ninguno"/>
          <w:rFonts w:ascii="Times New Roman" w:eastAsia="Arial Unicode MS" w:hAnsi="Times New Roman" w:cs="Times New Roman"/>
          <w:color w:val="000000"/>
          <w:spacing w:val="-3"/>
          <w:lang w:val="es-ES"/>
        </w:rPr>
        <w:t>ad; principio de legalidad; intención de publicar imágenes del CCTV; propiedad de las videocámaras y las imágenes; principio de racionalidad económica.</w:t>
      </w:r>
    </w:p>
    <w:p w14:paraId="39BCC10C" w14:textId="77777777" w:rsidR="00587EDB" w:rsidRDefault="006D127C">
      <w:pPr>
        <w:spacing w:line="360" w:lineRule="auto"/>
        <w:ind w:firstLine="720"/>
        <w:rPr>
          <w:rFonts w:ascii="Times New Roman" w:hAnsi="Times New Roman"/>
        </w:rPr>
      </w:pPr>
      <w:r>
        <w:rPr>
          <w:rFonts w:ascii="Times New Roman" w:eastAsia="Arial Unicode MS" w:hAnsi="Times New Roman" w:cs="Times New Roman"/>
          <w:color w:val="000000"/>
          <w:spacing w:val="-3"/>
          <w:lang w:val="es-ES"/>
        </w:rPr>
        <w:t xml:space="preserve">La variable dependiente </w:t>
      </w:r>
      <w:r>
        <w:rPr>
          <w:rFonts w:ascii="Times New Roman" w:eastAsia="Arial Unicode MS" w:hAnsi="Times New Roman" w:cs="Times New Roman"/>
          <w:i/>
          <w:iCs/>
          <w:color w:val="000000"/>
          <w:spacing w:val="-3"/>
          <w:lang w:val="es-ES"/>
        </w:rPr>
        <w:t>Y1</w:t>
      </w:r>
      <w:r>
        <w:rPr>
          <w:rFonts w:ascii="Times New Roman" w:eastAsia="Arial Unicode MS" w:hAnsi="Times New Roman" w:cs="Times New Roman"/>
          <w:color w:val="000000"/>
          <w:spacing w:val="-3"/>
          <w:lang w:val="es-ES"/>
        </w:rPr>
        <w:t xml:space="preserve"> fue </w:t>
      </w:r>
      <w:r>
        <w:rPr>
          <w:rFonts w:ascii="Times New Roman" w:hAnsi="Times New Roman" w:cs="Times New Roman"/>
          <w:i/>
          <w:iCs/>
          <w:lang w:val="es-ES"/>
        </w:rPr>
        <w:t>Nivel de fortalecimiento del derecho a la seguridad</w:t>
      </w:r>
      <w:r>
        <w:rPr>
          <w:rFonts w:ascii="Times New Roman" w:hAnsi="Times New Roman" w:cs="Times New Roman"/>
          <w:lang w:val="es-ES"/>
        </w:rPr>
        <w:t>.</w:t>
      </w:r>
    </w:p>
    <w:p w14:paraId="1946BABC" w14:textId="77777777" w:rsidR="00587EDB" w:rsidRDefault="006D127C">
      <w:pPr>
        <w:spacing w:line="360" w:lineRule="auto"/>
        <w:ind w:firstLine="720"/>
        <w:jc w:val="both"/>
        <w:rPr>
          <w:rFonts w:ascii="Times New Roman" w:hAnsi="Times New Roman"/>
        </w:rPr>
      </w:pPr>
      <w:r>
        <w:rPr>
          <w:rFonts w:ascii="Times New Roman" w:hAnsi="Times New Roman" w:cs="Times New Roman"/>
          <w:lang w:val="es-ES"/>
        </w:rPr>
        <w:t xml:space="preserve">Además de las dificultades estructurales para medir la efectividad de los CCTV en el espacio público, en clave de reducción de delitos y violencia </w:t>
      </w:r>
      <w:r>
        <w:rPr>
          <w:rFonts w:ascii="Times New Roman" w:hAnsi="Times New Roman" w:cs="Times New Roman"/>
          <w:highlight w:val="white"/>
          <w:lang w:val="es-ES"/>
        </w:rPr>
        <w:t>(</w:t>
      </w:r>
      <w:r w:rsidRPr="00061717">
        <w:rPr>
          <w:rFonts w:ascii="Times New Roman" w:hAnsi="Times New Roman" w:cs="Times New Roman"/>
          <w:highlight w:val="white"/>
          <w:lang w:val="es-UY"/>
        </w:rPr>
        <w:t>Melgaço y otros</w:t>
      </w:r>
      <w:r>
        <w:rPr>
          <w:rFonts w:ascii="Times New Roman" w:hAnsi="Times New Roman" w:cs="Times New Roman"/>
          <w:highlight w:val="white"/>
          <w:lang w:val="es-ES"/>
        </w:rPr>
        <w:t>, 2013)</w:t>
      </w:r>
      <w:r>
        <w:rPr>
          <w:rFonts w:ascii="Times New Roman" w:hAnsi="Times New Roman" w:cs="Times New Roman"/>
          <w:lang w:val="es-ES"/>
        </w:rPr>
        <w:t xml:space="preserve">, en el caso bajo estudio fue sencillamente imposible hacer una evaluación de impacto </w:t>
      </w:r>
      <w:r>
        <w:rPr>
          <w:rFonts w:ascii="Times New Roman" w:hAnsi="Times New Roman" w:cs="Times New Roman"/>
          <w:lang w:val="es-ES"/>
        </w:rPr>
        <w:t xml:space="preserve">en términos de cómo cada sistema de videovigilancia colaboró en bajar las tasas de delito. Esto se debió a dos motivos centrales: 1. Porque ambos sistemas se implementaron simultáneamente sobre el mismo espacio físico de la mano de muchos otros cambios, y </w:t>
      </w:r>
      <w:r>
        <w:rPr>
          <w:rFonts w:ascii="Times New Roman" w:hAnsi="Times New Roman" w:cs="Times New Roman"/>
          <w:lang w:val="es-ES"/>
        </w:rPr>
        <w:t>por lo tanto no fue posible inferir qué alteración estadística correspondía a las políticas de videovigilancia, o a una de ellas en particular. 2. El Gobierno Nacional dejó de publicar estadísticas de delitos denunciados a la PFA desde el año 2009 hasta el</w:t>
      </w:r>
      <w:r>
        <w:rPr>
          <w:rFonts w:ascii="Times New Roman" w:hAnsi="Times New Roman" w:cs="Times New Roman"/>
          <w:lang w:val="es-ES"/>
        </w:rPr>
        <w:t xml:space="preserve"> año 2013, imposibilitando un seguimiento de la inseguridad “objetiva” (Kessler, 2011).</w:t>
      </w:r>
    </w:p>
    <w:p w14:paraId="49767BD0" w14:textId="77777777" w:rsidR="00587EDB" w:rsidRDefault="006D127C">
      <w:pPr>
        <w:spacing w:line="360" w:lineRule="auto"/>
        <w:ind w:firstLine="720"/>
        <w:jc w:val="both"/>
        <w:rPr>
          <w:rFonts w:ascii="Times New Roman" w:hAnsi="Times New Roman"/>
        </w:rPr>
      </w:pPr>
      <w:r>
        <w:rPr>
          <w:rFonts w:ascii="Times New Roman" w:hAnsi="Times New Roman" w:cs="Times New Roman"/>
          <w:lang w:val="es-ES"/>
        </w:rPr>
        <w:t>A pesar de estos inconvenientes, fue posible analizar otros aspectos que también cumplen un rol central en materia de seguridad ciudadana vinculados a la capacidad de d</w:t>
      </w:r>
      <w:r>
        <w:rPr>
          <w:rFonts w:ascii="Times New Roman" w:hAnsi="Times New Roman" w:cs="Times New Roman"/>
          <w:lang w:val="es-ES"/>
        </w:rPr>
        <w:t>iagnóstico situacional e institucional de la seguridad pública (Saín, 2015), como son el nivel de control sobre las agencias policiales para evitar abusos de poder, el nivel de participación ciudadana, el tipo de uso sobre las imágenes grabadas, el criteri</w:t>
      </w:r>
      <w:r>
        <w:rPr>
          <w:rFonts w:ascii="Times New Roman" w:hAnsi="Times New Roman" w:cs="Times New Roman"/>
          <w:lang w:val="es-ES"/>
        </w:rPr>
        <w:t>o de ubicación de las cámaras, entre otros aspectos que también deben ser analizados y comparados en este tipo de políticas, más allá de la posible efectividad o no con respecto a reducir tasas delictivas.</w:t>
      </w:r>
    </w:p>
    <w:p w14:paraId="6178B945" w14:textId="77777777" w:rsidR="00587EDB" w:rsidRDefault="006D127C">
      <w:pPr>
        <w:spacing w:line="360" w:lineRule="auto"/>
        <w:ind w:firstLine="720"/>
        <w:jc w:val="both"/>
        <w:rPr>
          <w:rFonts w:ascii="Times New Roman" w:hAnsi="Times New Roman"/>
        </w:rPr>
      </w:pPr>
      <w:r>
        <w:rPr>
          <w:rFonts w:ascii="Times New Roman" w:eastAsia="Arial Unicode MS" w:hAnsi="Times New Roman" w:cs="Times New Roman"/>
          <w:color w:val="000000"/>
          <w:lang w:val="es-ES"/>
        </w:rPr>
        <w:t xml:space="preserve">La variable dependiente </w:t>
      </w:r>
      <w:r>
        <w:rPr>
          <w:rFonts w:ascii="Times New Roman" w:eastAsia="Arial Unicode MS" w:hAnsi="Times New Roman" w:cs="Times New Roman"/>
          <w:i/>
          <w:iCs/>
          <w:color w:val="000000"/>
          <w:lang w:val="es-ES"/>
        </w:rPr>
        <w:t>Y2</w:t>
      </w:r>
      <w:r>
        <w:rPr>
          <w:rFonts w:ascii="Times New Roman" w:eastAsia="Arial Unicode MS" w:hAnsi="Times New Roman" w:cs="Times New Roman"/>
          <w:color w:val="000000"/>
          <w:lang w:val="es-ES"/>
        </w:rPr>
        <w:t xml:space="preserve"> fue </w:t>
      </w:r>
      <w:r>
        <w:rPr>
          <w:rFonts w:ascii="Times New Roman" w:eastAsia="Arial Unicode MS" w:hAnsi="Times New Roman" w:cs="Times New Roman"/>
          <w:i/>
          <w:iCs/>
          <w:color w:val="000000"/>
          <w:lang w:val="es-ES"/>
        </w:rPr>
        <w:t xml:space="preserve">Nivel </w:t>
      </w:r>
      <w:r>
        <w:rPr>
          <w:rFonts w:ascii="Times New Roman" w:eastAsia="Arial Unicode MS" w:hAnsi="Times New Roman" w:cs="Times New Roman"/>
          <w:i/>
          <w:iCs/>
          <w:color w:val="000000"/>
          <w:spacing w:val="-3"/>
          <w:lang w:val="es-ES"/>
        </w:rPr>
        <w:t xml:space="preserve">de </w:t>
      </w:r>
      <w:r>
        <w:rPr>
          <w:rFonts w:ascii="Times New Roman" w:eastAsia="Arial Unicode MS" w:hAnsi="Times New Roman" w:cs="Times New Roman"/>
          <w:i/>
          <w:iCs/>
          <w:color w:val="000000"/>
          <w:spacing w:val="-3"/>
          <w:lang w:val="es-ES"/>
        </w:rPr>
        <w:t>vulneración del derecho a la privacidad</w:t>
      </w:r>
      <w:r>
        <w:rPr>
          <w:rFonts w:ascii="Times New Roman" w:eastAsia="Arial Unicode MS" w:hAnsi="Times New Roman" w:cs="Times New Roman"/>
          <w:color w:val="000000"/>
          <w:spacing w:val="-3"/>
          <w:lang w:val="es-ES"/>
        </w:rPr>
        <w:t xml:space="preserve">. Se habló de vulneración partiendo de la base de que cualquier CCTV, incluso el mejor diseñado e implementado, representa una vulneración de facto sobre el derecho a la privacidad de la </w:t>
      </w:r>
      <w:r>
        <w:rPr>
          <w:rFonts w:ascii="Times New Roman" w:eastAsia="Arial Unicode MS" w:hAnsi="Times New Roman" w:cs="Times New Roman"/>
          <w:color w:val="000000"/>
          <w:spacing w:val="-3"/>
          <w:lang w:val="es-ES"/>
        </w:rPr>
        <w:lastRenderedPageBreak/>
        <w:t xml:space="preserve">población bajo vigilancia, lo </w:t>
      </w:r>
      <w:r>
        <w:rPr>
          <w:rFonts w:ascii="Times New Roman" w:eastAsia="Arial Unicode MS" w:hAnsi="Times New Roman" w:cs="Times New Roman"/>
          <w:color w:val="000000"/>
          <w:spacing w:val="-3"/>
          <w:lang w:val="es-ES"/>
        </w:rPr>
        <w:t>cual significa que el perjuicio sólo puede ser aminorado, pero no evitado.</w:t>
      </w:r>
    </w:p>
    <w:p w14:paraId="6F687CAE" w14:textId="77777777" w:rsidR="00587EDB" w:rsidRDefault="006D127C">
      <w:pPr>
        <w:spacing w:line="360" w:lineRule="auto"/>
        <w:ind w:firstLine="720"/>
        <w:jc w:val="both"/>
        <w:rPr>
          <w:rFonts w:ascii="Times New Roman" w:hAnsi="Times New Roman"/>
        </w:rPr>
      </w:pPr>
      <w:r>
        <w:rPr>
          <w:rFonts w:ascii="Times New Roman" w:eastAsia="Arial Unicode MS" w:hAnsi="Times New Roman" w:cs="Times New Roman"/>
          <w:color w:val="000000"/>
          <w:lang w:val="es-ES"/>
        </w:rPr>
        <w:t>Priorizando la interdependencia que tienen entre sí los derechos de privacidad y seguridad, se pensaron para este estudio una serie de dimensiones que permiten una relación de indic</w:t>
      </w:r>
      <w:r>
        <w:rPr>
          <w:rFonts w:ascii="Times New Roman" w:eastAsia="Arial Unicode MS" w:hAnsi="Times New Roman" w:cs="Times New Roman"/>
          <w:color w:val="000000"/>
          <w:lang w:val="es-ES"/>
        </w:rPr>
        <w:t xml:space="preserve">ación simultanea para ambas variables en términos de impacto y riesgo. Por ejemplo, la señalización </w:t>
      </w:r>
      <w:r>
        <w:rPr>
          <w:rFonts w:ascii="Times New Roman" w:eastAsia="Arial Unicode MS" w:hAnsi="Times New Roman" w:cs="Times New Roman"/>
          <w:i/>
          <w:iCs/>
          <w:color w:val="000000"/>
          <w:lang w:val="es-ES"/>
        </w:rPr>
        <w:t>in situ</w:t>
      </w:r>
      <w:r>
        <w:rPr>
          <w:rFonts w:ascii="Times New Roman" w:eastAsia="Arial Unicode MS" w:hAnsi="Times New Roman" w:cs="Times New Roman"/>
          <w:color w:val="000000"/>
          <w:lang w:val="es-ES"/>
        </w:rPr>
        <w:t xml:space="preserve"> de las cámaras es fundamental para una efectiva prevención situacional del delito, porque es la forma de asegurar un efecto disuasorio sobre quien q</w:t>
      </w:r>
      <w:r>
        <w:rPr>
          <w:rFonts w:ascii="Times New Roman" w:eastAsia="Arial Unicode MS" w:hAnsi="Times New Roman" w:cs="Times New Roman"/>
          <w:color w:val="000000"/>
          <w:lang w:val="es-ES"/>
        </w:rPr>
        <w:t>uiera cometer un delito en esa área, y de esa manera aportar una sensación de seguridad a quienes la transitan. Pero al mismo tiempo, esa misma señalización suele ser una obligación legal para resguardar el derecho a la privacidad, o sea, para avisarle a l</w:t>
      </w:r>
      <w:r>
        <w:rPr>
          <w:rFonts w:ascii="Times New Roman" w:eastAsia="Arial Unicode MS" w:hAnsi="Times New Roman" w:cs="Times New Roman"/>
          <w:color w:val="000000"/>
          <w:lang w:val="es-ES"/>
        </w:rPr>
        <w:t>a población que está siendo observada y grabada por una institución policial, así como para informarle la ley regulatoria a la cual pueden apelar.</w:t>
      </w:r>
    </w:p>
    <w:p w14:paraId="16841FA4" w14:textId="77777777" w:rsidR="00587EDB" w:rsidRDefault="006D127C">
      <w:pPr>
        <w:overflowPunct w:val="0"/>
        <w:spacing w:line="360" w:lineRule="auto"/>
        <w:ind w:firstLine="720"/>
        <w:jc w:val="both"/>
      </w:pPr>
      <w:r>
        <w:rPr>
          <w:rFonts w:ascii="Times New Roman" w:eastAsia="Arial Unicode MS" w:hAnsi="Times New Roman" w:cs="Times New Roman"/>
          <w:color w:val="000000"/>
          <w:lang w:val="es-ES"/>
        </w:rPr>
        <w:t>Las dimensiones tomadas en cuenta son las siguientes: Criterio de ubicación de las cámaras</w:t>
      </w:r>
      <w:r>
        <w:rPr>
          <w:rStyle w:val="FootnoteAnchor"/>
          <w:rFonts w:ascii="Times New Roman" w:eastAsia="Arial Unicode MS" w:hAnsi="Times New Roman" w:cs="Times New Roman"/>
          <w:color w:val="000000"/>
          <w:vertAlign w:val="baseline"/>
          <w:lang w:val="es-ES"/>
        </w:rPr>
        <w:t>; Protocolo de actu</w:t>
      </w:r>
      <w:r>
        <w:rPr>
          <w:rStyle w:val="FootnoteAnchor"/>
          <w:rFonts w:ascii="Times New Roman" w:eastAsia="Arial Unicode MS" w:hAnsi="Times New Roman" w:cs="Times New Roman"/>
          <w:color w:val="000000"/>
          <w:vertAlign w:val="baseline"/>
          <w:lang w:val="es-ES"/>
        </w:rPr>
        <w:t>ación en Centro de Monitoreo;</w:t>
      </w:r>
      <w:r>
        <w:rPr>
          <w:rStyle w:val="FootnoteAnchor"/>
          <w:rFonts w:ascii="Times New Roman" w:eastAsia="Arial Unicode MS" w:hAnsi="Times New Roman" w:cs="Times New Roman"/>
          <w:color w:val="000000"/>
          <w:lang w:val="es-ES"/>
        </w:rPr>
        <w:t xml:space="preserve"> </w:t>
      </w:r>
      <w:r>
        <w:rPr>
          <w:rStyle w:val="FootnoteAnchor"/>
          <w:rFonts w:ascii="Times New Roman" w:eastAsia="Arial Unicode MS" w:hAnsi="Times New Roman" w:cs="Times New Roman"/>
          <w:color w:val="000000"/>
          <w:vertAlign w:val="baseline"/>
          <w:lang w:val="es-ES"/>
        </w:rPr>
        <w:t>Medición estadística de resultados;</w:t>
      </w:r>
      <w:r>
        <w:rPr>
          <w:rStyle w:val="FootnoteAnchor"/>
          <w:rFonts w:ascii="Times New Roman" w:eastAsia="Arial Unicode MS" w:hAnsi="Times New Roman" w:cs="Times New Roman"/>
          <w:color w:val="000000"/>
          <w:lang w:val="es-ES"/>
        </w:rPr>
        <w:t xml:space="preserve"> </w:t>
      </w:r>
      <w:r>
        <w:rPr>
          <w:rStyle w:val="FootnoteAnchor"/>
          <w:rFonts w:ascii="Times New Roman" w:eastAsia="Arial Unicode MS" w:hAnsi="Times New Roman" w:cs="Times New Roman"/>
          <w:color w:val="000000"/>
          <w:vertAlign w:val="baseline"/>
          <w:lang w:val="es-ES"/>
        </w:rPr>
        <w:t>Selectividad social y política en el registro de eventos; Publicación de imágenes del CCTV en la TV y en internet; T</w:t>
      </w:r>
      <w:r>
        <w:rPr>
          <w:rFonts w:ascii="Times New Roman" w:eastAsia="Arial Unicode MS" w:hAnsi="Times New Roman" w:cs="Times New Roman"/>
          <w:color w:val="000000"/>
          <w:lang w:val="es-ES"/>
        </w:rPr>
        <w:t>ransparencia y contralor de organismos estatales y la población</w:t>
      </w:r>
      <w:r>
        <w:rPr>
          <w:rStyle w:val="FootnoteAnchor"/>
          <w:rFonts w:ascii="Times New Roman" w:eastAsia="Arial Unicode MS" w:hAnsi="Times New Roman" w:cs="Times New Roman"/>
          <w:color w:val="000000"/>
          <w:vertAlign w:val="baseline"/>
          <w:lang w:val="es-ES"/>
        </w:rPr>
        <w:t>.</w:t>
      </w:r>
    </w:p>
    <w:p w14:paraId="65BE96F1" w14:textId="77777777" w:rsidR="00587EDB" w:rsidRDefault="006D127C">
      <w:pPr>
        <w:overflowPunct w:val="0"/>
        <w:spacing w:line="360" w:lineRule="auto"/>
        <w:ind w:firstLine="720"/>
        <w:jc w:val="both"/>
      </w:pPr>
      <w:r>
        <w:rPr>
          <w:rStyle w:val="FootnoteAnchor"/>
          <w:rFonts w:ascii="Times New Roman" w:eastAsia="Arial Unicode MS" w:hAnsi="Times New Roman" w:cs="Times New Roman"/>
          <w:color w:val="000000"/>
          <w:vertAlign w:val="baseline"/>
          <w:lang w:val="es-ES"/>
        </w:rPr>
        <w:t>Esto no s</w:t>
      </w:r>
      <w:r>
        <w:rPr>
          <w:rStyle w:val="FootnoteAnchor"/>
          <w:rFonts w:ascii="Times New Roman" w:eastAsia="Arial Unicode MS" w:hAnsi="Times New Roman" w:cs="Times New Roman"/>
          <w:color w:val="000000"/>
          <w:vertAlign w:val="baseline"/>
          <w:lang w:val="es-ES"/>
        </w:rPr>
        <w:t>ignifica que no haya otras dimensiones en términos de evaluación institucional y situacional que importen, sino que se priorizó un grupo</w:t>
      </w:r>
      <w:r>
        <w:rPr>
          <w:rStyle w:val="FootnoteAnchor"/>
          <w:rFonts w:ascii="Times New Roman" w:eastAsia="Arial Unicode MS" w:hAnsi="Times New Roman" w:cs="Times New Roman"/>
          <w:i/>
          <w:iCs/>
          <w:color w:val="000000"/>
          <w:vertAlign w:val="baseline"/>
          <w:lang w:val="es-ES"/>
        </w:rPr>
        <w:t xml:space="preserve"> base</w:t>
      </w:r>
      <w:r>
        <w:rPr>
          <w:rStyle w:val="FootnoteAnchor"/>
          <w:rFonts w:ascii="Times New Roman" w:eastAsia="Arial Unicode MS" w:hAnsi="Times New Roman" w:cs="Times New Roman"/>
          <w:color w:val="000000"/>
          <w:vertAlign w:val="baseline"/>
          <w:lang w:val="es-ES"/>
        </w:rPr>
        <w:t xml:space="preserve"> que debería estar en el principio de evaluación de esta política, por la inherente tensión de derechos que genera </w:t>
      </w:r>
      <w:r>
        <w:rPr>
          <w:rStyle w:val="FootnoteAnchor"/>
          <w:rFonts w:ascii="Times New Roman" w:eastAsia="Arial Unicode MS" w:hAnsi="Times New Roman" w:cs="Times New Roman"/>
          <w:color w:val="000000"/>
          <w:vertAlign w:val="baseline"/>
          <w:lang w:val="es-ES"/>
        </w:rPr>
        <w:t>la considerable ampliación de poder de la que son ungidas las agencias policiales estatales. Entonces, de acuerdo con las dimensiones de doble indicación seleccionadas, si un gobierno usó su CCTV buscando fortalecer la seguridad pública, entonces también b</w:t>
      </w:r>
      <w:r>
        <w:rPr>
          <w:rStyle w:val="FootnoteAnchor"/>
          <w:rFonts w:ascii="Times New Roman" w:eastAsia="Arial Unicode MS" w:hAnsi="Times New Roman" w:cs="Times New Roman"/>
          <w:color w:val="000000"/>
          <w:vertAlign w:val="baseline"/>
          <w:lang w:val="es-ES"/>
        </w:rPr>
        <w:t xml:space="preserve">uscó generar una baja afectación del derecho a la privacidad, y viceversa. Ambas variables fueron construidas con categorías de escala ordinal (Alto – Medio – Bajo), donde un valor “Alto” en el índice de </w:t>
      </w:r>
      <w:r>
        <w:rPr>
          <w:rStyle w:val="FootnoteAnchor"/>
          <w:rFonts w:ascii="Times New Roman" w:eastAsia="Arial Unicode MS" w:hAnsi="Times New Roman" w:cs="Times New Roman"/>
          <w:i/>
          <w:iCs/>
          <w:color w:val="000000"/>
          <w:vertAlign w:val="baseline"/>
          <w:lang w:val="es-ES"/>
        </w:rPr>
        <w:t>Y</w:t>
      </w:r>
      <w:r>
        <w:rPr>
          <w:rStyle w:val="FootnoteAnchor"/>
          <w:rFonts w:ascii="Times New Roman" w:eastAsia="Arial Unicode MS" w:hAnsi="Times New Roman" w:cs="Times New Roman"/>
          <w:color w:val="000000"/>
          <w:vertAlign w:val="baseline"/>
          <w:lang w:val="es-ES"/>
        </w:rPr>
        <w:t>1 se vuelve sinónimo de un valor “Bajo” en el índic</w:t>
      </w:r>
      <w:r>
        <w:rPr>
          <w:rStyle w:val="FootnoteAnchor"/>
          <w:rFonts w:ascii="Times New Roman" w:eastAsia="Arial Unicode MS" w:hAnsi="Times New Roman" w:cs="Times New Roman"/>
          <w:color w:val="000000"/>
          <w:vertAlign w:val="baseline"/>
          <w:lang w:val="es-ES"/>
        </w:rPr>
        <w:t xml:space="preserve">e de </w:t>
      </w:r>
      <w:r>
        <w:rPr>
          <w:rStyle w:val="FootnoteAnchor"/>
          <w:rFonts w:ascii="Times New Roman" w:eastAsia="Arial Unicode MS" w:hAnsi="Times New Roman" w:cs="Times New Roman"/>
          <w:i/>
          <w:iCs/>
          <w:color w:val="000000"/>
          <w:vertAlign w:val="baseline"/>
          <w:lang w:val="es-ES"/>
        </w:rPr>
        <w:t>Y</w:t>
      </w:r>
      <w:r>
        <w:rPr>
          <w:rStyle w:val="FootnoteAnchor"/>
          <w:rFonts w:ascii="Times New Roman" w:eastAsia="Arial Unicode MS" w:hAnsi="Times New Roman" w:cs="Times New Roman"/>
          <w:color w:val="000000"/>
          <w:vertAlign w:val="baseline"/>
          <w:lang w:val="es-ES"/>
        </w:rPr>
        <w:t>2. Por lo tanto, el nivel de una es inversamente proporcional al nivel de la otra.</w:t>
      </w:r>
    </w:p>
    <w:p w14:paraId="5BB17683" w14:textId="77777777" w:rsidR="00587EDB" w:rsidRDefault="00587EDB">
      <w:pPr>
        <w:overflowPunct w:val="0"/>
        <w:spacing w:line="360" w:lineRule="auto"/>
        <w:ind w:firstLine="720"/>
        <w:contextualSpacing/>
        <w:jc w:val="both"/>
        <w:rPr>
          <w:rFonts w:ascii="Times New Roman" w:hAnsi="Times New Roman"/>
        </w:rPr>
      </w:pPr>
    </w:p>
    <w:p w14:paraId="421C6D0F" w14:textId="77777777" w:rsidR="00587EDB" w:rsidRDefault="006D127C">
      <w:pPr>
        <w:spacing w:line="360" w:lineRule="auto"/>
        <w:jc w:val="both"/>
        <w:rPr>
          <w:rFonts w:ascii="Times New Roman" w:hAnsi="Times New Roman"/>
        </w:rPr>
      </w:pPr>
      <w:r>
        <w:rPr>
          <w:rFonts w:ascii="Times New Roman" w:hAnsi="Times New Roman"/>
          <w:b/>
          <w:bCs/>
        </w:rPr>
        <w:t>6. Resultados</w:t>
      </w:r>
    </w:p>
    <w:p w14:paraId="5790C0C0" w14:textId="376961C0" w:rsidR="00587EDB" w:rsidRDefault="006D127C">
      <w:pPr>
        <w:overflowPunct w:val="0"/>
        <w:spacing w:line="360" w:lineRule="auto"/>
        <w:ind w:firstLine="720"/>
        <w:contextualSpacing/>
        <w:jc w:val="both"/>
        <w:rPr>
          <w:rFonts w:ascii="Times New Roman" w:hAnsi="Times New Roman"/>
        </w:rPr>
      </w:pPr>
      <w:r>
        <w:rPr>
          <w:rFonts w:ascii="Times New Roman" w:eastAsia="Liberation Serif" w:hAnsi="Times New Roman" w:cs="Times New Roman"/>
          <w:color w:val="000000"/>
          <w:spacing w:val="-3"/>
          <w:lang w:val="es-419" w:eastAsia="es-AR"/>
        </w:rPr>
        <w:t>En lo que respecta a</w:t>
      </w:r>
      <w:r>
        <w:rPr>
          <w:rFonts w:ascii="Times New Roman" w:eastAsia="Liberation Serif" w:hAnsi="Times New Roman" w:cs="Times New Roman"/>
          <w:color w:val="000000"/>
          <w:spacing w:val="-3"/>
          <w:lang w:val="es-ES" w:eastAsia="es-AR"/>
        </w:rPr>
        <w:t xml:space="preserve"> l</w:t>
      </w:r>
      <w:r>
        <w:rPr>
          <w:rFonts w:ascii="Times New Roman" w:eastAsia="Arial Unicode MS" w:hAnsi="Times New Roman" w:cs="Times New Roman"/>
          <w:color w:val="000000"/>
          <w:spacing w:val="-3"/>
          <w:lang w:val="es-ES" w:eastAsia="es-AR"/>
        </w:rPr>
        <w:t>a hipótesis de</w:t>
      </w:r>
      <w:r w:rsidR="007E0936">
        <w:rPr>
          <w:rFonts w:ascii="Times New Roman" w:eastAsia="Arial Unicode MS" w:hAnsi="Times New Roman" w:cs="Times New Roman"/>
          <w:color w:val="000000"/>
          <w:spacing w:val="-3"/>
          <w:lang w:val="es-ES" w:eastAsia="es-AR"/>
        </w:rPr>
        <w:t>l</w:t>
      </w:r>
      <w:r>
        <w:rPr>
          <w:rFonts w:ascii="Times New Roman" w:eastAsia="Arial Unicode MS" w:hAnsi="Times New Roman" w:cs="Times New Roman"/>
          <w:color w:val="000000"/>
          <w:spacing w:val="-3"/>
          <w:lang w:val="es-ES" w:eastAsia="es-AR"/>
        </w:rPr>
        <w:t xml:space="preserve"> estudio -que el conflicto jurisdiccional y electoral entre el Gobierno Nacional (GN) y el de la CABA (GCBA), hicieron que las políticas de videovigilancia implementadas desde el año 2010 hasta el año 2015 en la CABA, volvieran contingen</w:t>
      </w:r>
      <w:r>
        <w:rPr>
          <w:rFonts w:ascii="Times New Roman" w:eastAsia="Arial Unicode MS" w:hAnsi="Times New Roman" w:cs="Times New Roman"/>
          <w:color w:val="000000"/>
          <w:spacing w:val="-3"/>
          <w:lang w:val="es-ES" w:eastAsia="es-AR"/>
        </w:rPr>
        <w:t xml:space="preserve">te el resguardo del derecho a la privacidad y el fortalecimiento del derecho a la seguridad-, podemos decir que fue confirmada en el plano del resultado obtenido por los </w:t>
      </w:r>
      <w:r>
        <w:rPr>
          <w:rFonts w:ascii="Times New Roman" w:eastAsia="Arial Unicode MS" w:hAnsi="Times New Roman" w:cs="Times New Roman"/>
          <w:color w:val="000000"/>
          <w:spacing w:val="-3"/>
          <w:lang w:val="es-ES" w:eastAsia="es-AR"/>
        </w:rPr>
        <w:lastRenderedPageBreak/>
        <w:t>gobiernos de manera conjunta, pero refutada parcialmente en el plano de los resultados</w:t>
      </w:r>
      <w:r>
        <w:rPr>
          <w:rFonts w:ascii="Times New Roman" w:eastAsia="Arial Unicode MS" w:hAnsi="Times New Roman" w:cs="Times New Roman"/>
          <w:color w:val="000000"/>
          <w:spacing w:val="-3"/>
          <w:lang w:val="es-ES" w:eastAsia="es-AR"/>
        </w:rPr>
        <w:t xml:space="preserve"> obtenidos por los gobiernos analizados sectorialmente.</w:t>
      </w:r>
    </w:p>
    <w:p w14:paraId="673F5998" w14:textId="420E3205" w:rsidR="00587EDB" w:rsidRDefault="006D127C">
      <w:pPr>
        <w:overflowPunct w:val="0"/>
        <w:spacing w:line="360" w:lineRule="auto"/>
        <w:ind w:firstLine="720"/>
        <w:contextualSpacing/>
        <w:jc w:val="both"/>
        <w:rPr>
          <w:rFonts w:ascii="Times New Roman" w:eastAsia="Arial Unicode MS" w:hAnsi="Times New Roman"/>
          <w:color w:val="000000"/>
          <w:spacing w:val="-3"/>
          <w:lang w:eastAsia="es-AR"/>
        </w:rPr>
      </w:pPr>
      <w:r>
        <w:rPr>
          <w:rFonts w:ascii="Times New Roman" w:eastAsia="Liberation Serif" w:hAnsi="Times New Roman" w:cs="Times New Roman"/>
          <w:color w:val="000000"/>
          <w:spacing w:val="-3"/>
          <w:lang w:val="es-ES" w:eastAsia="es-AR"/>
        </w:rPr>
        <w:t xml:space="preserve">Ambos gobiernos se disputaron las fronteras territoriales del poder de coacción en un mismo espacio, haciendo que cualquier planificación estratégica de mediano y largo plazo se volviera una quimera. </w:t>
      </w:r>
      <w:r w:rsidR="007E0936">
        <w:rPr>
          <w:rFonts w:ascii="Times New Roman" w:eastAsia="Liberation Serif" w:hAnsi="Times New Roman" w:cs="Times New Roman"/>
          <w:color w:val="000000"/>
          <w:spacing w:val="-3"/>
          <w:lang w:val="es-ES" w:eastAsia="es-AR"/>
        </w:rPr>
        <w:t xml:space="preserve">Ningún gobierno podía </w:t>
      </w:r>
      <w:r>
        <w:rPr>
          <w:rFonts w:ascii="Times New Roman" w:eastAsia="Liberation Serif" w:hAnsi="Times New Roman" w:cs="Times New Roman"/>
          <w:color w:val="000000"/>
          <w:spacing w:val="-3"/>
          <w:lang w:val="es-ES" w:eastAsia="es-AR"/>
        </w:rPr>
        <w:t>ser “gallina” y ceder frente al otro. Así fue que ocurrió una superposición de tantas políticas de seguridad idénticas, que convirtieron la descentralización de las funciones de</w:t>
      </w:r>
      <w:r>
        <w:rPr>
          <w:rFonts w:ascii="Times New Roman" w:eastAsia="Liberation Serif" w:hAnsi="Times New Roman" w:cs="Times New Roman"/>
          <w:color w:val="000000"/>
          <w:spacing w:val="-3"/>
          <w:lang w:val="es-ES" w:eastAsia="es-AR"/>
        </w:rPr>
        <w:t xml:space="preserve"> seguridad en un proceso costoso e i</w:t>
      </w:r>
      <w:r>
        <w:rPr>
          <w:rFonts w:ascii="Times New Roman" w:eastAsiaTheme="minorHAnsi" w:hAnsi="Times New Roman" w:cs="Times New Roman"/>
          <w:color w:val="000000"/>
          <w:spacing w:val="-3"/>
          <w:lang w:val="es-ES" w:eastAsia="es-AR"/>
        </w:rPr>
        <w:t>ncrementalista de entes y organismos</w:t>
      </w:r>
      <w:r>
        <w:rPr>
          <w:rFonts w:ascii="Times New Roman" w:eastAsia="Liberation Serif" w:hAnsi="Times New Roman" w:cs="Times New Roman"/>
          <w:color w:val="000000"/>
          <w:spacing w:val="-3"/>
          <w:lang w:val="es-ES" w:eastAsia="es-AR"/>
        </w:rPr>
        <w:t>. Paradójicamente, l</w:t>
      </w:r>
      <w:r>
        <w:rPr>
          <w:rFonts w:ascii="Times New Roman" w:eastAsia="Arial Unicode MS" w:hAnsi="Times New Roman" w:cs="Times New Roman"/>
          <w:color w:val="000000"/>
          <w:spacing w:val="-3"/>
          <w:lang w:val="es-ES" w:eastAsia="es-AR"/>
        </w:rPr>
        <w:t>os dos modelos de ciudad inteligente que se implementaron con la intención de optimizar la asignación de recursos y ayudar a reducir gastos innecesarios, fueron alt</w:t>
      </w:r>
      <w:r>
        <w:rPr>
          <w:rFonts w:ascii="Times New Roman" w:eastAsia="Arial Unicode MS" w:hAnsi="Times New Roman" w:cs="Times New Roman"/>
          <w:color w:val="000000"/>
          <w:spacing w:val="-3"/>
          <w:lang w:val="es-ES" w:eastAsia="es-AR"/>
        </w:rPr>
        <w:t xml:space="preserve">amente ineficientes al ser aplicados con racionalidades unilateralmente coherentes, pero descoordinadas de conjunto. </w:t>
      </w:r>
      <w:r>
        <w:rPr>
          <w:rFonts w:ascii="Times New Roman" w:eastAsia="Liberation Serif" w:hAnsi="Times New Roman" w:cs="Times New Roman"/>
          <w:color w:val="000000"/>
          <w:spacing w:val="-3"/>
          <w:lang w:val="es-ES" w:eastAsia="es-AR"/>
        </w:rPr>
        <w:t>A</w:t>
      </w:r>
      <w:r>
        <w:rPr>
          <w:rFonts w:ascii="Times New Roman" w:eastAsia="Arial Unicode MS" w:hAnsi="Times New Roman" w:cs="Times New Roman"/>
          <w:color w:val="000000"/>
          <w:spacing w:val="-3"/>
          <w:lang w:val="es-ES" w:eastAsia="es-AR"/>
        </w:rPr>
        <w:t>mbos prefirieron los riesgos de la creciente inestabilidad de tener cuatro fuerzas policiales y de seguridad en el mismo territorio, y res</w:t>
      </w:r>
      <w:r>
        <w:rPr>
          <w:rFonts w:ascii="Times New Roman" w:eastAsia="Arial Unicode MS" w:hAnsi="Times New Roman" w:cs="Times New Roman"/>
          <w:color w:val="000000"/>
          <w:spacing w:val="-3"/>
          <w:lang w:val="es-ES" w:eastAsia="es-AR"/>
        </w:rPr>
        <w:t>ignar la posibilidad de diseñar una estrategia conjunta clara para el control de la “cuestión criminal” (Sozzo, 2012), a dejar que el otro gobierno dirigiese el proceso de descentralización. Esta falta de coherencia conjunta disminuyó la calidad de las pol</w:t>
      </w:r>
      <w:r>
        <w:rPr>
          <w:rFonts w:ascii="Times New Roman" w:eastAsia="Arial Unicode MS" w:hAnsi="Times New Roman" w:cs="Times New Roman"/>
          <w:color w:val="000000"/>
          <w:spacing w:val="-3"/>
          <w:lang w:val="es-ES" w:eastAsia="es-AR"/>
        </w:rPr>
        <w:t>íticas dotando de mayor</w:t>
      </w:r>
      <w:r>
        <w:rPr>
          <w:rFonts w:ascii="Times New Roman" w:eastAsia="Liberation Serif" w:hAnsi="Times New Roman" w:cs="Times New Roman"/>
          <w:color w:val="000000"/>
          <w:spacing w:val="-3"/>
          <w:lang w:val="es-ES" w:eastAsia="es-AR"/>
        </w:rPr>
        <w:t xml:space="preserve"> contingencialidad los objetivos por los que los gobiernos decían que los habían instalado, o sea, fortalecer el derecho a la seguridad sin vulnerar el derecho a la privacidad.</w:t>
      </w:r>
    </w:p>
    <w:p w14:paraId="045CFFE1" w14:textId="022C060F" w:rsidR="00587EDB" w:rsidRDefault="006D127C">
      <w:pPr>
        <w:overflowPunct w:val="0"/>
        <w:spacing w:line="360" w:lineRule="auto"/>
        <w:ind w:firstLine="720"/>
        <w:contextualSpacing/>
        <w:jc w:val="both"/>
        <w:rPr>
          <w:rFonts w:eastAsia="Arial Unicode MS"/>
          <w:color w:val="000000"/>
          <w:spacing w:val="-3"/>
          <w:lang w:eastAsia="es-AR"/>
        </w:rPr>
      </w:pPr>
      <w:r>
        <w:rPr>
          <w:rFonts w:ascii="Times New Roman" w:eastAsia="Liberation Serif" w:hAnsi="Times New Roman" w:cs="Times New Roman"/>
          <w:color w:val="000000"/>
          <w:spacing w:val="-3"/>
          <w:lang w:val="es-ES" w:eastAsia="es-AR"/>
        </w:rPr>
        <w:t xml:space="preserve">  Concretamente, en materia de videovigilancia, hubo muc</w:t>
      </w:r>
      <w:r>
        <w:rPr>
          <w:rFonts w:ascii="Times New Roman" w:eastAsia="Liberation Serif" w:hAnsi="Times New Roman" w:cs="Times New Roman"/>
          <w:color w:val="000000"/>
          <w:spacing w:val="-3"/>
          <w:lang w:val="es-ES" w:eastAsia="es-AR"/>
        </w:rPr>
        <w:t xml:space="preserve">hos resultados subóptimos. Entre ellos podemos mencionar que para 2015 el GCBA había instalado cámaras en toda la ciudad pero sólo tenía efectivos policiales permanentes en el 35% del territorio de la ciudad. </w:t>
      </w:r>
      <w:r w:rsidR="007E0936">
        <w:rPr>
          <w:rFonts w:ascii="Times New Roman" w:eastAsia="Liberation Serif" w:hAnsi="Times New Roman" w:cs="Times New Roman"/>
          <w:color w:val="000000"/>
          <w:spacing w:val="-3"/>
          <w:lang w:val="es-ES" w:eastAsia="es-AR"/>
        </w:rPr>
        <w:t>En</w:t>
      </w:r>
      <w:r>
        <w:rPr>
          <w:rFonts w:ascii="Times New Roman" w:eastAsia="Liberation Serif" w:hAnsi="Times New Roman" w:cs="Times New Roman"/>
          <w:color w:val="000000"/>
          <w:spacing w:val="-3"/>
          <w:lang w:val="es-ES" w:eastAsia="es-AR"/>
        </w:rPr>
        <w:t xml:space="preserve"> </w:t>
      </w:r>
      <w:r>
        <w:rPr>
          <w:rFonts w:ascii="Times New Roman" w:eastAsia="Arial Unicode MS" w:hAnsi="Times New Roman" w:cs="Times New Roman"/>
          <w:color w:val="000000"/>
          <w:spacing w:val="-3"/>
          <w:lang w:val="es-ES" w:eastAsia="es-AR"/>
        </w:rPr>
        <w:t>ocho</w:t>
      </w:r>
      <w:r w:rsidR="007E0936">
        <w:rPr>
          <w:rFonts w:ascii="Times New Roman" w:eastAsia="Arial Unicode MS" w:hAnsi="Times New Roman" w:cs="Times New Roman"/>
          <w:color w:val="000000"/>
          <w:spacing w:val="-3"/>
          <w:lang w:val="es-ES" w:eastAsia="es-AR"/>
        </w:rPr>
        <w:t xml:space="preserve"> de las quince</w:t>
      </w:r>
      <w:r>
        <w:rPr>
          <w:rFonts w:ascii="Times New Roman" w:eastAsia="Arial Unicode MS" w:hAnsi="Times New Roman" w:cs="Times New Roman"/>
          <w:color w:val="000000"/>
          <w:spacing w:val="-3"/>
          <w:lang w:val="es-ES" w:eastAsia="es-AR"/>
        </w:rPr>
        <w:t xml:space="preserve"> Comunas porteñas </w:t>
      </w:r>
      <w:r>
        <w:rPr>
          <w:rFonts w:ascii="Times New Roman" w:eastAsia="Arial Unicode MS" w:hAnsi="Times New Roman" w:cs="Times New Roman"/>
          <w:color w:val="000000"/>
          <w:spacing w:val="-3"/>
          <w:lang w:val="es-ES" w:eastAsia="es-AR"/>
        </w:rPr>
        <w:t>los CCTV de ambos gobiernos se superpusieron,</w:t>
      </w:r>
      <w:r w:rsidR="007E0936">
        <w:rPr>
          <w:rFonts w:ascii="Times New Roman" w:eastAsia="Arial Unicode MS" w:hAnsi="Times New Roman" w:cs="Times New Roman"/>
          <w:color w:val="000000"/>
          <w:spacing w:val="-3"/>
          <w:lang w:val="es-ES" w:eastAsia="es-AR"/>
        </w:rPr>
        <w:t xml:space="preserve"> y</w:t>
      </w:r>
      <w:r>
        <w:rPr>
          <w:rFonts w:ascii="Times New Roman" w:eastAsia="Arial Unicode MS" w:hAnsi="Times New Roman" w:cs="Times New Roman"/>
          <w:color w:val="000000"/>
          <w:spacing w:val="-3"/>
          <w:lang w:val="es-ES" w:eastAsia="es-AR"/>
        </w:rPr>
        <w:t xml:space="preserve"> la</w:t>
      </w:r>
      <w:r>
        <w:rPr>
          <w:rFonts w:ascii="Times New Roman" w:eastAsia="Liberation Serif" w:hAnsi="Times New Roman" w:cs="Times New Roman"/>
          <w:color w:val="000000"/>
          <w:spacing w:val="-3"/>
          <w:lang w:val="es-ES" w:eastAsia="es-AR"/>
        </w:rPr>
        <w:t xml:space="preserve"> falta de coordinación mutua </w:t>
      </w:r>
      <w:r>
        <w:rPr>
          <w:rFonts w:ascii="Times New Roman" w:eastAsia="Arial Unicode MS" w:hAnsi="Times New Roman" w:cs="Times New Roman"/>
          <w:color w:val="000000"/>
          <w:spacing w:val="-3"/>
          <w:lang w:val="es-ES" w:eastAsia="es-AR"/>
        </w:rPr>
        <w:t>dejó como saldo</w:t>
      </w:r>
      <w:r>
        <w:rPr>
          <w:rFonts w:ascii="Times New Roman" w:eastAsia="Liberation Serif" w:hAnsi="Times New Roman" w:cs="Times New Roman"/>
          <w:color w:val="000000"/>
          <w:spacing w:val="-3"/>
          <w:lang w:val="es-ES" w:eastAsia="es-AR"/>
        </w:rPr>
        <w:t xml:space="preserve"> al menos 40 esquinas en las que </w:t>
      </w:r>
      <w:r w:rsidR="007E0936">
        <w:rPr>
          <w:rFonts w:ascii="Times New Roman" w:eastAsia="Liberation Serif" w:hAnsi="Times New Roman" w:cs="Times New Roman"/>
          <w:color w:val="000000"/>
          <w:spacing w:val="-3"/>
          <w:lang w:val="es-ES" w:eastAsia="es-AR"/>
        </w:rPr>
        <w:t>los actores estatales</w:t>
      </w:r>
      <w:r>
        <w:rPr>
          <w:rFonts w:ascii="Times New Roman" w:eastAsia="Liberation Serif" w:hAnsi="Times New Roman" w:cs="Times New Roman"/>
          <w:color w:val="000000"/>
          <w:spacing w:val="-3"/>
          <w:lang w:val="es-ES" w:eastAsia="es-AR"/>
        </w:rPr>
        <w:t xml:space="preserve"> amontonaron sus cámaras de</w:t>
      </w:r>
      <w:r>
        <w:rPr>
          <w:rFonts w:ascii="Times New Roman" w:eastAsia="Liberation Serif" w:hAnsi="Times New Roman" w:cs="Times New Roman"/>
          <w:color w:val="000000"/>
          <w:spacing w:val="-3"/>
          <w:lang w:val="es-ES" w:eastAsia="es-AR"/>
        </w:rPr>
        <w:t xml:space="preserve"> manera redundante. Por otro lado, d</w:t>
      </w:r>
      <w:r>
        <w:rPr>
          <w:rStyle w:val="InternetLink"/>
          <w:rFonts w:ascii="Times New Roman" w:eastAsia="Arial Unicode MS" w:hAnsi="Times New Roman" w:cs="Times New Roman"/>
          <w:color w:val="000000"/>
          <w:spacing w:val="-3"/>
          <w:u w:val="none"/>
          <w:lang w:val="es-ES" w:eastAsia="es-AR"/>
        </w:rPr>
        <w:t xml:space="preserve">e las 7 comunas restantes, donde los gobiernos no superponían sus cámaras, en cuatro de ellas el GCBA nunca llegó a tener presencia policial permanente, por lo cual, en estas comunas, que reunían un 25% del territorio </w:t>
      </w:r>
      <w:r>
        <w:rPr>
          <w:rStyle w:val="InternetLink"/>
          <w:rFonts w:ascii="Times New Roman" w:eastAsia="Arial Unicode MS" w:hAnsi="Times New Roman" w:cs="Times New Roman"/>
          <w:color w:val="000000"/>
          <w:spacing w:val="-3"/>
          <w:u w:val="none"/>
          <w:lang w:val="es-ES" w:eastAsia="es-AR"/>
        </w:rPr>
        <w:t>y un 28% de la población</w:t>
      </w:r>
      <w:r w:rsidR="007E0936">
        <w:rPr>
          <w:rStyle w:val="InternetLink"/>
          <w:rFonts w:ascii="Times New Roman" w:eastAsia="Arial Unicode MS" w:hAnsi="Times New Roman" w:cs="Times New Roman"/>
          <w:color w:val="000000"/>
          <w:spacing w:val="-3"/>
          <w:u w:val="none"/>
          <w:lang w:val="es-ES" w:eastAsia="es-AR"/>
        </w:rPr>
        <w:t xml:space="preserve"> de la ciudad</w:t>
      </w:r>
      <w:r>
        <w:rPr>
          <w:rStyle w:val="InternetLink"/>
          <w:rFonts w:ascii="Times New Roman" w:eastAsia="Arial Unicode MS" w:hAnsi="Times New Roman" w:cs="Times New Roman"/>
          <w:color w:val="000000"/>
          <w:spacing w:val="-3"/>
          <w:u w:val="none"/>
          <w:lang w:val="es-ES" w:eastAsia="es-AR"/>
        </w:rPr>
        <w:t xml:space="preserve">, </w:t>
      </w:r>
      <w:r>
        <w:rPr>
          <w:rFonts w:ascii="Times New Roman" w:eastAsia="Liberation Serif" w:hAnsi="Times New Roman" w:cs="Times New Roman"/>
          <w:color w:val="000000"/>
          <w:spacing w:val="-3"/>
          <w:lang w:val="es-ES" w:eastAsia="es-AR"/>
        </w:rPr>
        <w:t xml:space="preserve">hubo </w:t>
      </w:r>
      <w:r>
        <w:rPr>
          <w:rFonts w:ascii="Times New Roman" w:eastAsia="Arial Unicode MS" w:hAnsi="Times New Roman" w:cs="Times New Roman"/>
          <w:color w:val="000000"/>
          <w:spacing w:val="-3"/>
          <w:lang w:val="es-ES" w:eastAsia="es-AR"/>
        </w:rPr>
        <w:t xml:space="preserve">cámaras del GCBA sin policías del GCBA y, a su vez, policías del GN sin cámaras del GN. La falta de coordinación entre ambos gobiernos </w:t>
      </w:r>
      <w:r w:rsidR="007E0936">
        <w:rPr>
          <w:rFonts w:ascii="Times New Roman" w:eastAsia="Arial Unicode MS" w:hAnsi="Times New Roman" w:cs="Times New Roman"/>
          <w:color w:val="000000"/>
          <w:spacing w:val="-3"/>
          <w:lang w:val="es-ES" w:eastAsia="es-AR"/>
        </w:rPr>
        <w:t xml:space="preserve">hizo que </w:t>
      </w:r>
      <w:r>
        <w:rPr>
          <w:rFonts w:ascii="Times New Roman" w:eastAsia="Arial Unicode MS" w:hAnsi="Times New Roman" w:cs="Times New Roman"/>
          <w:color w:val="000000"/>
          <w:spacing w:val="-3"/>
          <w:lang w:val="es-ES" w:eastAsia="es-AR"/>
        </w:rPr>
        <w:t>esas cámaras no colaborar</w:t>
      </w:r>
      <w:r w:rsidR="007E0936">
        <w:rPr>
          <w:rFonts w:ascii="Times New Roman" w:eastAsia="Arial Unicode MS" w:hAnsi="Times New Roman" w:cs="Times New Roman"/>
          <w:color w:val="000000"/>
          <w:spacing w:val="-3"/>
          <w:lang w:val="es-ES" w:eastAsia="es-AR"/>
        </w:rPr>
        <w:t>a</w:t>
      </w:r>
      <w:r>
        <w:rPr>
          <w:rFonts w:ascii="Times New Roman" w:eastAsia="Arial Unicode MS" w:hAnsi="Times New Roman" w:cs="Times New Roman"/>
          <w:color w:val="000000"/>
          <w:spacing w:val="-3"/>
          <w:lang w:val="es-ES" w:eastAsia="es-AR"/>
        </w:rPr>
        <w:t xml:space="preserve">n </w:t>
      </w:r>
      <w:r w:rsidR="007E0936">
        <w:rPr>
          <w:rFonts w:ascii="Times New Roman" w:eastAsia="Arial Unicode MS" w:hAnsi="Times New Roman" w:cs="Times New Roman"/>
          <w:color w:val="000000"/>
          <w:spacing w:val="-3"/>
          <w:lang w:val="es-ES" w:eastAsia="es-AR"/>
        </w:rPr>
        <w:t>con</w:t>
      </w:r>
      <w:r>
        <w:rPr>
          <w:rFonts w:ascii="Times New Roman" w:eastAsia="Arial Unicode MS" w:hAnsi="Times New Roman" w:cs="Times New Roman"/>
          <w:color w:val="000000"/>
          <w:spacing w:val="-3"/>
          <w:lang w:val="es-ES" w:eastAsia="es-AR"/>
        </w:rPr>
        <w:t xml:space="preserve"> fortalecer el </w:t>
      </w:r>
      <w:r>
        <w:rPr>
          <w:rFonts w:ascii="Times New Roman" w:eastAsia="Arial Unicode MS" w:hAnsi="Times New Roman" w:cs="Times New Roman"/>
          <w:color w:val="000000"/>
          <w:spacing w:val="-3"/>
          <w:lang w:val="es-ES" w:eastAsia="es-AR"/>
        </w:rPr>
        <w:t xml:space="preserve">derecho a la seguridad de los porteños, sino que sólo vulneraron su privacidad. </w:t>
      </w:r>
    </w:p>
    <w:p w14:paraId="7ED0FE2D" w14:textId="77777777" w:rsidR="00587EDB" w:rsidRDefault="006D127C">
      <w:pPr>
        <w:overflowPunct w:val="0"/>
        <w:spacing w:line="360" w:lineRule="auto"/>
        <w:ind w:firstLine="720"/>
        <w:contextualSpacing/>
        <w:jc w:val="both"/>
        <w:rPr>
          <w:rFonts w:ascii="Times New Roman" w:eastAsia="Arial Unicode MS" w:hAnsi="Times New Roman"/>
          <w:color w:val="000000"/>
          <w:spacing w:val="-3"/>
          <w:lang w:eastAsia="es-AR"/>
        </w:rPr>
      </w:pPr>
      <w:r>
        <w:rPr>
          <w:rFonts w:ascii="Times New Roman" w:eastAsia="Liberation Serif" w:hAnsi="Times New Roman" w:cs="Times New Roman"/>
          <w:color w:val="000000"/>
          <w:spacing w:val="-3"/>
          <w:lang w:val="es-ES" w:eastAsia="es-AR"/>
        </w:rPr>
        <w:t>Por otro lado, en el análisis comparativo sectorial. No se observó una relación mecánica entre tener intenciones electoralistas y volver contingente la protección de derechos.</w:t>
      </w:r>
      <w:r>
        <w:rPr>
          <w:rFonts w:ascii="Times New Roman" w:eastAsia="Liberation Serif" w:hAnsi="Times New Roman" w:cs="Times New Roman"/>
          <w:color w:val="000000"/>
          <w:spacing w:val="-3"/>
          <w:lang w:val="es-ES" w:eastAsia="es-AR"/>
        </w:rPr>
        <w:t xml:space="preserve"> Los resultados del índice construido mostraron que el GN implementó su política apuntando a un alto nivel de fortalecimiento del derecho a la seguridad y un bajo nivel de vulneración del derecho a la privacidad, mientras que el GCBA hizo lo contrario. Est</w:t>
      </w:r>
      <w:r>
        <w:rPr>
          <w:rFonts w:ascii="Times New Roman" w:eastAsia="Liberation Serif" w:hAnsi="Times New Roman" w:cs="Times New Roman"/>
          <w:color w:val="000000"/>
          <w:spacing w:val="-3"/>
          <w:lang w:val="es-ES" w:eastAsia="es-AR"/>
        </w:rPr>
        <w:t xml:space="preserve">e análisis permitió mostrar que, </w:t>
      </w:r>
      <w:r>
        <w:rPr>
          <w:rFonts w:ascii="Times New Roman" w:eastAsia="Liberation Serif" w:hAnsi="Times New Roman" w:cs="Times New Roman"/>
          <w:color w:val="000000"/>
          <w:spacing w:val="-3"/>
          <w:lang w:val="es-ES" w:eastAsia="es-AR"/>
        </w:rPr>
        <w:lastRenderedPageBreak/>
        <w:t>incluso en un contexto de alta competitividad política y electoral, un gobierno puede priorizar la promoción institucional/electoral, sin necesariamente dejar de priorizar también el fortalecimiento del derecho a la segurid</w:t>
      </w:r>
      <w:r>
        <w:rPr>
          <w:rFonts w:ascii="Times New Roman" w:eastAsia="Liberation Serif" w:hAnsi="Times New Roman" w:cs="Times New Roman"/>
          <w:color w:val="000000"/>
          <w:spacing w:val="-3"/>
          <w:lang w:val="es-ES" w:eastAsia="es-AR"/>
        </w:rPr>
        <w:t>ad y la protección del derecho a la privacidad.</w:t>
      </w:r>
    </w:p>
    <w:p w14:paraId="6B0267C9" w14:textId="77777777" w:rsidR="007E0936" w:rsidRDefault="006D127C" w:rsidP="007E0936">
      <w:pPr>
        <w:overflowPunct w:val="0"/>
        <w:spacing w:line="360" w:lineRule="auto"/>
        <w:ind w:firstLine="720"/>
        <w:contextualSpacing/>
        <w:jc w:val="both"/>
        <w:rPr>
          <w:rFonts w:ascii="Times New Roman" w:eastAsiaTheme="minorHAnsi" w:hAnsi="Times New Roman" w:cs="Times New Roman"/>
          <w:color w:val="000000"/>
          <w:spacing w:val="-3"/>
          <w:lang w:val="es-ES" w:eastAsia="es-AR"/>
        </w:rPr>
      </w:pPr>
      <w:r>
        <w:rPr>
          <w:rFonts w:ascii="Times New Roman" w:eastAsia="Liberation Serif" w:hAnsi="Times New Roman" w:cs="Times New Roman"/>
          <w:color w:val="000000"/>
          <w:spacing w:val="-3"/>
          <w:lang w:val="es-ES" w:eastAsia="es-AR"/>
        </w:rPr>
        <w:t>Si bien, por las limitaciones mencionadas, los sistemas de videovigilancia no pudieron demostrar su efectividad para bajar las tasas delictivas, si demostraron su efectividad para otros objetivos dentro del j</w:t>
      </w:r>
      <w:r>
        <w:rPr>
          <w:rFonts w:ascii="Times New Roman" w:eastAsia="Liberation Serif" w:hAnsi="Times New Roman" w:cs="Times New Roman"/>
          <w:color w:val="000000"/>
          <w:spacing w:val="-3"/>
          <w:lang w:val="es-ES" w:eastAsia="es-AR"/>
        </w:rPr>
        <w:t>uego de poder planteado. Los CCTV</w:t>
      </w:r>
      <w:r>
        <w:rPr>
          <w:rFonts w:ascii="Times New Roman" w:eastAsia="Arial Unicode MS" w:hAnsi="Times New Roman" w:cs="Times New Roman"/>
          <w:color w:val="000000"/>
          <w:spacing w:val="-3"/>
          <w:lang w:val="es-ES" w:eastAsia="es-AR"/>
        </w:rPr>
        <w:t xml:space="preserve"> se mostraron muy eficaces</w:t>
      </w:r>
      <w:r>
        <w:rPr>
          <w:rFonts w:ascii="Times New Roman" w:eastAsia="Liberation Serif" w:hAnsi="Times New Roman" w:cs="Times New Roman"/>
          <w:color w:val="000000"/>
          <w:spacing w:val="-3"/>
          <w:highlight w:val="white"/>
          <w:lang w:val="es-ES" w:eastAsia="es-AR"/>
        </w:rPr>
        <w:t xml:space="preserve"> para dotar de mayor capacidad tecnocrática</w:t>
      </w:r>
      <w:r>
        <w:rPr>
          <w:rStyle w:val="FootnoteAnchor"/>
          <w:rFonts w:ascii="Times New Roman" w:eastAsia="Liberation Serif" w:hAnsi="Times New Roman" w:cs="Times New Roman"/>
          <w:color w:val="000000"/>
          <w:spacing w:val="-3"/>
          <w:highlight w:val="white"/>
          <w:lang w:val="es-ES" w:eastAsia="es-AR"/>
        </w:rPr>
        <w:footnoteReference w:id="5"/>
      </w:r>
      <w:r>
        <w:rPr>
          <w:rFonts w:ascii="Times New Roman" w:eastAsia="Liberation Serif" w:hAnsi="Times New Roman" w:cs="Times New Roman"/>
          <w:color w:val="000000"/>
          <w:spacing w:val="-3"/>
          <w:highlight w:val="white"/>
          <w:lang w:val="es-ES" w:eastAsia="es-AR"/>
        </w:rPr>
        <w:t xml:space="preserve"> a los actores estatales,</w:t>
      </w:r>
      <w:r>
        <w:rPr>
          <w:rFonts w:ascii="Times New Roman" w:eastAsia="Liberation Serif" w:hAnsi="Times New Roman" w:cs="Times New Roman"/>
          <w:color w:val="000000"/>
          <w:spacing w:val="-3"/>
          <w:lang w:val="es-ES" w:eastAsia="es-AR"/>
        </w:rPr>
        <w:t xml:space="preserve"> poder que</w:t>
      </w:r>
      <w:r>
        <w:rPr>
          <w:rFonts w:ascii="Times New Roman" w:eastAsiaTheme="minorHAnsi" w:hAnsi="Times New Roman" w:cs="Times New Roman"/>
          <w:color w:val="000000"/>
          <w:spacing w:val="-3"/>
          <w:lang w:val="es-ES" w:eastAsia="es-AR"/>
        </w:rPr>
        <w:t xml:space="preserve"> resultó muy útil a ambos gobiernos en dos planos interdependientes de disputa política: el territorial y el simbólico</w:t>
      </w:r>
      <w:r>
        <w:rPr>
          <w:rFonts w:ascii="Times New Roman" w:eastAsiaTheme="minorHAnsi" w:hAnsi="Times New Roman" w:cs="Times New Roman"/>
          <w:color w:val="000000"/>
          <w:spacing w:val="-3"/>
          <w:lang w:val="es-ES" w:eastAsia="es-AR"/>
        </w:rPr>
        <w:t xml:space="preserve">-discursivo. </w:t>
      </w:r>
    </w:p>
    <w:p w14:paraId="7DEA56F6" w14:textId="2217180D" w:rsidR="007E0936" w:rsidRDefault="006D127C" w:rsidP="007E0936">
      <w:pPr>
        <w:overflowPunct w:val="0"/>
        <w:spacing w:line="360" w:lineRule="auto"/>
        <w:ind w:firstLine="720"/>
        <w:contextualSpacing/>
        <w:jc w:val="both"/>
        <w:rPr>
          <w:rFonts w:ascii="Times New Roman" w:eastAsia="Arial Unicode MS" w:hAnsi="Times New Roman" w:cs="Times New Roman"/>
          <w:color w:val="000000"/>
          <w:spacing w:val="-3"/>
          <w:lang w:val="es-ES" w:eastAsia="es-AR"/>
        </w:rPr>
      </w:pPr>
      <w:r>
        <w:rPr>
          <w:rFonts w:ascii="Times New Roman" w:eastAsia="Arial Unicode MS" w:hAnsi="Times New Roman" w:cs="Times New Roman"/>
          <w:color w:val="000000"/>
          <w:spacing w:val="-3"/>
          <w:lang w:val="es-ES" w:eastAsia="es-AR"/>
        </w:rPr>
        <w:t xml:space="preserve">En el plano de construcción territorial resultó eficiente para competir por redefinir la legitimidad de las fronteras interestatales digitales del poder de coacción sobre el espacio público de la CABA. Para ello, ambos gobiernos amplificaron </w:t>
      </w:r>
      <w:r>
        <w:rPr>
          <w:rFonts w:ascii="Times New Roman" w:eastAsia="Arial Unicode MS" w:hAnsi="Times New Roman" w:cs="Times New Roman"/>
          <w:color w:val="000000"/>
          <w:spacing w:val="-3"/>
          <w:lang w:val="es-ES" w:eastAsia="es-AR"/>
        </w:rPr>
        <w:t>la capacidad estatal de vigilancia sobre toda la población y sobre su adversario.</w:t>
      </w:r>
      <w:r w:rsidR="007E0936">
        <w:rPr>
          <w:rFonts w:ascii="Times New Roman" w:eastAsia="Arial Unicode MS" w:hAnsi="Times New Roman" w:cs="Times New Roman"/>
          <w:color w:val="000000"/>
          <w:spacing w:val="-3"/>
          <w:lang w:val="es-ES" w:eastAsia="es-AR"/>
        </w:rPr>
        <w:t xml:space="preserve"> </w:t>
      </w:r>
    </w:p>
    <w:p w14:paraId="2CE76F49" w14:textId="3045B981" w:rsidR="00587EDB" w:rsidRDefault="006D127C" w:rsidP="007E0936">
      <w:pPr>
        <w:overflowPunct w:val="0"/>
        <w:spacing w:line="360" w:lineRule="auto"/>
        <w:ind w:firstLine="720"/>
        <w:contextualSpacing/>
        <w:jc w:val="both"/>
        <w:rPr>
          <w:rFonts w:ascii="Times New Roman" w:eastAsia="Arial Unicode MS" w:hAnsi="Times New Roman"/>
          <w:color w:val="000000"/>
          <w:spacing w:val="-3"/>
          <w:lang w:eastAsia="es-AR"/>
        </w:rPr>
      </w:pPr>
      <w:r>
        <w:rPr>
          <w:rFonts w:ascii="Times New Roman" w:eastAsia="Liberation Serif" w:hAnsi="Times New Roman" w:cs="Times New Roman"/>
          <w:color w:val="000000"/>
          <w:spacing w:val="-3"/>
          <w:lang w:val="es-ES" w:eastAsia="es-AR"/>
        </w:rPr>
        <w:t xml:space="preserve">En el plano simbólico-discursivo fueron eficaces para dotar a los actores en disputa de una herramienta de gestión del sentimiento de inseguridad que les permitió lidiar con </w:t>
      </w:r>
      <w:r>
        <w:rPr>
          <w:rFonts w:ascii="Times New Roman" w:eastAsia="Liberation Serif" w:hAnsi="Times New Roman" w:cs="Times New Roman"/>
          <w:color w:val="000000"/>
          <w:spacing w:val="-3"/>
          <w:lang w:val="es-ES" w:eastAsia="es-AR"/>
        </w:rPr>
        <w:t>l</w:t>
      </w:r>
      <w:r>
        <w:rPr>
          <w:rFonts w:ascii="Times New Roman" w:eastAsia="Arial Unicode MS" w:hAnsi="Times New Roman" w:cs="Times New Roman"/>
          <w:color w:val="000000"/>
          <w:spacing w:val="-3"/>
          <w:lang w:val="es-ES" w:eastAsia="es-AR"/>
        </w:rPr>
        <w:t>a crisis de legitimación de los gobiernos en el control del crimen. Acusados de ineficaces, los gobiernos se escudaron detrás de la alegada eficiencia y neutralidad de la tecnología para demostrar a sus representados que estaban “a la vanguardia” de la lu</w:t>
      </w:r>
      <w:r>
        <w:rPr>
          <w:rFonts w:ascii="Times New Roman" w:eastAsia="Arial Unicode MS" w:hAnsi="Times New Roman" w:cs="Times New Roman"/>
          <w:color w:val="000000"/>
          <w:spacing w:val="-3"/>
          <w:lang w:val="es-ES" w:eastAsia="es-AR"/>
        </w:rPr>
        <w:t>cha contra el crimen y, por otro lado, les permitió hacer sentir a buena parte de la ciudadanía que no estaba siendo abandonada por el Estado. En palabras del Ministro de Justicia y Seguridad del GCBA poner una cámara era “</w:t>
      </w:r>
      <w:r>
        <w:rPr>
          <w:rStyle w:val="FootnoteAnchor"/>
          <w:rFonts w:ascii="Times New Roman" w:eastAsia="Arial Unicode MS" w:hAnsi="Times New Roman" w:cs="Times New Roman"/>
          <w:i/>
          <w:iCs/>
          <w:color w:val="000000"/>
          <w:spacing w:val="-3"/>
          <w:vertAlign w:val="baseline"/>
          <w:lang w:val="es-ES" w:eastAsia="es-AR"/>
        </w:rPr>
        <w:t xml:space="preserve">lo mismo que poner un policía en </w:t>
      </w:r>
      <w:r>
        <w:rPr>
          <w:rStyle w:val="FootnoteAnchor"/>
          <w:rFonts w:ascii="Times New Roman" w:eastAsia="Arial Unicode MS" w:hAnsi="Times New Roman" w:cs="Times New Roman"/>
          <w:i/>
          <w:iCs/>
          <w:color w:val="000000"/>
          <w:spacing w:val="-3"/>
          <w:vertAlign w:val="baseline"/>
          <w:lang w:val="es-ES" w:eastAsia="es-AR"/>
        </w:rPr>
        <w:t>ese lugar”.</w:t>
      </w:r>
      <w:r>
        <w:rPr>
          <w:rFonts w:ascii="Times New Roman" w:eastAsia="Arial Unicode MS" w:hAnsi="Times New Roman" w:cs="Times New Roman"/>
          <w:color w:val="000000"/>
          <w:spacing w:val="-3"/>
          <w:lang w:val="es-ES" w:eastAsia="es-AR"/>
        </w:rPr>
        <w:t xml:space="preserve"> Esto hizo que los gobiernos ganaran conocimiento y legitimidad en la población, con la intención de modificar la distribución de poder político y así aumentar las probabilidades de buenos desempeños electorales.</w:t>
      </w:r>
    </w:p>
    <w:p w14:paraId="45A501A3" w14:textId="77777777" w:rsidR="00587EDB" w:rsidRDefault="00587EDB">
      <w:pPr>
        <w:overflowPunct w:val="0"/>
        <w:spacing w:line="360" w:lineRule="auto"/>
        <w:ind w:firstLine="720"/>
        <w:contextualSpacing/>
        <w:jc w:val="both"/>
        <w:rPr>
          <w:rFonts w:eastAsia="Liberation Serif" w:cs="Times New Roman"/>
          <w:lang w:val="es-ES"/>
        </w:rPr>
      </w:pPr>
    </w:p>
    <w:p w14:paraId="663C93F1" w14:textId="77777777" w:rsidR="00587EDB" w:rsidRDefault="006D127C">
      <w:pPr>
        <w:spacing w:line="360" w:lineRule="auto"/>
        <w:jc w:val="both"/>
        <w:rPr>
          <w:rFonts w:ascii="Times New Roman" w:hAnsi="Times New Roman"/>
        </w:rPr>
      </w:pPr>
      <w:r>
        <w:rPr>
          <w:rFonts w:ascii="Times New Roman" w:hAnsi="Times New Roman"/>
          <w:b/>
          <w:bCs/>
        </w:rPr>
        <w:t>7. Conclusiones</w:t>
      </w:r>
    </w:p>
    <w:p w14:paraId="3D047A90" w14:textId="5BA08A6E" w:rsidR="00587EDB" w:rsidRDefault="006D127C">
      <w:pPr>
        <w:tabs>
          <w:tab w:val="left" w:pos="986"/>
          <w:tab w:val="left" w:pos="1166"/>
        </w:tabs>
        <w:overflowPunct w:val="0"/>
        <w:spacing w:line="360" w:lineRule="auto"/>
        <w:ind w:firstLine="720"/>
        <w:contextualSpacing/>
        <w:jc w:val="both"/>
        <w:rPr>
          <w:rFonts w:ascii="Times New Roman" w:hAnsi="Times New Roman"/>
        </w:rPr>
      </w:pPr>
      <w:r>
        <w:rPr>
          <w:rFonts w:ascii="Times New Roman" w:eastAsia="Arial Unicode MS" w:hAnsi="Times New Roman" w:cs="Times New Roman"/>
          <w:color w:val="000000"/>
          <w:spacing w:val="-3"/>
          <w:lang w:val="es-ES" w:eastAsia="es-AR"/>
        </w:rPr>
        <w:t xml:space="preserve">Uno de los </w:t>
      </w:r>
      <w:r>
        <w:rPr>
          <w:rFonts w:ascii="Times New Roman" w:eastAsia="Arial Unicode MS" w:hAnsi="Times New Roman" w:cs="Times New Roman"/>
          <w:color w:val="000000"/>
          <w:spacing w:val="-3"/>
          <w:lang w:val="es-ES" w:eastAsia="es-AR"/>
        </w:rPr>
        <w:t>objetivos de esta investigación fue complementar los márgenes teóricos de los estudios de vigilancia (</w:t>
      </w:r>
      <w:r>
        <w:rPr>
          <w:rFonts w:ascii="Times New Roman" w:eastAsia="Arial Unicode MS" w:hAnsi="Times New Roman" w:cs="Times New Roman"/>
          <w:i/>
          <w:iCs/>
          <w:color w:val="000000"/>
          <w:spacing w:val="-3"/>
          <w:lang w:val="es-ES" w:eastAsia="es-AR"/>
        </w:rPr>
        <w:t>“surveillance studies”</w:t>
      </w:r>
      <w:r>
        <w:rPr>
          <w:rFonts w:ascii="Times New Roman" w:eastAsia="Arial Unicode MS" w:hAnsi="Times New Roman" w:cs="Times New Roman"/>
          <w:color w:val="000000"/>
          <w:spacing w:val="-3"/>
          <w:lang w:val="es-ES" w:eastAsia="es-AR"/>
        </w:rPr>
        <w:t>), caracterizados por una fuerte impronta estructuralista o sistémica, con la teoría de la elección racional. Esto permitió reconoce</w:t>
      </w:r>
      <w:r>
        <w:rPr>
          <w:rFonts w:ascii="Times New Roman" w:eastAsia="Arial Unicode MS" w:hAnsi="Times New Roman" w:cs="Times New Roman"/>
          <w:color w:val="000000"/>
          <w:spacing w:val="-3"/>
          <w:lang w:val="es-ES" w:eastAsia="es-AR"/>
        </w:rPr>
        <w:t xml:space="preserve">r racionalidades individuales producidas y actuando dentro de relaciones sociales específicas. Particularmente se analizó el diseño e implementación de políticas públicas, asegurando no </w:t>
      </w:r>
      <w:r>
        <w:rPr>
          <w:rFonts w:ascii="Times New Roman" w:eastAsia="Arial Unicode MS" w:hAnsi="Times New Roman" w:cs="Times New Roman"/>
          <w:color w:val="000000"/>
          <w:spacing w:val="-3"/>
          <w:lang w:val="es-ES" w:eastAsia="es-AR"/>
        </w:rPr>
        <w:lastRenderedPageBreak/>
        <w:t>prescindir de los objetivos de poder, e</w:t>
      </w:r>
      <w:r>
        <w:rPr>
          <w:rFonts w:ascii="Times New Roman" w:eastAsia="Arial Unicode MS" w:hAnsi="Times New Roman" w:cs="Times New Roman"/>
          <w:color w:val="000000"/>
          <w:spacing w:val="-3"/>
          <w:lang w:val="es-ES" w:eastAsia="es-AR"/>
        </w:rPr>
        <w:t xml:space="preserve"> ideologías de los actores ind</w:t>
      </w:r>
      <w:r>
        <w:rPr>
          <w:rFonts w:ascii="Times New Roman" w:eastAsia="Arial Unicode MS" w:hAnsi="Times New Roman" w:cs="Times New Roman"/>
          <w:color w:val="000000"/>
          <w:spacing w:val="-3"/>
          <w:lang w:val="es-ES" w:eastAsia="es-AR"/>
        </w:rPr>
        <w:t xml:space="preserve">ividuales y colectivos que las implementaron, dando cuenta del peso que tienen sus decisiones sobre los procesos </w:t>
      </w:r>
      <w:r w:rsidR="001661BB">
        <w:rPr>
          <w:rFonts w:ascii="Times New Roman" w:eastAsia="Arial Unicode MS" w:hAnsi="Times New Roman" w:cs="Times New Roman"/>
          <w:color w:val="000000"/>
          <w:spacing w:val="-3"/>
          <w:lang w:val="es-ES" w:eastAsia="es-AR"/>
        </w:rPr>
        <w:t>sociohistóricos</w:t>
      </w:r>
      <w:r>
        <w:rPr>
          <w:rFonts w:ascii="Times New Roman" w:eastAsia="Arial Unicode MS" w:hAnsi="Times New Roman" w:cs="Times New Roman"/>
          <w:color w:val="000000"/>
          <w:spacing w:val="-3"/>
          <w:lang w:val="es-ES" w:eastAsia="es-AR"/>
        </w:rPr>
        <w:t xml:space="preserve">, con la intención de que la metodología no pierda correspondencia con la complejidad del objeto de análisis (Acuña, </w:t>
      </w:r>
      <w:r>
        <w:rPr>
          <w:rStyle w:val="Ninguno"/>
          <w:rFonts w:ascii="Times New Roman" w:eastAsia="Arial Unicode MS" w:hAnsi="Times New Roman" w:cs="Times New Roman"/>
          <w:color w:val="000000"/>
          <w:spacing w:val="-3"/>
          <w:highlight w:val="white"/>
          <w:lang w:eastAsia="es-AR"/>
        </w:rPr>
        <w:t>2008 [1997</w:t>
      </w:r>
      <w:r>
        <w:rPr>
          <w:rStyle w:val="Ninguno"/>
          <w:rFonts w:ascii="Times New Roman" w:eastAsia="Arial Unicode MS" w:hAnsi="Times New Roman" w:cs="Times New Roman"/>
          <w:color w:val="000000"/>
          <w:spacing w:val="-3"/>
          <w:highlight w:val="white"/>
          <w:lang w:eastAsia="es-AR"/>
        </w:rPr>
        <w:t>])</w:t>
      </w:r>
      <w:r>
        <w:rPr>
          <w:rFonts w:ascii="Times New Roman" w:eastAsia="Arial Unicode MS" w:hAnsi="Times New Roman" w:cs="Times New Roman"/>
          <w:color w:val="000000"/>
          <w:spacing w:val="-3"/>
          <w:lang w:val="es-ES" w:eastAsia="es-AR"/>
        </w:rPr>
        <w:t xml:space="preserve">. </w:t>
      </w:r>
    </w:p>
    <w:p w14:paraId="6FDEC35F" w14:textId="40CD25F8" w:rsidR="00587EDB" w:rsidRDefault="006D127C">
      <w:pPr>
        <w:tabs>
          <w:tab w:val="left" w:pos="986"/>
          <w:tab w:val="left" w:pos="1166"/>
        </w:tabs>
        <w:overflowPunct w:val="0"/>
        <w:spacing w:line="360" w:lineRule="auto"/>
        <w:ind w:firstLine="720"/>
        <w:contextualSpacing/>
        <w:jc w:val="both"/>
        <w:rPr>
          <w:rFonts w:ascii="Times New Roman" w:hAnsi="Times New Roman"/>
        </w:rPr>
      </w:pPr>
      <w:r>
        <w:rPr>
          <w:rFonts w:ascii="Times New Roman" w:eastAsia="Liberation Serif" w:hAnsi="Times New Roman" w:cs="Times New Roman"/>
          <w:color w:val="000000"/>
          <w:spacing w:val="-3"/>
          <w:lang w:val="es-ES" w:eastAsia="es-AR"/>
        </w:rPr>
        <w:t xml:space="preserve">Lejos de negar </w:t>
      </w:r>
      <w:r w:rsidR="007E0936">
        <w:rPr>
          <w:rFonts w:ascii="Times New Roman" w:eastAsia="Liberation Serif" w:hAnsi="Times New Roman" w:cs="Times New Roman"/>
          <w:color w:val="000000"/>
          <w:spacing w:val="-3"/>
          <w:lang w:val="es-ES" w:eastAsia="es-AR"/>
        </w:rPr>
        <w:t>una</w:t>
      </w:r>
      <w:r>
        <w:rPr>
          <w:rFonts w:ascii="Times New Roman" w:eastAsia="Liberation Serif" w:hAnsi="Times New Roman" w:cs="Times New Roman"/>
          <w:color w:val="000000"/>
          <w:spacing w:val="-3"/>
          <w:lang w:val="es-ES" w:eastAsia="es-AR"/>
        </w:rPr>
        <w:t xml:space="preserve"> pote</w:t>
      </w:r>
      <w:r>
        <w:rPr>
          <w:rFonts w:ascii="Times New Roman" w:eastAsia="Liberation Serif" w:hAnsi="Times New Roman" w:cs="Times New Roman"/>
          <w:color w:val="000000"/>
          <w:spacing w:val="-3"/>
          <w:lang w:val="es-ES" w:eastAsia="es-AR"/>
        </w:rPr>
        <w:t xml:space="preserve">ncial utilidad de los CCTV, se intentó mostrar un vacío tendencioso que hay a la hora de </w:t>
      </w:r>
      <w:r w:rsidR="007E0936">
        <w:rPr>
          <w:rFonts w:ascii="Times New Roman" w:eastAsia="Liberation Serif" w:hAnsi="Times New Roman" w:cs="Times New Roman"/>
          <w:color w:val="000000"/>
          <w:spacing w:val="-3"/>
          <w:lang w:val="es-ES" w:eastAsia="es-AR"/>
        </w:rPr>
        <w:t>diseñar, implementar</w:t>
      </w:r>
      <w:r>
        <w:rPr>
          <w:rFonts w:ascii="Times New Roman" w:eastAsia="Liberation Serif" w:hAnsi="Times New Roman" w:cs="Times New Roman"/>
          <w:color w:val="000000"/>
          <w:spacing w:val="-3"/>
          <w:lang w:val="es-ES" w:eastAsia="es-AR"/>
        </w:rPr>
        <w:t xml:space="preserve"> y evaluar estas políticas, que aplica ciertos preceptos antropológicos de maximización racional </w:t>
      </w:r>
      <w:r w:rsidR="007E0936">
        <w:rPr>
          <w:rFonts w:ascii="Times New Roman" w:eastAsia="Liberation Serif" w:hAnsi="Times New Roman" w:cs="Times New Roman"/>
          <w:color w:val="000000"/>
          <w:spacing w:val="-3"/>
          <w:lang w:val="es-ES" w:eastAsia="es-AR"/>
        </w:rPr>
        <w:t>egoísta</w:t>
      </w:r>
      <w:r>
        <w:rPr>
          <w:rFonts w:ascii="Times New Roman" w:eastAsia="Liberation Serif" w:hAnsi="Times New Roman" w:cs="Times New Roman"/>
          <w:color w:val="000000"/>
          <w:spacing w:val="-3"/>
          <w:lang w:val="es-ES" w:eastAsia="es-AR"/>
        </w:rPr>
        <w:t xml:space="preserve"> para los ciudadanos, bajo la</w:t>
      </w:r>
      <w:r>
        <w:rPr>
          <w:rFonts w:ascii="Times New Roman" w:eastAsia="Liberation Serif" w:hAnsi="Times New Roman" w:cs="Times New Roman"/>
          <w:color w:val="000000"/>
          <w:spacing w:val="-3"/>
          <w:lang w:val="es-ES" w:eastAsia="es-AR"/>
        </w:rPr>
        <w:t xml:space="preserve"> premisa de que “la oportunidad hace al ladrón”, pero oculta estos preceptos racionalizadores egoístas para quienes aplican la política. En este sentido, esta investigación muestra que obviar “el detrás de cámara” puede hacer creer que una política es efic</w:t>
      </w:r>
      <w:r>
        <w:rPr>
          <w:rFonts w:ascii="Times New Roman" w:eastAsia="Liberation Serif" w:hAnsi="Times New Roman" w:cs="Times New Roman"/>
          <w:color w:val="000000"/>
          <w:spacing w:val="-3"/>
          <w:lang w:val="es-ES" w:eastAsia="es-AR"/>
        </w:rPr>
        <w:t xml:space="preserve">az cuando no lo es. </w:t>
      </w:r>
      <w:r>
        <w:rPr>
          <w:rFonts w:ascii="Times New Roman" w:eastAsia="Arial Unicode MS" w:hAnsi="Times New Roman" w:cs="Times New Roman"/>
          <w:color w:val="000000"/>
          <w:spacing w:val="-3"/>
          <w:lang w:val="es-ES" w:eastAsia="es-AR"/>
        </w:rPr>
        <w:t xml:space="preserve">En este sentido, otro de los objetivos fue intentar demostrar que es posible hacer una evaluación de políticas de videovigilancia en el espacio público sin contar con estadísticas de delitos denunciados, la </w:t>
      </w:r>
      <w:r w:rsidR="001661BB">
        <w:rPr>
          <w:rFonts w:ascii="Times New Roman" w:eastAsia="Arial Unicode MS" w:hAnsi="Times New Roman" w:cs="Times New Roman"/>
          <w:color w:val="000000"/>
          <w:spacing w:val="-3"/>
          <w:lang w:val="es-ES" w:eastAsia="es-AR"/>
        </w:rPr>
        <w:t>cifra “</w:t>
      </w:r>
      <w:r>
        <w:rPr>
          <w:rFonts w:ascii="Times New Roman" w:eastAsia="Arial Unicode MS" w:hAnsi="Times New Roman" w:cs="Times New Roman"/>
          <w:color w:val="000000"/>
          <w:spacing w:val="-3"/>
          <w:lang w:val="es-ES" w:eastAsia="es-AR"/>
        </w:rPr>
        <w:t>blanca” del delito, s</w:t>
      </w:r>
      <w:r>
        <w:rPr>
          <w:rFonts w:ascii="Times New Roman" w:eastAsia="Arial Unicode MS" w:hAnsi="Times New Roman" w:cs="Times New Roman"/>
          <w:color w:val="000000"/>
          <w:spacing w:val="-3"/>
          <w:lang w:val="es-ES" w:eastAsia="es-AR"/>
        </w:rPr>
        <w:t>iempre que se tengan en cuenta</w:t>
      </w:r>
      <w:r>
        <w:rPr>
          <w:rFonts w:ascii="Times New Roman" w:eastAsia="Liberation Serif" w:hAnsi="Times New Roman" w:cs="Times New Roman"/>
          <w:color w:val="000000"/>
          <w:spacing w:val="-3"/>
          <w:lang w:val="es-ES" w:eastAsia="es-AR"/>
        </w:rPr>
        <w:t xml:space="preserve"> los intereses, objetivos, recursos, capacidades e ideologías de los actores involucrados, así como los elementos condicionantes de la matriz política que formaron parte de su diseño e implementación. </w:t>
      </w:r>
    </w:p>
    <w:p w14:paraId="4FFA0447" w14:textId="3AC670F7" w:rsidR="00587EDB" w:rsidRDefault="006D127C">
      <w:pPr>
        <w:tabs>
          <w:tab w:val="left" w:pos="986"/>
          <w:tab w:val="left" w:pos="1166"/>
        </w:tabs>
        <w:spacing w:line="360" w:lineRule="auto"/>
        <w:ind w:firstLine="720"/>
        <w:contextualSpacing/>
        <w:jc w:val="both"/>
        <w:rPr>
          <w:rFonts w:ascii="Times New Roman" w:hAnsi="Times New Roman"/>
        </w:rPr>
      </w:pPr>
      <w:r>
        <w:rPr>
          <w:rFonts w:ascii="Times New Roman" w:eastAsia="Liberation Serif" w:hAnsi="Times New Roman" w:cs="Times New Roman"/>
        </w:rPr>
        <w:t>Por otro lado, e</w:t>
      </w:r>
      <w:r>
        <w:rPr>
          <w:rFonts w:ascii="Times New Roman" w:hAnsi="Times New Roman" w:cs="Times New Roman"/>
        </w:rPr>
        <w:t>l enfoqu</w:t>
      </w:r>
      <w:r>
        <w:rPr>
          <w:rFonts w:ascii="Times New Roman" w:hAnsi="Times New Roman" w:cs="Times New Roman"/>
        </w:rPr>
        <w:t>e de derechos humanos utilizado</w:t>
      </w:r>
      <w:r>
        <w:rPr>
          <w:rFonts w:ascii="Times New Roman" w:eastAsia="Liberation Serif" w:hAnsi="Times New Roman" w:cs="Times New Roman"/>
        </w:rPr>
        <w:t xml:space="preserve"> analizó los efectos de la videovigilancia en el derecho a la privacidad y la seguridad, pero no de manera separada sino desde los aspectos comunes que los vuelven, como a todo derecho humano, interdependientes el uno del otr</w:t>
      </w:r>
      <w:r>
        <w:rPr>
          <w:rFonts w:ascii="Times New Roman" w:eastAsia="Liberation Serif" w:hAnsi="Times New Roman" w:cs="Times New Roman"/>
        </w:rPr>
        <w:t>o. Esto significa que se los consideró desde las dimensiones que permiten mostrar que la vulneración de uno es sinónimo de simultáneamente vulnerar al otro. Un</w:t>
      </w:r>
      <w:r w:rsidR="001661BB">
        <w:rPr>
          <w:rFonts w:ascii="Times New Roman" w:eastAsia="Liberation Serif" w:hAnsi="Times New Roman" w:cs="Times New Roman"/>
        </w:rPr>
        <w:t>a</w:t>
      </w:r>
      <w:r>
        <w:rPr>
          <w:rFonts w:ascii="Times New Roman" w:eastAsia="Liberation Serif" w:hAnsi="Times New Roman" w:cs="Times New Roman"/>
        </w:rPr>
        <w:t xml:space="preserve"> mirada que colabora con cuestionar la idea de que el “precio” de lograr más seguridad es “aprend</w:t>
      </w:r>
      <w:r>
        <w:rPr>
          <w:rFonts w:ascii="Times New Roman" w:eastAsia="Liberation Serif" w:hAnsi="Times New Roman" w:cs="Times New Roman"/>
        </w:rPr>
        <w:t xml:space="preserve">er a perder” la privacidad, o algún otro derecho. En este sentido también se hizo </w:t>
      </w:r>
      <w:r w:rsidR="001661BB">
        <w:rPr>
          <w:rFonts w:ascii="Times New Roman" w:eastAsia="Liberation Serif" w:hAnsi="Times New Roman" w:cs="Times New Roman"/>
        </w:rPr>
        <w:t>hincapié</w:t>
      </w:r>
      <w:r>
        <w:rPr>
          <w:rFonts w:ascii="Times New Roman" w:eastAsia="Liberation Serif" w:hAnsi="Times New Roman" w:cs="Times New Roman"/>
        </w:rPr>
        <w:t xml:space="preserve"> en que la vigilancia no necesariamente es sinónimo de seguridad, ya que si la videovigilancia no demuestra su impacto en favor del fortalecimiento del derecho a la se</w:t>
      </w:r>
      <w:r>
        <w:rPr>
          <w:rFonts w:ascii="Times New Roman" w:eastAsia="Liberation Serif" w:hAnsi="Times New Roman" w:cs="Times New Roman"/>
        </w:rPr>
        <w:t>guridad, entonces se convierte en una política que sólo vulnera el derecho a la privacidad, y potencialmente también el de la seguridad.</w:t>
      </w:r>
    </w:p>
    <w:p w14:paraId="4582FFDE" w14:textId="07B9949E" w:rsidR="00587EDB" w:rsidRDefault="006D127C">
      <w:pPr>
        <w:tabs>
          <w:tab w:val="left" w:pos="986"/>
          <w:tab w:val="left" w:pos="1166"/>
        </w:tabs>
        <w:spacing w:line="360" w:lineRule="auto"/>
        <w:ind w:firstLine="720"/>
        <w:contextualSpacing/>
        <w:jc w:val="both"/>
        <w:rPr>
          <w:rFonts w:ascii="Times New Roman" w:hAnsi="Times New Roman"/>
        </w:rPr>
      </w:pPr>
      <w:r>
        <w:rPr>
          <w:rFonts w:ascii="Times New Roman" w:eastAsia="Liberation Serif" w:hAnsi="Times New Roman" w:cs="Times New Roman"/>
        </w:rPr>
        <w:t>Estos mismos enfoques están siendo profundizados en la actual etapa de investigación doctoral</w:t>
      </w:r>
      <w:r w:rsidR="001661BB">
        <w:rPr>
          <w:rFonts w:ascii="Times New Roman" w:eastAsia="Liberation Serif" w:hAnsi="Times New Roman" w:cs="Times New Roman"/>
        </w:rPr>
        <w:t>,</w:t>
      </w:r>
      <w:r>
        <w:rPr>
          <w:rFonts w:ascii="Times New Roman" w:eastAsia="Liberation Serif" w:hAnsi="Times New Roman" w:cs="Times New Roman"/>
        </w:rPr>
        <w:t xml:space="preserve"> </w:t>
      </w:r>
      <w:r w:rsidR="001661BB">
        <w:rPr>
          <w:rFonts w:ascii="Times New Roman" w:eastAsia="Liberation Serif" w:hAnsi="Times New Roman" w:cs="Times New Roman"/>
        </w:rPr>
        <w:t>n</w:t>
      </w:r>
      <w:r>
        <w:rPr>
          <w:rFonts w:ascii="Times New Roman" w:eastAsia="Liberation Serif" w:hAnsi="Times New Roman" w:cs="Times New Roman"/>
        </w:rPr>
        <w:t>o sólo buscando aspecto</w:t>
      </w:r>
      <w:r>
        <w:rPr>
          <w:rFonts w:ascii="Times New Roman" w:eastAsia="Liberation Serif" w:hAnsi="Times New Roman" w:cs="Times New Roman"/>
        </w:rPr>
        <w:t xml:space="preserve">s comunes y particulares en distintas políticas de seguridad con uso de tecnologías de vigilancia implementadas por el GN y el GCBA en la </w:t>
      </w:r>
      <w:r w:rsidR="001661BB">
        <w:rPr>
          <w:rFonts w:ascii="Times New Roman" w:eastAsia="Liberation Serif" w:hAnsi="Times New Roman" w:cs="Times New Roman"/>
        </w:rPr>
        <w:t>CABA (</w:t>
      </w:r>
      <w:r>
        <w:rPr>
          <w:rFonts w:ascii="Times New Roman" w:eastAsia="Liberation Serif" w:hAnsi="Times New Roman" w:cs="Times New Roman"/>
        </w:rPr>
        <w:t>videovigilancia aérea, reconocimiento facial, bases biométricas, trazabilidad con radiofrecuencia, lectura de p</w:t>
      </w:r>
      <w:r>
        <w:rPr>
          <w:rFonts w:ascii="Times New Roman" w:eastAsia="Liberation Serif" w:hAnsi="Times New Roman" w:cs="Times New Roman"/>
        </w:rPr>
        <w:t>atentes, botones antipánico, entre otras), sino también actualizándolas hasta el presente.</w:t>
      </w:r>
    </w:p>
    <w:p w14:paraId="4D9ECCF3" w14:textId="77777777" w:rsidR="00587EDB" w:rsidRDefault="00587EDB">
      <w:pPr>
        <w:spacing w:line="360" w:lineRule="auto"/>
        <w:ind w:firstLine="720"/>
        <w:jc w:val="both"/>
      </w:pPr>
    </w:p>
    <w:p w14:paraId="6029764B" w14:textId="77777777" w:rsidR="00587EDB" w:rsidRDefault="006D127C">
      <w:pPr>
        <w:spacing w:line="360" w:lineRule="auto"/>
        <w:jc w:val="both"/>
      </w:pPr>
      <w:r>
        <w:rPr>
          <w:rFonts w:ascii="Times New Roman" w:hAnsi="Times New Roman"/>
          <w:b/>
          <w:bCs/>
        </w:rPr>
        <w:t>8. Bibliografía</w:t>
      </w:r>
    </w:p>
    <w:p w14:paraId="31AC0A4B" w14:textId="77777777" w:rsidR="00587EDB" w:rsidRDefault="006D127C">
      <w:pPr>
        <w:spacing w:line="360" w:lineRule="auto"/>
        <w:ind w:left="540" w:hanging="540"/>
        <w:jc w:val="both"/>
      </w:pPr>
      <w:r>
        <w:rPr>
          <w:rFonts w:ascii="Times New Roman" w:hAnsi="Times New Roman" w:cs="Times New Roman"/>
        </w:rPr>
        <w:lastRenderedPageBreak/>
        <w:t>Acuña C. H. (1995). “Introducción. La nueva matriz política Argentina”, en C.H. Acuña (Comp.), La</w:t>
      </w:r>
      <w:r>
        <w:rPr>
          <w:rFonts w:ascii="Times New Roman" w:hAnsi="Times New Roman" w:cs="Times New Roman"/>
          <w:i/>
          <w:iCs/>
        </w:rPr>
        <w:t xml:space="preserve"> nueva matriz política Argentina. </w:t>
      </w:r>
      <w:r>
        <w:rPr>
          <w:rFonts w:ascii="Times New Roman" w:hAnsi="Times New Roman" w:cs="Times New Roman"/>
        </w:rPr>
        <w:t xml:space="preserve">Buenos </w:t>
      </w:r>
      <w:r>
        <w:rPr>
          <w:rFonts w:ascii="Times New Roman" w:hAnsi="Times New Roman" w:cs="Times New Roman"/>
        </w:rPr>
        <w:t>Aires: Nueva Visión.</w:t>
      </w:r>
    </w:p>
    <w:p w14:paraId="30139A11" w14:textId="77777777" w:rsidR="00587EDB" w:rsidRDefault="006D127C">
      <w:pPr>
        <w:spacing w:line="360" w:lineRule="auto"/>
        <w:ind w:left="540" w:hanging="540"/>
        <w:jc w:val="both"/>
        <w:rPr>
          <w:highlight w:val="lightGray"/>
        </w:rPr>
      </w:pPr>
      <w:r>
        <w:rPr>
          <w:rStyle w:val="Ninguno"/>
          <w:rFonts w:ascii="Times New Roman" w:hAnsi="Times New Roman" w:cs="Times New Roman"/>
          <w:highlight w:val="white"/>
        </w:rPr>
        <w:t>Acuña, C. H. (2008 [1997]). “¿Racionalidad política versus racionalidad económica? Notas sobre el modelo neoclásico de acción colectiva y su relación con la teoría y método del análisis político”, en C.H. Acuña (Comp.)</w:t>
      </w:r>
      <w:r>
        <w:rPr>
          <w:rStyle w:val="Ninguno"/>
          <w:rFonts w:ascii="Times New Roman" w:hAnsi="Times New Roman" w:cs="Times New Roman"/>
          <w:i/>
          <w:iCs/>
          <w:highlight w:val="white"/>
        </w:rPr>
        <w:t xml:space="preserve"> Lecturas sobre e</w:t>
      </w:r>
      <w:r>
        <w:rPr>
          <w:rStyle w:val="Ninguno"/>
          <w:rFonts w:ascii="Times New Roman" w:hAnsi="Times New Roman" w:cs="Times New Roman"/>
          <w:i/>
          <w:iCs/>
          <w:highlight w:val="white"/>
        </w:rPr>
        <w:t xml:space="preserve">l Estado y las políticas públicas: retomando el debate de ayer para fortalecer el actual </w:t>
      </w:r>
      <w:r>
        <w:rPr>
          <w:rStyle w:val="Ninguno"/>
          <w:rFonts w:ascii="Times New Roman" w:hAnsi="Times New Roman" w:cs="Times New Roman"/>
          <w:highlight w:val="white"/>
        </w:rPr>
        <w:t>(pp. 337-358). Buenos Aires: Jefatura de Gabinete de Ministros – Presidencia de la Nación.</w:t>
      </w:r>
    </w:p>
    <w:p w14:paraId="7B0A4834" w14:textId="77777777" w:rsidR="00587EDB" w:rsidRDefault="006D127C">
      <w:pPr>
        <w:spacing w:line="360" w:lineRule="auto"/>
        <w:ind w:left="540" w:hanging="540"/>
        <w:jc w:val="both"/>
      </w:pPr>
      <w:r>
        <w:rPr>
          <w:rFonts w:ascii="Times New Roman" w:hAnsi="Times New Roman" w:cs="Times New Roman"/>
        </w:rPr>
        <w:t>Acuña, C. H., y Chudnovsky, M. (2013). “Cómo entender las instituciones y su</w:t>
      </w:r>
      <w:r>
        <w:rPr>
          <w:rFonts w:ascii="Times New Roman" w:hAnsi="Times New Roman" w:cs="Times New Roman"/>
        </w:rPr>
        <w:t xml:space="preserve"> relación con la política: lo bueno, lo malo y lo feo de las instituciones y los institucionalismos”, en C.H. Acuña (Comp.), </w:t>
      </w:r>
      <w:r>
        <w:rPr>
          <w:rFonts w:ascii="Times New Roman" w:hAnsi="Times New Roman" w:cs="Times New Roman"/>
          <w:i/>
          <w:iCs/>
        </w:rPr>
        <w:t xml:space="preserve">¿Cuánto importan las instituciones? </w:t>
      </w:r>
      <w:r>
        <w:rPr>
          <w:rFonts w:ascii="Times New Roman" w:hAnsi="Times New Roman" w:cs="Times New Roman"/>
        </w:rPr>
        <w:t>(pp. 19-69).</w:t>
      </w:r>
      <w:r>
        <w:rPr>
          <w:rFonts w:ascii="Times New Roman" w:hAnsi="Times New Roman" w:cs="Times New Roman"/>
          <w:i/>
          <w:iCs/>
        </w:rPr>
        <w:t xml:space="preserve"> </w:t>
      </w:r>
      <w:r>
        <w:rPr>
          <w:rFonts w:ascii="Times New Roman" w:hAnsi="Times New Roman" w:cs="Times New Roman"/>
        </w:rPr>
        <w:t>Buenos Aires: Siglo XXI.</w:t>
      </w:r>
    </w:p>
    <w:p w14:paraId="5480DE69" w14:textId="77777777" w:rsidR="00587EDB" w:rsidRDefault="006D127C">
      <w:pPr>
        <w:spacing w:line="360" w:lineRule="auto"/>
        <w:ind w:left="567" w:hanging="567"/>
        <w:jc w:val="both"/>
      </w:pPr>
      <w:r>
        <w:rPr>
          <w:rFonts w:ascii="Times New Roman" w:hAnsi="Times New Roman" w:cs="Times New Roman"/>
        </w:rPr>
        <w:t xml:space="preserve">Banco Interamericano de Desarrollo (2016). </w:t>
      </w:r>
      <w:r>
        <w:rPr>
          <w:rFonts w:ascii="Times New Roman" w:hAnsi="Times New Roman" w:cs="Times New Roman"/>
          <w:i/>
          <w:iCs/>
        </w:rPr>
        <w:t xml:space="preserve">La ruta hacia </w:t>
      </w:r>
      <w:r>
        <w:rPr>
          <w:rFonts w:ascii="Times New Roman" w:hAnsi="Times New Roman" w:cs="Times New Roman"/>
          <w:i/>
          <w:iCs/>
        </w:rPr>
        <w:t xml:space="preserve">las smart cities: Migrando de una gestión tradicional a la ciudad inteligente. </w:t>
      </w:r>
      <w:r>
        <w:rPr>
          <w:rFonts w:ascii="Times New Roman" w:hAnsi="Times New Roman" w:cs="Times New Roman"/>
        </w:rPr>
        <w:t xml:space="preserve">Washington D.C.: BID. Recuperado de: </w:t>
      </w:r>
      <w:hyperlink r:id="rId8">
        <w:r>
          <w:rPr>
            <w:rStyle w:val="InternetLink"/>
            <w:rFonts w:ascii="Times New Roman" w:hAnsi="Times New Roman" w:cs="Times New Roman"/>
          </w:rPr>
          <w:t>https://publications.iadb.org/publications/spanish/document/La-ruta-hacia-las-smart-cities-Migrando-de-una-gesti%C3%B3n-tradicional-a-la-ciudad-inteligente.pdf</w:t>
        </w:r>
      </w:hyperlink>
      <w:r>
        <w:t>.</w:t>
      </w:r>
    </w:p>
    <w:p w14:paraId="6EE15528" w14:textId="77777777" w:rsidR="00587EDB" w:rsidRDefault="006D127C">
      <w:pPr>
        <w:spacing w:line="360" w:lineRule="auto"/>
        <w:ind w:left="567" w:hanging="567"/>
        <w:jc w:val="both"/>
      </w:pPr>
      <w:r>
        <w:rPr>
          <w:rFonts w:ascii="Times New Roman" w:hAnsi="Times New Roman" w:cs="Times New Roman"/>
          <w:lang w:val="es-UY"/>
        </w:rPr>
        <w:t>Banco Mundial</w:t>
      </w:r>
      <w:r>
        <w:rPr>
          <w:rFonts w:ascii="Times New Roman" w:hAnsi="Times New Roman" w:cs="Times New Roman"/>
        </w:rPr>
        <w:t xml:space="preserve"> (2016). </w:t>
      </w:r>
      <w:r>
        <w:rPr>
          <w:rFonts w:ascii="Times New Roman" w:hAnsi="Times New Roman" w:cs="Times New Roman"/>
          <w:i/>
          <w:iCs/>
        </w:rPr>
        <w:t>Dividendos Digitales.</w:t>
      </w:r>
      <w:r>
        <w:rPr>
          <w:rFonts w:ascii="Times New Roman" w:hAnsi="Times New Roman" w:cs="Times New Roman"/>
        </w:rPr>
        <w:t xml:space="preserve"> </w:t>
      </w:r>
      <w:r>
        <w:rPr>
          <w:rFonts w:ascii="Times New Roman" w:hAnsi="Times New Roman" w:cs="Times New Roman"/>
          <w:i/>
          <w:iCs/>
        </w:rPr>
        <w:t xml:space="preserve">Informe Sobre el </w:t>
      </w:r>
      <w:r>
        <w:rPr>
          <w:rFonts w:ascii="Times New Roman" w:hAnsi="Times New Roman" w:cs="Times New Roman"/>
          <w:i/>
          <w:iCs/>
        </w:rPr>
        <w:t>Desarroollo Mundial 2016</w:t>
      </w:r>
      <w:r>
        <w:rPr>
          <w:rFonts w:ascii="Times New Roman" w:hAnsi="Times New Roman" w:cs="Times New Roman"/>
        </w:rPr>
        <w:t xml:space="preserve">. Washington D.C.: Banco Mundial. Recuperado de: </w:t>
      </w:r>
      <w:hyperlink r:id="rId9">
        <w:r>
          <w:rPr>
            <w:rStyle w:val="InternetLink"/>
            <w:rFonts w:ascii="Times New Roman" w:hAnsi="Times New Roman" w:cs="Times New Roman"/>
          </w:rPr>
          <w:t>http://w</w:t>
        </w:r>
        <w:r>
          <w:rPr>
            <w:rStyle w:val="InternetLink"/>
            <w:rFonts w:ascii="Times New Roman" w:hAnsi="Times New Roman" w:cs="Times New Roman"/>
          </w:rPr>
          <w:t>ww-wds.worldbank.org/external/default/WDSContentServer/WDSP/IB/2016/01/13/090224b08405bbc3/1_0/Rendered/PDF/Informe0sobre00les0panorama0general.pdf</w:t>
        </w:r>
      </w:hyperlink>
      <w:r>
        <w:rPr>
          <w:rFonts w:ascii="Times New Roman" w:hAnsi="Times New Roman"/>
        </w:rPr>
        <w:t>.</w:t>
      </w:r>
    </w:p>
    <w:p w14:paraId="558CD8C4" w14:textId="77777777" w:rsidR="00587EDB" w:rsidRDefault="006D127C">
      <w:pPr>
        <w:spacing w:line="360" w:lineRule="auto"/>
        <w:ind w:left="567" w:hanging="567"/>
        <w:jc w:val="both"/>
      </w:pPr>
      <w:r>
        <w:rPr>
          <w:rFonts w:ascii="Liberation Serif;Times New Roma" w:eastAsia="Times New Roman" w:hAnsi="Liberation Serif;Times New Roma" w:cs="Liberation Serif;Times New Roma"/>
          <w:spacing w:val="-3"/>
          <w:highlight w:val="white"/>
          <w:lang w:val="en-US" w:eastAsia="en-US"/>
        </w:rPr>
        <w:t>Baxter, P. &amp; Jack, S. (2008). “Qualitative Case Study Methodology: Study Design and Implementation for Novi</w:t>
      </w:r>
      <w:r>
        <w:rPr>
          <w:rFonts w:ascii="Liberation Serif;Times New Roma" w:eastAsia="Times New Roman" w:hAnsi="Liberation Serif;Times New Roma" w:cs="Liberation Serif;Times New Roma"/>
          <w:spacing w:val="-3"/>
          <w:highlight w:val="white"/>
          <w:lang w:val="en-US" w:eastAsia="en-US"/>
        </w:rPr>
        <w:t xml:space="preserve">ce Researchers”, en </w:t>
      </w:r>
      <w:r>
        <w:rPr>
          <w:rFonts w:ascii="Liberation Serif;Times New Roma" w:eastAsia="Times New Roman" w:hAnsi="Liberation Serif;Times New Roma" w:cs="Liberation Serif;Times New Roma"/>
          <w:i/>
          <w:iCs/>
          <w:spacing w:val="-3"/>
          <w:highlight w:val="white"/>
          <w:lang w:val="en-US" w:eastAsia="en-US"/>
        </w:rPr>
        <w:t>The Qualitative Report</w:t>
      </w:r>
      <w:r>
        <w:rPr>
          <w:rFonts w:ascii="Liberation Serif;Times New Roma" w:eastAsia="Times New Roman" w:hAnsi="Liberation Serif;Times New Roma" w:cs="Liberation Serif;Times New Roma"/>
          <w:spacing w:val="-3"/>
          <w:highlight w:val="white"/>
          <w:lang w:val="en-US" w:eastAsia="en-US"/>
        </w:rPr>
        <w:t xml:space="preserve"> Vol. </w:t>
      </w:r>
      <w:r>
        <w:rPr>
          <w:rFonts w:ascii="Liberation Serif;Times New Roma" w:eastAsia="Times New Roman" w:hAnsi="Liberation Serif;Times New Roma" w:cs="Liberation Serif;Times New Roma"/>
          <w:spacing w:val="-3"/>
          <w:highlight w:val="white"/>
          <w:lang w:val="es-ES" w:eastAsia="en-US"/>
        </w:rPr>
        <w:t>(4), pp. 544-559.</w:t>
      </w:r>
    </w:p>
    <w:p w14:paraId="1764AD26" w14:textId="77777777" w:rsidR="00587EDB" w:rsidRDefault="006D127C">
      <w:pPr>
        <w:spacing w:line="360" w:lineRule="auto"/>
        <w:ind w:left="567" w:hanging="567"/>
        <w:jc w:val="both"/>
      </w:pPr>
      <w:r>
        <w:rPr>
          <w:rFonts w:ascii="Times New Roman" w:hAnsi="Times New Roman" w:cs="Times New Roman"/>
          <w:highlight w:val="white"/>
        </w:rPr>
        <w:t xml:space="preserve">Calzado, M. (2015). </w:t>
      </w:r>
      <w:r>
        <w:rPr>
          <w:rFonts w:ascii="Times New Roman" w:hAnsi="Times New Roman" w:cs="Times New Roman"/>
          <w:i/>
          <w:iCs/>
          <w:highlight w:val="white"/>
        </w:rPr>
        <w:t xml:space="preserve">Inseguros. </w:t>
      </w:r>
      <w:r>
        <w:rPr>
          <w:rFonts w:ascii="Times New Roman" w:hAnsi="Times New Roman" w:cs="Times New Roman"/>
          <w:highlight w:val="white"/>
        </w:rPr>
        <w:t>Buenos Aires: Aguilar.</w:t>
      </w:r>
    </w:p>
    <w:p w14:paraId="0C534B65" w14:textId="77777777" w:rsidR="00587EDB" w:rsidRDefault="006D127C">
      <w:pPr>
        <w:spacing w:line="360" w:lineRule="auto"/>
        <w:ind w:left="567" w:hanging="567"/>
        <w:jc w:val="both"/>
      </w:pPr>
      <w:r>
        <w:rPr>
          <w:rFonts w:ascii="Times New Roman" w:eastAsia="Times New Roman" w:hAnsi="Times New Roman" w:cs="Times New Roman"/>
          <w:spacing w:val="-3"/>
          <w:highlight w:val="white"/>
          <w:lang w:val="es-ES" w:eastAsia="es-ES_tradnl"/>
        </w:rPr>
        <w:t xml:space="preserve">Coller, X. (2000). Estudio de casos. Madrid: CIS. Cap. 4: Casos y casos, y 5: Críticas, respuestas y estrategias. </w:t>
      </w:r>
    </w:p>
    <w:p w14:paraId="72802B31" w14:textId="77777777" w:rsidR="00587EDB" w:rsidRDefault="006D127C">
      <w:pPr>
        <w:spacing w:line="360" w:lineRule="auto"/>
        <w:ind w:left="567" w:hanging="567"/>
        <w:jc w:val="both"/>
      </w:pPr>
      <w:r>
        <w:rPr>
          <w:rFonts w:ascii="Times New Roman" w:hAnsi="Times New Roman" w:cs="Times New Roman"/>
          <w:spacing w:val="-3"/>
          <w:highlight w:val="white"/>
          <w:lang w:val="en-US"/>
        </w:rPr>
        <w:t xml:space="preserve">Dammert, L. y Silva, A. (2018). </w:t>
      </w:r>
      <w:r>
        <w:rPr>
          <w:rFonts w:ascii="Times New Roman" w:hAnsi="Times New Roman" w:cs="Times New Roman"/>
          <w:i/>
          <w:iCs/>
          <w:spacing w:val="-3"/>
          <w:highlight w:val="white"/>
        </w:rPr>
        <w:t>Seguridad y tecnología en América Latina: Experiencias y desafíos</w:t>
      </w:r>
      <w:r>
        <w:rPr>
          <w:rFonts w:ascii="Times New Roman" w:hAnsi="Times New Roman" w:cs="Times New Roman"/>
          <w:spacing w:val="-3"/>
          <w:highlight w:val="white"/>
        </w:rPr>
        <w:t xml:space="preserve">.  Santiago de Chile: USACH. Recuperado de: </w:t>
      </w:r>
      <w:hyperlink r:id="rId10">
        <w:r>
          <w:rPr>
            <w:rStyle w:val="InternetLink"/>
            <w:rFonts w:ascii="Times New Roman" w:hAnsi="Times New Roman" w:cs="Times New Roman"/>
            <w:spacing w:val="-3"/>
            <w:highlight w:val="white"/>
          </w:rPr>
          <w:t>https://www.researchgate.net/publication/328602570_Seguridad_y_Tecnologia_en_America_Latina_Experiencias_y_Desafios</w:t>
        </w:r>
      </w:hyperlink>
      <w:r>
        <w:rPr>
          <w:rFonts w:ascii="Times New Roman" w:hAnsi="Times New Roman" w:cs="Times New Roman"/>
          <w:highlight w:val="white"/>
        </w:rPr>
        <w:t>.</w:t>
      </w:r>
    </w:p>
    <w:p w14:paraId="3A05FE46" w14:textId="77777777" w:rsidR="00587EDB" w:rsidRDefault="006D127C">
      <w:pPr>
        <w:spacing w:line="360" w:lineRule="auto"/>
        <w:ind w:left="567" w:hanging="567"/>
        <w:jc w:val="both"/>
      </w:pPr>
      <w:r>
        <w:rPr>
          <w:rFonts w:ascii="Times New Roman" w:hAnsi="Times New Roman" w:cs="Times New Roman"/>
          <w:spacing w:val="-3"/>
          <w:highlight w:val="white"/>
          <w:lang w:val="es-UY"/>
        </w:rPr>
        <w:t>D’An</w:t>
      </w:r>
      <w:r>
        <w:rPr>
          <w:rFonts w:ascii="Times New Roman" w:hAnsi="Times New Roman" w:cs="Times New Roman"/>
          <w:spacing w:val="-3"/>
          <w:highlight w:val="white"/>
          <w:lang w:val="es-UY"/>
        </w:rPr>
        <w:t xml:space="preserve">cona, C. (1996). </w:t>
      </w:r>
      <w:r>
        <w:rPr>
          <w:rFonts w:ascii="Times New Roman" w:hAnsi="Times New Roman" w:cs="Times New Roman"/>
          <w:i/>
          <w:iCs/>
          <w:spacing w:val="-3"/>
          <w:highlight w:val="white"/>
          <w:lang w:val="es-UY"/>
        </w:rPr>
        <w:t xml:space="preserve">Metodología cuantitativa Estrategias y técnicas de investigación </w:t>
      </w:r>
      <w:r>
        <w:rPr>
          <w:rFonts w:ascii="Times New Roman" w:hAnsi="Times New Roman" w:cs="Times New Roman"/>
          <w:spacing w:val="-3"/>
          <w:highlight w:val="white"/>
          <w:lang w:val="es-UY"/>
        </w:rPr>
        <w:t>social. Madrid: Síntesis.</w:t>
      </w:r>
    </w:p>
    <w:p w14:paraId="12F8867E" w14:textId="77777777" w:rsidR="00587EDB" w:rsidRDefault="006D127C">
      <w:pPr>
        <w:spacing w:line="360" w:lineRule="auto"/>
        <w:ind w:left="567" w:hanging="567"/>
        <w:jc w:val="both"/>
        <w:rPr>
          <w:lang w:val="en-US"/>
        </w:rPr>
      </w:pPr>
      <w:r>
        <w:rPr>
          <w:rFonts w:ascii="Times New Roman" w:hAnsi="Times New Roman" w:cs="Times New Roman"/>
          <w:highlight w:val="white"/>
          <w:lang w:val="es-UY"/>
        </w:rPr>
        <w:t xml:space="preserve">Feenberg, A. (2012 [2000]). </w:t>
      </w:r>
      <w:r>
        <w:rPr>
          <w:rFonts w:ascii="Times New Roman" w:hAnsi="Times New Roman" w:cs="Times New Roman"/>
          <w:i/>
          <w:iCs/>
          <w:highlight w:val="white"/>
          <w:lang w:val="es-UY"/>
        </w:rPr>
        <w:t>Transformar la tecnología. Una nueva visita a la teoría crítica</w:t>
      </w:r>
      <w:r>
        <w:rPr>
          <w:rFonts w:ascii="Times New Roman" w:hAnsi="Times New Roman" w:cs="Times New Roman"/>
          <w:highlight w:val="white"/>
          <w:lang w:val="es-UY"/>
        </w:rPr>
        <w:t xml:space="preserve">. </w:t>
      </w:r>
      <w:r>
        <w:rPr>
          <w:rFonts w:ascii="Times New Roman" w:hAnsi="Times New Roman" w:cs="Times New Roman"/>
          <w:highlight w:val="white"/>
          <w:lang w:val="en-US"/>
        </w:rPr>
        <w:t>Bernal: UNQ.</w:t>
      </w:r>
    </w:p>
    <w:p w14:paraId="634C590D" w14:textId="77777777" w:rsidR="00587EDB" w:rsidRDefault="006D127C">
      <w:pPr>
        <w:spacing w:line="360" w:lineRule="auto"/>
        <w:ind w:left="567" w:hanging="567"/>
        <w:jc w:val="both"/>
      </w:pPr>
      <w:r>
        <w:rPr>
          <w:rFonts w:ascii="Times New Roman" w:hAnsi="Times New Roman" w:cs="Times New Roman"/>
          <w:highlight w:val="white"/>
          <w:lang w:val="en-US"/>
        </w:rPr>
        <w:t>Firmino, R.  (2016). “Private video monito</w:t>
      </w:r>
      <w:r>
        <w:rPr>
          <w:rFonts w:ascii="Times New Roman" w:hAnsi="Times New Roman" w:cs="Times New Roman"/>
          <w:highlight w:val="white"/>
          <w:lang w:val="en-US"/>
        </w:rPr>
        <w:t xml:space="preserve">ring of public spaces: The construction of new invisible territories” in </w:t>
      </w:r>
      <w:r>
        <w:rPr>
          <w:rFonts w:ascii="Times New Roman" w:hAnsi="Times New Roman" w:cs="Times New Roman"/>
          <w:i/>
          <w:iCs/>
          <w:highlight w:val="white"/>
          <w:lang w:val="en-US"/>
        </w:rPr>
        <w:t>Urban Studies</w:t>
      </w:r>
      <w:r>
        <w:rPr>
          <w:rFonts w:ascii="Times New Roman" w:hAnsi="Times New Roman" w:cs="Times New Roman"/>
          <w:highlight w:val="white"/>
          <w:lang w:val="en-US"/>
        </w:rPr>
        <w:t xml:space="preserve"> Vol. 53 (4), pp. 741-754. </w:t>
      </w:r>
      <w:r>
        <w:rPr>
          <w:rFonts w:ascii="Times New Roman" w:hAnsi="Times New Roman" w:cs="Times New Roman"/>
          <w:highlight w:val="white"/>
        </w:rPr>
        <w:t>SAGE.</w:t>
      </w:r>
    </w:p>
    <w:p w14:paraId="03013A4B" w14:textId="77777777" w:rsidR="00587EDB" w:rsidRDefault="006D127C">
      <w:pPr>
        <w:spacing w:line="360" w:lineRule="auto"/>
        <w:ind w:left="567" w:hanging="567"/>
        <w:jc w:val="both"/>
      </w:pPr>
      <w:r>
        <w:rPr>
          <w:rFonts w:ascii="Times New Roman" w:hAnsi="Times New Roman" w:cs="Times New Roman"/>
          <w:highlight w:val="white"/>
        </w:rPr>
        <w:lastRenderedPageBreak/>
        <w:t xml:space="preserve">Kessler, G. (2011). </w:t>
      </w:r>
      <w:r>
        <w:rPr>
          <w:rFonts w:ascii="Times New Roman" w:hAnsi="Times New Roman" w:cs="Times New Roman"/>
          <w:i/>
          <w:iCs/>
          <w:highlight w:val="white"/>
        </w:rPr>
        <w:t>El sentimiento de inseguridad. Sociología del temor al delito</w:t>
      </w:r>
      <w:r>
        <w:rPr>
          <w:rFonts w:ascii="Times New Roman" w:hAnsi="Times New Roman" w:cs="Times New Roman"/>
          <w:highlight w:val="white"/>
        </w:rPr>
        <w:t>. Buenos Aires: Siglo XXI.</w:t>
      </w:r>
    </w:p>
    <w:p w14:paraId="6125F84E" w14:textId="77777777" w:rsidR="00587EDB" w:rsidRDefault="006D127C">
      <w:pPr>
        <w:spacing w:line="360" w:lineRule="auto"/>
        <w:ind w:left="567" w:hanging="567"/>
        <w:jc w:val="both"/>
      </w:pPr>
      <w:bookmarkStart w:id="2" w:name="__DdeLink__11050_2121560465"/>
      <w:r w:rsidRPr="00061717">
        <w:rPr>
          <w:rFonts w:ascii="Times New Roman" w:hAnsi="Times New Roman" w:cs="Times New Roman"/>
          <w:highlight w:val="white"/>
          <w:lang w:val="es-UY"/>
        </w:rPr>
        <w:t>Melgaço</w:t>
      </w:r>
      <w:bookmarkEnd w:id="2"/>
      <w:r w:rsidRPr="00061717">
        <w:rPr>
          <w:rFonts w:ascii="Times New Roman" w:hAnsi="Times New Roman" w:cs="Times New Roman"/>
          <w:highlight w:val="white"/>
          <w:lang w:val="es-UY"/>
        </w:rPr>
        <w:t xml:space="preserve">, L., Verfaillie, K. y Hildebrandt, M. (2013). </w:t>
      </w:r>
      <w:r>
        <w:rPr>
          <w:rFonts w:ascii="Times New Roman" w:hAnsi="Times New Roman" w:cs="Times New Roman"/>
          <w:highlight w:val="white"/>
          <w:lang w:val="en-US"/>
        </w:rPr>
        <w:t xml:space="preserve">“CCTV and Smart CCTV effectiveness: a meta-level analysis” en </w:t>
      </w:r>
      <w:r>
        <w:rPr>
          <w:rFonts w:ascii="Times New Roman" w:hAnsi="Times New Roman" w:cs="Times New Roman"/>
          <w:i/>
          <w:iCs/>
          <w:highlight w:val="white"/>
          <w:lang w:val="en-US"/>
        </w:rPr>
        <w:t>European Commission: FP7</w:t>
      </w:r>
      <w:r>
        <w:rPr>
          <w:rFonts w:ascii="Times New Roman" w:hAnsi="Times New Roman" w:cs="Times New Roman"/>
          <w:highlight w:val="white"/>
          <w:lang w:val="en-US"/>
        </w:rPr>
        <w:t xml:space="preserve">. </w:t>
      </w:r>
      <w:r>
        <w:rPr>
          <w:rFonts w:ascii="Times New Roman" w:hAnsi="Times New Roman" w:cs="Times New Roman"/>
          <w:highlight w:val="white"/>
        </w:rPr>
        <w:t xml:space="preserve">Recuperado de: </w:t>
      </w:r>
      <w:hyperlink r:id="rId11">
        <w:r>
          <w:rPr>
            <w:rStyle w:val="InternetLink"/>
            <w:rFonts w:ascii="Times New Roman" w:hAnsi="Times New Roman" w:cs="Times New Roman"/>
            <w:highlight w:val="white"/>
          </w:rPr>
          <w:t>http://www.siam-project.eu/download/3_05-State-artreport-SMT-impact-global-security-level.pdf</w:t>
        </w:r>
      </w:hyperlink>
      <w:r>
        <w:rPr>
          <w:rFonts w:ascii="Times New Roman" w:hAnsi="Times New Roman" w:cs="Times New Roman"/>
          <w:highlight w:val="white"/>
        </w:rPr>
        <w:t>.</w:t>
      </w:r>
    </w:p>
    <w:p w14:paraId="08B3B6DC" w14:textId="77777777" w:rsidR="00587EDB" w:rsidRDefault="006D127C">
      <w:pPr>
        <w:spacing w:line="360" w:lineRule="auto"/>
        <w:ind w:left="567" w:hanging="567"/>
        <w:jc w:val="both"/>
      </w:pPr>
      <w:r>
        <w:rPr>
          <w:rFonts w:ascii="Times New Roman" w:hAnsi="Times New Roman" w:cs="Times New Roman"/>
          <w:highlight w:val="white"/>
        </w:rPr>
        <w:t>Mény, Y. (2008 [1996]). “Las políticas del mimetis</w:t>
      </w:r>
      <w:r>
        <w:rPr>
          <w:rFonts w:ascii="Times New Roman" w:hAnsi="Times New Roman" w:cs="Times New Roman"/>
          <w:highlight w:val="white"/>
        </w:rPr>
        <w:t>mo institucional”, en C.H. Acuña (Comp.)</w:t>
      </w:r>
      <w:r>
        <w:rPr>
          <w:rFonts w:ascii="Times New Roman" w:hAnsi="Times New Roman" w:cs="Times New Roman"/>
          <w:i/>
          <w:iCs/>
          <w:highlight w:val="white"/>
        </w:rPr>
        <w:t xml:space="preserve"> Lecturas sobre el Estado y las políticas públicas: retomando el debate de ayer para fortalecer el actual </w:t>
      </w:r>
      <w:r>
        <w:rPr>
          <w:rFonts w:ascii="Times New Roman" w:hAnsi="Times New Roman" w:cs="Times New Roman"/>
          <w:highlight w:val="white"/>
        </w:rPr>
        <w:t>(pp. 319-336). Buenos Aires: Jefatura de Gabinete de Ministros – Presidencia de la Nación.</w:t>
      </w:r>
    </w:p>
    <w:p w14:paraId="717ADD53" w14:textId="77777777" w:rsidR="00587EDB" w:rsidRDefault="006D127C">
      <w:pPr>
        <w:spacing w:line="360" w:lineRule="auto"/>
        <w:ind w:left="567" w:hanging="567"/>
        <w:jc w:val="both"/>
      </w:pPr>
      <w:r>
        <w:rPr>
          <w:rFonts w:ascii="Times New Roman" w:eastAsia="Times New Roman" w:hAnsi="Times New Roman" w:cs="Times New Roman"/>
          <w:highlight w:val="white"/>
          <w:lang w:val="es-UY" w:eastAsia="es-ES"/>
        </w:rPr>
        <w:t xml:space="preserve">Périès, G. (2018). </w:t>
      </w:r>
      <w:r>
        <w:rPr>
          <w:rFonts w:ascii="Times New Roman" w:eastAsia="Times New Roman" w:hAnsi="Times New Roman" w:cs="Times New Roman"/>
          <w:highlight w:val="white"/>
          <w:lang w:val="es-UY" w:eastAsia="es-ES"/>
        </w:rPr>
        <w:t xml:space="preserve">“El espacio urbano objeto de la revolución cibernética. ¿Qué espacio para el e-ciudadano?” en </w:t>
      </w:r>
      <w:r>
        <w:rPr>
          <w:rFonts w:ascii="Times New Roman" w:eastAsia="Times New Roman" w:hAnsi="Times New Roman" w:cs="Times New Roman"/>
          <w:i/>
          <w:iCs/>
          <w:highlight w:val="white"/>
          <w:lang w:val="es-UY" w:eastAsia="es-ES"/>
        </w:rPr>
        <w:t>Cuadernos del CEL</w:t>
      </w:r>
      <w:r>
        <w:rPr>
          <w:rFonts w:ascii="Times New Roman" w:eastAsia="Times New Roman" w:hAnsi="Times New Roman" w:cs="Times New Roman"/>
          <w:highlight w:val="white"/>
          <w:lang w:val="es-UY" w:eastAsia="es-ES"/>
        </w:rPr>
        <w:t>, Año 3 (5), pp. 46-54. Buenos Aires: CEL-UNSAM.</w:t>
      </w:r>
    </w:p>
    <w:p w14:paraId="1189BD54" w14:textId="77777777" w:rsidR="00587EDB" w:rsidRDefault="006D127C">
      <w:pPr>
        <w:spacing w:line="360" w:lineRule="auto"/>
        <w:ind w:left="567" w:hanging="567"/>
        <w:jc w:val="both"/>
      </w:pPr>
      <w:r>
        <w:rPr>
          <w:rFonts w:ascii="Times New Roman" w:eastAsia="Times New Roman" w:hAnsi="Times New Roman" w:cs="Times New Roman"/>
          <w:highlight w:val="white"/>
          <w:lang w:val="es-UY" w:eastAsia="es-ES"/>
        </w:rPr>
        <w:t xml:space="preserve">Saín, M. (2015). </w:t>
      </w:r>
      <w:r>
        <w:rPr>
          <w:rFonts w:ascii="Times New Roman" w:eastAsia="Times New Roman" w:hAnsi="Times New Roman" w:cs="Times New Roman"/>
          <w:i/>
          <w:iCs/>
          <w:highlight w:val="white"/>
          <w:lang w:val="es-UY" w:eastAsia="es-ES"/>
        </w:rPr>
        <w:t xml:space="preserve">El Leviatán Azul: policía y política en la Argentina. </w:t>
      </w:r>
      <w:r>
        <w:rPr>
          <w:rFonts w:ascii="Times New Roman" w:eastAsia="Times New Roman" w:hAnsi="Times New Roman" w:cs="Times New Roman"/>
          <w:highlight w:val="white"/>
          <w:lang w:val="es-UY" w:eastAsia="es-ES"/>
        </w:rPr>
        <w:t>Avellaneda: Siglo XXI.</w:t>
      </w:r>
    </w:p>
    <w:p w14:paraId="6C3102E0" w14:textId="77777777" w:rsidR="00587EDB" w:rsidRDefault="006D127C">
      <w:pPr>
        <w:spacing w:line="360" w:lineRule="auto"/>
        <w:ind w:left="567" w:hanging="567"/>
        <w:jc w:val="both"/>
      </w:pPr>
      <w:r>
        <w:rPr>
          <w:rFonts w:ascii="Times New Roman" w:eastAsia="Times New Roman" w:hAnsi="Times New Roman" w:cs="Times New Roman"/>
          <w:highlight w:val="white"/>
          <w:lang w:eastAsia="es-ES"/>
        </w:rPr>
        <w:t>Si</w:t>
      </w:r>
      <w:r>
        <w:rPr>
          <w:rFonts w:ascii="Times New Roman" w:eastAsia="Times New Roman" w:hAnsi="Times New Roman" w:cs="Times New Roman"/>
          <w:highlight w:val="white"/>
          <w:lang w:eastAsia="es-ES"/>
        </w:rPr>
        <w:t xml:space="preserve">billa, G. (2012). “Proyecto Buenos Aires Ciudad Segura: su racionalidad y puesta en marcha”, en </w:t>
      </w:r>
      <w:r>
        <w:rPr>
          <w:rFonts w:ascii="Times New Roman" w:eastAsia="Times New Roman" w:hAnsi="Times New Roman" w:cs="Times New Roman"/>
          <w:i/>
          <w:iCs/>
          <w:highlight w:val="white"/>
          <w:lang w:eastAsia="es-ES"/>
        </w:rPr>
        <w:t>Cuadernos de Seguridad</w:t>
      </w:r>
      <w:r>
        <w:rPr>
          <w:rFonts w:ascii="Times New Roman" w:eastAsia="Times New Roman" w:hAnsi="Times New Roman" w:cs="Times New Roman"/>
          <w:highlight w:val="white"/>
          <w:lang w:eastAsia="es-ES"/>
        </w:rPr>
        <w:t>,</w:t>
      </w:r>
      <w:r>
        <w:rPr>
          <w:rFonts w:ascii="Times New Roman" w:eastAsia="Times New Roman" w:hAnsi="Times New Roman" w:cs="Times New Roman"/>
          <w:i/>
          <w:iCs/>
          <w:highlight w:val="white"/>
          <w:lang w:eastAsia="es-ES"/>
        </w:rPr>
        <w:t xml:space="preserve"> </w:t>
      </w:r>
      <w:r>
        <w:rPr>
          <w:rFonts w:ascii="Times New Roman" w:eastAsia="Times New Roman" w:hAnsi="Times New Roman" w:cs="Times New Roman"/>
          <w:highlight w:val="white"/>
          <w:lang w:eastAsia="es-ES"/>
        </w:rPr>
        <w:t xml:space="preserve">N.º 15, pp. 203-228. </w:t>
      </w:r>
      <w:r>
        <w:rPr>
          <w:rFonts w:ascii="Times New Roman" w:eastAsia="Times New Roman" w:hAnsi="Times New Roman" w:cs="Times New Roman"/>
          <w:highlight w:val="white"/>
          <w:lang w:val="es-UY" w:eastAsia="es-ES"/>
        </w:rPr>
        <w:t>CABA: Ministerio de Seguridad de la Nación.</w:t>
      </w:r>
    </w:p>
    <w:p w14:paraId="2F483088" w14:textId="77777777" w:rsidR="00587EDB" w:rsidRDefault="006D127C">
      <w:pPr>
        <w:spacing w:line="360" w:lineRule="auto"/>
        <w:ind w:left="567" w:hanging="567"/>
        <w:jc w:val="both"/>
      </w:pPr>
      <w:r>
        <w:rPr>
          <w:rFonts w:ascii="Times New Roman" w:hAnsi="Times New Roman" w:cs="Times New Roman"/>
        </w:rPr>
        <w:t>Sozzo, M. (2000). “Seguridad urbana y tácticas de prevención del delito</w:t>
      </w:r>
      <w:r>
        <w:rPr>
          <w:rFonts w:ascii="Times New Roman" w:hAnsi="Times New Roman" w:cs="Times New Roman"/>
        </w:rPr>
        <w:t xml:space="preserve">”, en </w:t>
      </w:r>
      <w:r>
        <w:rPr>
          <w:rFonts w:ascii="Times New Roman" w:hAnsi="Times New Roman" w:cs="Times New Roman"/>
          <w:i/>
          <w:iCs/>
        </w:rPr>
        <w:t>Cuadernos de Jurisprudencia y Doctrina Penal</w:t>
      </w:r>
      <w:r>
        <w:rPr>
          <w:rFonts w:ascii="Times New Roman" w:hAnsi="Times New Roman" w:cs="Times New Roman"/>
        </w:rPr>
        <w:t xml:space="preserve">, N.º 10. </w:t>
      </w:r>
      <w:r>
        <w:rPr>
          <w:rFonts w:ascii="Times New Roman" w:hAnsi="Times New Roman" w:cs="Times New Roman"/>
          <w:lang w:val="es-UY"/>
        </w:rPr>
        <w:t>Buenos Aires: Ad-Hoc.</w:t>
      </w:r>
    </w:p>
    <w:p w14:paraId="7F7A8D45" w14:textId="77777777" w:rsidR="00587EDB" w:rsidRDefault="006D127C">
      <w:pPr>
        <w:spacing w:line="360" w:lineRule="auto"/>
        <w:ind w:left="567" w:hanging="567"/>
        <w:jc w:val="both"/>
      </w:pPr>
      <w:r>
        <w:rPr>
          <w:rFonts w:ascii="Times New Roman" w:hAnsi="Times New Roman" w:cs="Times New Roman"/>
          <w:lang w:val="es-UY"/>
        </w:rPr>
        <w:t xml:space="preserve">_________ (2012). </w:t>
      </w:r>
      <w:r>
        <w:rPr>
          <w:rFonts w:ascii="Times New Roman" w:hAnsi="Times New Roman" w:cs="Times New Roman"/>
          <w:lang w:val="es-UY"/>
        </w:rPr>
        <w:t>“</w:t>
      </w:r>
      <w:r>
        <w:rPr>
          <w:rFonts w:ascii="Times New Roman" w:hAnsi="Times New Roman" w:cs="Times New Roman"/>
          <w:kern w:val="0"/>
          <w:lang w:val="es-UY" w:bidi="ar-SA"/>
        </w:rPr>
        <w:t xml:space="preserve">Fuentes estadísticas de conocimiento y gobierno democrático de la cuestión criminal”, </w:t>
      </w:r>
      <w:r>
        <w:rPr>
          <w:rFonts w:ascii="Times New Roman" w:hAnsi="Times New Roman" w:cs="Times New Roman"/>
          <w:lang w:val="es-UY"/>
        </w:rPr>
        <w:t xml:space="preserve">en </w:t>
      </w:r>
      <w:r>
        <w:rPr>
          <w:rFonts w:ascii="Times New Roman" w:hAnsi="Times New Roman" w:cs="Times New Roman"/>
          <w:iCs/>
          <w:lang w:val="es-UY"/>
        </w:rPr>
        <w:t>G. Sibilla y J. López Chorne (Comps.),</w:t>
      </w:r>
      <w:r>
        <w:rPr>
          <w:rFonts w:ascii="Times New Roman" w:hAnsi="Times New Roman" w:cs="Times New Roman"/>
          <w:lang w:val="es-UY"/>
        </w:rPr>
        <w:t xml:space="preserve"> </w:t>
      </w:r>
      <w:r>
        <w:rPr>
          <w:rFonts w:ascii="Times New Roman" w:hAnsi="Times New Roman" w:cs="Times New Roman"/>
          <w:i/>
          <w:iCs/>
          <w:lang w:val="es-UY"/>
        </w:rPr>
        <w:t xml:space="preserve">Desafíos para el plan estratégico de seguridad ciudadana </w:t>
      </w:r>
      <w:r>
        <w:rPr>
          <w:rFonts w:ascii="Times New Roman" w:hAnsi="Times New Roman" w:cs="Times New Roman"/>
          <w:iCs/>
          <w:lang w:val="es-UY"/>
        </w:rPr>
        <w:t>(pp. 94-105)</w:t>
      </w:r>
      <w:r>
        <w:rPr>
          <w:rFonts w:ascii="Times New Roman" w:hAnsi="Times New Roman" w:cs="Times New Roman"/>
          <w:lang w:val="es-UY"/>
        </w:rPr>
        <w:t xml:space="preserve">. CABA: </w:t>
      </w:r>
      <w:r>
        <w:rPr>
          <w:rFonts w:ascii="Times New Roman" w:hAnsi="Times New Roman" w:cs="Times New Roman"/>
          <w:spacing w:val="-3"/>
          <w:lang w:val="es-UY"/>
        </w:rPr>
        <w:t>Ministerio de Seguridad de la Nación</w:t>
      </w:r>
      <w:r>
        <w:rPr>
          <w:rFonts w:ascii="Times New Roman" w:hAnsi="Times New Roman" w:cs="Times New Roman"/>
          <w:lang w:val="es-UY"/>
        </w:rPr>
        <w:t>.</w:t>
      </w:r>
    </w:p>
    <w:p w14:paraId="1B8A954B" w14:textId="77777777" w:rsidR="00587EDB" w:rsidRDefault="00587EDB">
      <w:pPr>
        <w:spacing w:line="360" w:lineRule="auto"/>
        <w:ind w:left="567" w:hanging="567"/>
        <w:jc w:val="both"/>
      </w:pPr>
    </w:p>
    <w:sectPr w:rsidR="00587EDB" w:rsidSect="00061717">
      <w:pgSz w:w="11906" w:h="16838"/>
      <w:pgMar w:top="1418" w:right="1418" w:bottom="1418" w:left="1418"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71728" w14:textId="77777777" w:rsidR="006D127C" w:rsidRDefault="006D127C">
      <w:r>
        <w:separator/>
      </w:r>
    </w:p>
  </w:endnote>
  <w:endnote w:type="continuationSeparator" w:id="0">
    <w:p w14:paraId="1E2659FD" w14:textId="77777777" w:rsidR="006D127C" w:rsidRDefault="006D1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Noto Sans CJK SC Regular">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Liberation Sans">
    <w:altName w:val="Arial"/>
    <w:charset w:val="01"/>
    <w:family w:val="roman"/>
    <w:pitch w:val="variable"/>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Liberation Serif;Times New Roma">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4A3DE" w14:textId="77777777" w:rsidR="006D127C" w:rsidRDefault="006D127C">
      <w:r>
        <w:separator/>
      </w:r>
    </w:p>
  </w:footnote>
  <w:footnote w:type="continuationSeparator" w:id="0">
    <w:p w14:paraId="09A268EA" w14:textId="77777777" w:rsidR="006D127C" w:rsidRDefault="006D127C">
      <w:r>
        <w:continuationSeparator/>
      </w:r>
    </w:p>
  </w:footnote>
  <w:footnote w:id="1">
    <w:p w14:paraId="2B8B33BF" w14:textId="77777777" w:rsidR="00587EDB" w:rsidRDefault="006D127C">
      <w:pPr>
        <w:pStyle w:val="Textonotapie"/>
        <w:ind w:left="360" w:hanging="360"/>
        <w:jc w:val="both"/>
      </w:pPr>
      <w:r>
        <w:rPr>
          <w:rStyle w:val="FootnoteCharacters"/>
        </w:rPr>
        <w:footnoteRef/>
      </w:r>
      <w:r>
        <w:rPr>
          <w:rStyle w:val="FootnoteCharacters"/>
        </w:rPr>
        <w:tab/>
      </w:r>
      <w:r>
        <w:rPr>
          <w:rStyle w:val="FootnoteCharacters"/>
          <w:rFonts w:ascii="Times New Roman" w:hAnsi="Times New Roman" w:cs="Times New Roman"/>
          <w:sz w:val="18"/>
          <w:szCs w:val="18"/>
        </w:rPr>
        <w:t xml:space="preserve">El </w:t>
      </w:r>
      <w:r>
        <w:rPr>
          <w:rFonts w:ascii="Times New Roman" w:hAnsi="Times New Roman" w:cs="Times New Roman"/>
          <w:sz w:val="18"/>
          <w:szCs w:val="18"/>
          <w:lang w:val="es-ES_tradnl"/>
        </w:rPr>
        <w:t xml:space="preserve">22 de agosto de 2007 se sanciona la Ley Nº 26.288 modificatoria de la Ley Nº 24.588, conocida como "Ley Cafiero", para </w:t>
      </w:r>
      <w:r>
        <w:rPr>
          <w:rFonts w:ascii="Times New Roman" w:hAnsi="Times New Roman" w:cs="Times New Roman"/>
          <w:sz w:val="18"/>
          <w:szCs w:val="18"/>
          <w:lang w:val="es-ES_tradnl"/>
        </w:rPr>
        <w:t>que la CABA pudiese asumir funciones de seguridad pública, incluyendo una policía propia.</w:t>
      </w:r>
    </w:p>
  </w:footnote>
  <w:footnote w:id="2">
    <w:p w14:paraId="164CE7A7" w14:textId="77777777" w:rsidR="00587EDB" w:rsidRDefault="006D127C">
      <w:pPr>
        <w:ind w:left="360" w:hanging="360"/>
        <w:jc w:val="both"/>
      </w:pPr>
      <w:r>
        <w:rPr>
          <w:rStyle w:val="FootnoteCharacters"/>
        </w:rPr>
        <w:footnoteRef/>
      </w:r>
      <w:r>
        <w:rPr>
          <w:rStyle w:val="FootnoteCharacters"/>
        </w:rPr>
        <w:tab/>
      </w:r>
      <w:r>
        <w:rPr>
          <w:rFonts w:ascii="Times New Roman" w:hAnsi="Times New Roman" w:cs="Times New Roman"/>
          <w:sz w:val="18"/>
          <w:szCs w:val="18"/>
        </w:rPr>
        <w:t xml:space="preserve">Este juego se basa en la situación en la que dos individuos se desafían y enfrentan velozmente sus autos en dirección de colisión. Uno de los dos puede demostrarse </w:t>
      </w:r>
      <w:r>
        <w:rPr>
          <w:rFonts w:ascii="Times New Roman" w:hAnsi="Times New Roman" w:cs="Times New Roman"/>
          <w:sz w:val="18"/>
          <w:szCs w:val="18"/>
        </w:rPr>
        <w:t>‘cobarde’ o ‘gallina’ abandonando su curso, ambos pueden demostrarse cobardes abandonando la carrera, o ambos pueden terminar dañados.</w:t>
      </w:r>
    </w:p>
  </w:footnote>
  <w:footnote w:id="3">
    <w:p w14:paraId="1F5FAD2A" w14:textId="77777777" w:rsidR="00587EDB" w:rsidRDefault="006D127C">
      <w:pPr>
        <w:ind w:left="360" w:hanging="360"/>
        <w:jc w:val="both"/>
      </w:pPr>
      <w:r>
        <w:rPr>
          <w:rStyle w:val="FootnoteCharacters"/>
        </w:rPr>
        <w:footnoteRef/>
      </w:r>
      <w:r>
        <w:rPr>
          <w:rStyle w:val="FootnoteCharacters"/>
        </w:rPr>
        <w:tab/>
      </w:r>
      <w:r>
        <w:rPr>
          <w:rStyle w:val="FootnoteCharacters"/>
          <w:rFonts w:ascii="Times New Roman" w:hAnsi="Times New Roman" w:cs="Times New Roman"/>
          <w:sz w:val="18"/>
          <w:szCs w:val="18"/>
        </w:rPr>
        <w:t>E</w:t>
      </w:r>
      <w:r>
        <w:rPr>
          <w:rFonts w:ascii="Times New Roman" w:hAnsi="Times New Roman" w:cs="Times New Roman"/>
          <w:sz w:val="18"/>
          <w:szCs w:val="18"/>
        </w:rPr>
        <w:t>stas dimensiones fueron construidas a partir de distintos criterios de evaluación desarrollados por académicos y organ</w:t>
      </w:r>
      <w:r>
        <w:rPr>
          <w:rFonts w:ascii="Times New Roman" w:hAnsi="Times New Roman" w:cs="Times New Roman"/>
          <w:sz w:val="18"/>
          <w:szCs w:val="18"/>
        </w:rPr>
        <w:t>izaciones civiles citadas en este trabajo,</w:t>
      </w:r>
      <w:bookmarkStart w:id="0" w:name="page-title"/>
      <w:bookmarkEnd w:id="0"/>
      <w:r>
        <w:rPr>
          <w:rFonts w:ascii="Times New Roman" w:hAnsi="Times New Roman" w:cs="Times New Roman"/>
          <w:sz w:val="18"/>
          <w:szCs w:val="18"/>
        </w:rPr>
        <w:t xml:space="preserve"> tales como la </w:t>
      </w:r>
      <w:r>
        <w:rPr>
          <w:rFonts w:ascii="Times New Roman" w:hAnsi="Times New Roman" w:cs="Times New Roman"/>
          <w:iCs/>
          <w:spacing w:val="-3"/>
          <w:sz w:val="18"/>
          <w:szCs w:val="18"/>
          <w:lang w:val="es-UY"/>
        </w:rPr>
        <w:t>American Bar Association</w:t>
      </w:r>
      <w:r>
        <w:rPr>
          <w:rFonts w:ascii="Times New Roman" w:hAnsi="Times New Roman" w:cs="Times New Roman"/>
          <w:spacing w:val="-3"/>
          <w:sz w:val="18"/>
          <w:szCs w:val="18"/>
          <w:lang w:val="es-UY"/>
        </w:rPr>
        <w:t xml:space="preserve"> (1999); </w:t>
      </w:r>
      <w:r>
        <w:rPr>
          <w:rFonts w:ascii="Times New Roman" w:hAnsi="Times New Roman" w:cs="Times New Roman"/>
          <w:sz w:val="18"/>
          <w:szCs w:val="18"/>
          <w:lang w:val="es-UY"/>
        </w:rPr>
        <w:t xml:space="preserve">Armitage (1999); </w:t>
      </w:r>
      <w:r>
        <w:rPr>
          <w:rFonts w:ascii="Times New Roman" w:eastAsia="Arial Unicode MS" w:hAnsi="Times New Roman" w:cs="Times New Roman"/>
          <w:color w:val="000000"/>
          <w:spacing w:val="-3"/>
          <w:sz w:val="18"/>
          <w:szCs w:val="18"/>
          <w:lang w:val="es-UY"/>
        </w:rPr>
        <w:t>The Constitution Project</w:t>
      </w:r>
      <w:r>
        <w:rPr>
          <w:rFonts w:ascii="Times New Roman" w:eastAsia="Arial Unicode MS" w:hAnsi="Times New Roman" w:cs="Times New Roman"/>
          <w:bCs/>
          <w:color w:val="000000"/>
          <w:spacing w:val="-3"/>
          <w:sz w:val="18"/>
          <w:szCs w:val="18"/>
          <w:lang w:val="es-UY"/>
        </w:rPr>
        <w:t xml:space="preserve"> (2007); </w:t>
      </w:r>
      <w:r>
        <w:rPr>
          <w:rFonts w:ascii="Times New Roman" w:hAnsi="Times New Roman" w:cs="Times New Roman"/>
          <w:sz w:val="18"/>
          <w:szCs w:val="18"/>
          <w:lang w:val="es-UY"/>
        </w:rPr>
        <w:t xml:space="preserve">Carli (2008); La Vigne (2011a); la plataforma </w:t>
      </w:r>
      <w:r>
        <w:rPr>
          <w:rFonts w:ascii="Times New Roman" w:hAnsi="Times New Roman" w:cs="Times New Roman"/>
          <w:i/>
          <w:sz w:val="18"/>
          <w:szCs w:val="18"/>
          <w:lang w:val="es-UY"/>
        </w:rPr>
        <w:t>“</w:t>
      </w:r>
      <w:r>
        <w:rPr>
          <w:rFonts w:ascii="Times New Roman" w:hAnsi="Times New Roman" w:cs="Times New Roman"/>
          <w:bCs/>
          <w:i/>
          <w:iCs/>
          <w:spacing w:val="-3"/>
          <w:sz w:val="18"/>
          <w:szCs w:val="18"/>
          <w:highlight w:val="white"/>
          <w:lang w:val="es-UY"/>
        </w:rPr>
        <w:t>Necesarios y Proporcionados”</w:t>
      </w:r>
      <w:r>
        <w:rPr>
          <w:rFonts w:ascii="Times New Roman" w:hAnsi="Times New Roman" w:cs="Times New Roman"/>
          <w:sz w:val="18"/>
          <w:szCs w:val="18"/>
          <w:lang w:val="es-UY"/>
        </w:rPr>
        <w:t>; entre otros.</w:t>
      </w:r>
    </w:p>
  </w:footnote>
  <w:footnote w:id="4">
    <w:p w14:paraId="3482E047" w14:textId="1BAD3929" w:rsidR="00587EDB" w:rsidRDefault="006D127C">
      <w:pPr>
        <w:pStyle w:val="Textonotapie"/>
        <w:ind w:left="360" w:hanging="360"/>
        <w:jc w:val="both"/>
      </w:pPr>
      <w:r>
        <w:rPr>
          <w:rStyle w:val="FootnoteCharacters"/>
        </w:rPr>
        <w:footnoteRef/>
      </w:r>
      <w:r>
        <w:rPr>
          <w:rStyle w:val="FootnoteCharacters"/>
        </w:rPr>
        <w:tab/>
      </w:r>
      <w:r>
        <w:rPr>
          <w:rFonts w:ascii="Times New Roman" w:eastAsia="Liberation Serif" w:hAnsi="Times New Roman" w:cs="Times New Roman"/>
          <w:color w:val="000000"/>
          <w:spacing w:val="-3"/>
          <w:sz w:val="18"/>
          <w:szCs w:val="18"/>
          <w:lang w:val="es-ES"/>
        </w:rPr>
        <w:t xml:space="preserve">Si bien hay </w:t>
      </w:r>
      <w:r>
        <w:rPr>
          <w:rFonts w:ascii="Times New Roman" w:eastAsia="Liberation Serif" w:hAnsi="Times New Roman" w:cs="Times New Roman"/>
          <w:color w:val="000000"/>
          <w:spacing w:val="-3"/>
          <w:sz w:val="18"/>
          <w:szCs w:val="18"/>
          <w:lang w:val="es-ES"/>
        </w:rPr>
        <w:t>aspectos importantes que no se pueden identificar previamente a la instalación de los CCTV, y se van develando conforme se implementa y desarrolla el sistema, o incluso pueden ir mutando. Es posible y necesario conocer qué objetivos y diseños tenían pensad</w:t>
      </w:r>
      <w:r>
        <w:rPr>
          <w:rFonts w:ascii="Times New Roman" w:eastAsia="Liberation Serif" w:hAnsi="Times New Roman" w:cs="Times New Roman"/>
          <w:color w:val="000000"/>
          <w:spacing w:val="-3"/>
          <w:sz w:val="18"/>
          <w:szCs w:val="18"/>
          <w:lang w:val="es-ES"/>
        </w:rPr>
        <w:t xml:space="preserve">os los actores involucrados al momento de tomar la decisión de invertir </w:t>
      </w:r>
      <w:r w:rsidR="002033F3">
        <w:rPr>
          <w:rFonts w:ascii="Times New Roman" w:eastAsia="Liberation Serif" w:hAnsi="Times New Roman" w:cs="Times New Roman"/>
          <w:color w:val="000000"/>
          <w:spacing w:val="-3"/>
          <w:sz w:val="18"/>
          <w:szCs w:val="18"/>
          <w:lang w:val="es-ES"/>
        </w:rPr>
        <w:t xml:space="preserve">y diseñar </w:t>
      </w:r>
      <w:bookmarkStart w:id="1" w:name="_GoBack"/>
      <w:bookmarkEnd w:id="1"/>
      <w:r>
        <w:rPr>
          <w:rFonts w:ascii="Times New Roman" w:eastAsia="Liberation Serif" w:hAnsi="Times New Roman" w:cs="Times New Roman"/>
          <w:color w:val="000000"/>
          <w:spacing w:val="-3"/>
          <w:sz w:val="18"/>
          <w:szCs w:val="18"/>
          <w:lang w:val="es-ES"/>
        </w:rPr>
        <w:t>sus CCTV.</w:t>
      </w:r>
    </w:p>
  </w:footnote>
  <w:footnote w:id="5">
    <w:p w14:paraId="1BE2CA3A" w14:textId="77777777" w:rsidR="00587EDB" w:rsidRDefault="006D127C">
      <w:pPr>
        <w:pStyle w:val="Textonotapie"/>
        <w:jc w:val="both"/>
      </w:pPr>
      <w:r>
        <w:rPr>
          <w:rStyle w:val="FootnoteCharacters"/>
        </w:rPr>
        <w:footnoteRef/>
      </w:r>
      <w:r>
        <w:tab/>
        <w:t xml:space="preserve">Concepto definido en este estudio como </w:t>
      </w:r>
      <w:r>
        <w:rPr>
          <w:rFonts w:ascii="Times New Roman" w:eastAsia="Liberation Serif" w:hAnsi="Times New Roman" w:cs="Times New Roman"/>
          <w:color w:val="000000"/>
          <w:spacing w:val="-3"/>
          <w:lang w:val="es-ES" w:eastAsia="es-AR"/>
        </w:rPr>
        <w:t xml:space="preserve">un subtipo de ejercicio de poder político </w:t>
      </w:r>
      <w:r>
        <w:rPr>
          <w:rFonts w:ascii="Times New Roman" w:eastAsiaTheme="minorHAnsi" w:hAnsi="Times New Roman" w:cs="Times New Roman"/>
          <w:color w:val="000000"/>
          <w:spacing w:val="-3"/>
          <w:lang w:val="es-ES" w:eastAsia="es-AR"/>
        </w:rPr>
        <w:t>caracterizado por la mediación incremental de tecnologías, y el ocultamiento de la arbit</w:t>
      </w:r>
      <w:r>
        <w:rPr>
          <w:rFonts w:ascii="Times New Roman" w:eastAsiaTheme="minorHAnsi" w:hAnsi="Times New Roman" w:cs="Times New Roman"/>
          <w:color w:val="000000"/>
          <w:spacing w:val="-3"/>
          <w:lang w:val="es-ES" w:eastAsia="es-AR"/>
        </w:rPr>
        <w:t>rariedad intrínseca de ese poder a través una ideología instrumentalista/eficientista, que le aporta blindaje, permeabilidad y/o favoritismo social, a partir de la creencia en la asociación entre “progreso social”, neutralidad científica, y el deseo de obt</w:t>
      </w:r>
      <w:r>
        <w:rPr>
          <w:rFonts w:ascii="Times New Roman" w:eastAsiaTheme="minorHAnsi" w:hAnsi="Times New Roman" w:cs="Times New Roman"/>
          <w:color w:val="000000"/>
          <w:spacing w:val="-3"/>
          <w:lang w:val="es-ES" w:eastAsia="es-AR"/>
        </w:rPr>
        <w:t>ener más haciendo menos.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7EDB"/>
    <w:rsid w:val="00061717"/>
    <w:rsid w:val="001661BB"/>
    <w:rsid w:val="002033F3"/>
    <w:rsid w:val="00587EDB"/>
    <w:rsid w:val="006D127C"/>
    <w:rsid w:val="007E093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2FB40"/>
  <w15:docId w15:val="{202BCAA7-7DEF-49DA-9522-C9362C974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Lohit Devanagari"/>
        <w:kern w:val="2"/>
        <w:szCs w:val="24"/>
        <w:lang w:val="es-A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nternetLink">
    <w:name w:val="Internet Link"/>
    <w:rPr>
      <w:color w:val="000080"/>
      <w:u w:val="single"/>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Ninguno">
    <w:name w:val="Ninguno"/>
    <w:qFormat/>
    <w:rPr>
      <w:lang w:val="it-IT"/>
    </w:rPr>
  </w:style>
  <w:style w:type="character" w:customStyle="1" w:styleId="ListLabel1">
    <w:name w:val="ListLabel 1"/>
    <w:qFormat/>
    <w:rPr>
      <w:rFonts w:ascii="Times New Roman" w:hAnsi="Times New Roman"/>
    </w:rPr>
  </w:style>
  <w:style w:type="character" w:customStyle="1" w:styleId="ListLabel2">
    <w:name w:val="ListLabel 2"/>
    <w:qFormat/>
    <w:rPr>
      <w:rFonts w:ascii="Times New Roman" w:hAnsi="Times New Roman"/>
    </w:rPr>
  </w:style>
  <w:style w:type="character" w:customStyle="1" w:styleId="ListLabel1010">
    <w:name w:val="ListLabel 1010"/>
    <w:qFormat/>
    <w:rPr>
      <w:rFonts w:ascii="Times New Roman" w:hAnsi="Times New Roman" w:cs="Times New Roman"/>
      <w:spacing w:val="-3"/>
    </w:rPr>
  </w:style>
  <w:style w:type="character" w:customStyle="1" w:styleId="ListLabel1000">
    <w:name w:val="ListLabel 1000"/>
    <w:qFormat/>
    <w:rPr>
      <w:rFonts w:ascii="Times New Roman" w:hAnsi="Times New Roman" w:cs="Times New Roman"/>
    </w:rPr>
  </w:style>
  <w:style w:type="character" w:customStyle="1" w:styleId="ListLabel1015">
    <w:name w:val="ListLabel 1015"/>
    <w:qFormat/>
    <w:rPr>
      <w:rFonts w:ascii="Times New Roman" w:hAnsi="Times New Roman" w:cs="Times New Roman"/>
      <w:lang w:eastAsia="es-ES"/>
    </w:rPr>
  </w:style>
  <w:style w:type="character" w:customStyle="1" w:styleId="ListLabel1016">
    <w:name w:val="ListLabel 1016"/>
    <w:qFormat/>
    <w:rPr>
      <w:rFonts w:ascii="Times New Roman" w:hAnsi="Times New Roman"/>
    </w:rPr>
  </w:style>
  <w:style w:type="character" w:customStyle="1" w:styleId="ListLabel1017">
    <w:name w:val="ListLabel 1017"/>
    <w:qFormat/>
    <w:rPr>
      <w:rFonts w:ascii="Times New Roman" w:hAnsi="Times New Roman" w:cs="Times New Roman"/>
      <w:b w:val="0"/>
      <w:bCs w:val="0"/>
    </w:rPr>
  </w:style>
  <w:style w:type="character" w:customStyle="1" w:styleId="ListLabel1018">
    <w:name w:val="ListLabel 1018"/>
    <w:qFormat/>
    <w:rPr>
      <w:b w:val="0"/>
      <w:bCs w:val="0"/>
    </w:rPr>
  </w:style>
  <w:style w:type="character" w:customStyle="1" w:styleId="ListLabel1019">
    <w:name w:val="ListLabel 1019"/>
    <w:qFormat/>
    <w:rPr>
      <w:rFonts w:ascii="Times New Roman" w:hAnsi="Times New Roman"/>
      <w:b w:val="0"/>
      <w:bCs w:val="0"/>
    </w:rPr>
  </w:style>
  <w:style w:type="character" w:customStyle="1" w:styleId="ListLabel1020">
    <w:name w:val="ListLabel 1020"/>
    <w:qFormat/>
    <w:rPr>
      <w:rFonts w:ascii="Times New Roman" w:hAnsi="Times New Roman" w:cs="Times New Roman"/>
      <w:b w:val="0"/>
      <w:bCs w:val="0"/>
      <w:spacing w:val="-3"/>
      <w:highlight w:val="white"/>
    </w:rPr>
  </w:style>
  <w:style w:type="character" w:customStyle="1" w:styleId="ListLabel1021">
    <w:name w:val="ListLabel 1021"/>
    <w:qFormat/>
    <w:rPr>
      <w:rFonts w:ascii="Times New Roman" w:hAnsi="Times New Roman" w:cs="Times New Roman"/>
      <w:b w:val="0"/>
      <w:bCs w:val="0"/>
      <w:highlight w:val="white"/>
    </w:rPr>
  </w:style>
  <w:style w:type="character" w:customStyle="1" w:styleId="ListLabel1022">
    <w:name w:val="ListLabel 1022"/>
    <w:qFormat/>
    <w:rPr>
      <w:rFonts w:ascii="Times New Roman" w:hAnsi="Times New Roman" w:cs="Times New Roman"/>
      <w:b w:val="0"/>
      <w:bCs w:val="0"/>
      <w:highlight w:val="white"/>
      <w:lang w:eastAsia="es-ES"/>
    </w:rPr>
  </w:style>
  <w:style w:type="character" w:customStyle="1" w:styleId="ListLabel1023">
    <w:name w:val="ListLabel 1023"/>
    <w:qFormat/>
    <w:rPr>
      <w:rFonts w:ascii="Times New Roman" w:hAnsi="Times New Roman"/>
    </w:rPr>
  </w:style>
  <w:style w:type="character" w:customStyle="1" w:styleId="ListLabel1024">
    <w:name w:val="ListLabel 1024"/>
    <w:qFormat/>
    <w:rPr>
      <w:rFonts w:ascii="Times New Roman" w:hAnsi="Times New Roman" w:cs="Times New Roman"/>
      <w:b w:val="0"/>
      <w:bCs w:val="0"/>
    </w:rPr>
  </w:style>
  <w:style w:type="character" w:customStyle="1" w:styleId="ListLabel1025">
    <w:name w:val="ListLabel 1025"/>
    <w:qFormat/>
    <w:rPr>
      <w:rFonts w:ascii="Times New Roman" w:hAnsi="Times New Roman" w:cs="Times New Roman"/>
      <w:b w:val="0"/>
      <w:bCs w:val="0"/>
      <w:spacing w:val="-3"/>
      <w:highlight w:val="white"/>
    </w:rPr>
  </w:style>
  <w:style w:type="character" w:customStyle="1" w:styleId="ListLabel1026">
    <w:name w:val="ListLabel 1026"/>
    <w:qFormat/>
    <w:rPr>
      <w:rFonts w:ascii="Times New Roman" w:hAnsi="Times New Roman" w:cs="Times New Roman"/>
      <w:b w:val="0"/>
      <w:bCs w:val="0"/>
      <w:highlight w:val="white"/>
      <w:lang w:eastAsia="es-ES"/>
    </w:rPr>
  </w:style>
  <w:style w:type="character" w:customStyle="1" w:styleId="ListLabel1027">
    <w:name w:val="ListLabel 1027"/>
    <w:qFormat/>
    <w:rPr>
      <w:rFonts w:ascii="Times New Roman" w:hAnsi="Times New Roman"/>
    </w:rPr>
  </w:style>
  <w:style w:type="character" w:customStyle="1" w:styleId="ListLabel1028">
    <w:name w:val="ListLabel 1028"/>
    <w:qFormat/>
    <w:rPr>
      <w:rFonts w:ascii="Times New Roman" w:hAnsi="Times New Roman" w:cs="Times New Roman"/>
      <w:b w:val="0"/>
      <w:bCs w:val="0"/>
    </w:rPr>
  </w:style>
  <w:style w:type="character" w:customStyle="1" w:styleId="ListLabel1029">
    <w:name w:val="ListLabel 1029"/>
    <w:qFormat/>
    <w:rPr>
      <w:rFonts w:ascii="Times New Roman" w:hAnsi="Times New Roman" w:cs="Times New Roman"/>
      <w:b w:val="0"/>
      <w:bCs w:val="0"/>
      <w:spacing w:val="-3"/>
      <w:highlight w:val="white"/>
    </w:rPr>
  </w:style>
  <w:style w:type="character" w:customStyle="1" w:styleId="ListLabel1030">
    <w:name w:val="ListLabel 1030"/>
    <w:qFormat/>
    <w:rPr>
      <w:rFonts w:ascii="Times New Roman" w:hAnsi="Times New Roman"/>
    </w:rPr>
  </w:style>
  <w:style w:type="character" w:customStyle="1" w:styleId="ListLabel1031">
    <w:name w:val="ListLabel 1031"/>
    <w:qFormat/>
    <w:rPr>
      <w:rFonts w:ascii="Times New Roman" w:hAnsi="Times New Roman" w:cs="Times New Roman"/>
    </w:rPr>
  </w:style>
  <w:style w:type="character" w:customStyle="1" w:styleId="ListLabel1032">
    <w:name w:val="ListLabel 1032"/>
    <w:qFormat/>
    <w:rPr>
      <w:rFonts w:ascii="Times New Roman" w:hAnsi="Times New Roman"/>
    </w:rPr>
  </w:style>
  <w:style w:type="character" w:customStyle="1" w:styleId="ListLabel1033">
    <w:name w:val="ListLabel 1033"/>
    <w:qFormat/>
    <w:rPr>
      <w:rFonts w:ascii="Times New Roman" w:hAnsi="Times New Roman" w:cs="Times New Roman"/>
      <w:spacing w:val="-3"/>
      <w:highlight w:val="white"/>
    </w:rPr>
  </w:style>
  <w:style w:type="character" w:customStyle="1" w:styleId="ListLabel1034">
    <w:name w:val="ListLabel 1034"/>
    <w:qFormat/>
    <w:rPr>
      <w:rFonts w:ascii="Times New Roman" w:hAnsi="Times New Roman" w:cs="Times New Roman"/>
    </w:rPr>
  </w:style>
  <w:style w:type="character" w:customStyle="1" w:styleId="ListLabel1035">
    <w:name w:val="ListLabel 1035"/>
    <w:qFormat/>
    <w:rPr>
      <w:rFonts w:ascii="Times New Roman" w:hAnsi="Times New Roman" w:cs="Times New Roman"/>
      <w:spacing w:val="-3"/>
      <w:highlight w:val="white"/>
    </w:rPr>
  </w:style>
  <w:style w:type="character" w:customStyle="1" w:styleId="ListLabel1036">
    <w:name w:val="ListLabel 1036"/>
    <w:qFormat/>
    <w:rPr>
      <w:rFonts w:ascii="Times New Roman" w:hAnsi="Times New Roman" w:cs="Times New Roman"/>
    </w:rPr>
  </w:style>
  <w:style w:type="character" w:customStyle="1" w:styleId="ListLabel1037">
    <w:name w:val="ListLabel 1037"/>
    <w:qFormat/>
    <w:rPr>
      <w:rFonts w:ascii="Times New Roman" w:hAnsi="Times New Roman" w:cs="Times New Roman"/>
      <w:spacing w:val="-3"/>
      <w:highlight w:val="white"/>
    </w:rPr>
  </w:style>
  <w:style w:type="character" w:customStyle="1" w:styleId="ListLabel1038">
    <w:name w:val="ListLabel 1038"/>
    <w:qFormat/>
    <w:rPr>
      <w:rFonts w:ascii="Times New Roman" w:hAnsi="Times New Roman" w:cs="Times New Roman"/>
    </w:rPr>
  </w:style>
  <w:style w:type="character" w:customStyle="1" w:styleId="ListLabel1039">
    <w:name w:val="ListLabel 1039"/>
    <w:qFormat/>
    <w:rPr>
      <w:rFonts w:ascii="Times New Roman" w:hAnsi="Times New Roman" w:cs="Times New Roman"/>
      <w:spacing w:val="-3"/>
      <w:highlight w:val="white"/>
    </w:rPr>
  </w:style>
  <w:style w:type="character" w:customStyle="1" w:styleId="ListLabel1003">
    <w:name w:val="ListLabel 1003"/>
    <w:qFormat/>
    <w:rPr>
      <w:rFonts w:ascii="Times New Roman" w:hAnsi="Times New Roman" w:cs="Times New Roman"/>
    </w:rPr>
  </w:style>
  <w:style w:type="paragraph" w:customStyle="1" w:styleId="Heading">
    <w:name w:val="Heading"/>
    <w:basedOn w:val="Normal"/>
    <w:next w:val="Textoindependiente"/>
    <w:qFormat/>
    <w:pPr>
      <w:keepNext/>
      <w:spacing w:before="240" w:after="120"/>
    </w:pPr>
    <w:rPr>
      <w:rFonts w:ascii="Liberation Sans" w:hAnsi="Liberation Sans"/>
      <w:sz w:val="28"/>
      <w:szCs w:val="28"/>
    </w:rPr>
  </w:style>
  <w:style w:type="paragraph" w:styleId="Textoindependiente">
    <w:name w:val="Body Text"/>
    <w:basedOn w:val="Normal"/>
    <w:pPr>
      <w:spacing w:after="140" w:line="276"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Textonotapie">
    <w:name w:val="footnote text"/>
    <w:basedOn w:val="Normal"/>
    <w:pPr>
      <w:suppressLineNumbers/>
      <w:ind w:left="339" w:hanging="339"/>
    </w:pPr>
    <w:rPr>
      <w:sz w:val="20"/>
      <w:szCs w:val="20"/>
    </w:rPr>
  </w:style>
  <w:style w:type="paragraph" w:customStyle="1" w:styleId="Cuerpo">
    <w:name w:val="Cuerpo"/>
    <w:qFormat/>
    <w:rPr>
      <w:rFonts w:ascii="Times New Roman" w:eastAsia="Arial Unicode MS" w:hAnsi="Times New Roman" w:cs="Arial Unicode MS"/>
      <w:color w:val="000000"/>
      <w:sz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ublications.iadb.org/publications/spanish/document/La-ruta-hacia-las-smart-cities-Migrando-de-una-gesti&#243;n-tradicional-a-la-ciudad-inteligent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iam-project.eu/download/3_05-State-artreport-SMT-impact-global-security-level.pdf" TargetMode="External"/><Relationship Id="rId5" Type="http://schemas.openxmlformats.org/officeDocument/2006/relationships/footnotes" Target="footnotes.xml"/><Relationship Id="rId10" Type="http://schemas.openxmlformats.org/officeDocument/2006/relationships/hyperlink" Target="https://www.researchgate.net/publication/328602570_Seguridad_y_Tecnologia_en_America_Latina_Experiencias_y_Desafios" TargetMode="External"/><Relationship Id="rId4" Type="http://schemas.openxmlformats.org/officeDocument/2006/relationships/webSettings" Target="webSettings.xml"/><Relationship Id="rId9" Type="http://schemas.openxmlformats.org/officeDocument/2006/relationships/hyperlink" Target="http://www-wds.worldbank.org/external/default/WDSContentServer/WDSP/IB/2016/01/13/090224b08405bbc3/1_0/Rendered/PDF/Informe0sobre00les0panorama0general.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BB1D5-D44B-4585-A6B7-1869423A9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14</Pages>
  <Words>5534</Words>
  <Characters>30442</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Jobim</cp:lastModifiedBy>
  <cp:revision>93</cp:revision>
  <dcterms:created xsi:type="dcterms:W3CDTF">2019-06-18T16:25:00Z</dcterms:created>
  <dcterms:modified xsi:type="dcterms:W3CDTF">2019-08-06T18:38:00Z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