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09"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Nombre y apellido:</w:t>
      </w:r>
      <w:r w:rsidRPr="002B1FFD">
        <w:rPr>
          <w:rFonts w:ascii="Times New Roman" w:hAnsi="Times New Roman" w:cs="Times New Roman"/>
          <w:sz w:val="24"/>
          <w:szCs w:val="24"/>
        </w:rPr>
        <w:t xml:space="preserve"> Milagros Luján </w:t>
      </w:r>
      <w:proofErr w:type="spellStart"/>
      <w:r w:rsidRPr="002B1FFD">
        <w:rPr>
          <w:rFonts w:ascii="Times New Roman" w:hAnsi="Times New Roman" w:cs="Times New Roman"/>
          <w:sz w:val="24"/>
          <w:szCs w:val="24"/>
        </w:rPr>
        <w:t>Oberti</w:t>
      </w:r>
      <w:proofErr w:type="spellEnd"/>
    </w:p>
    <w:p w:rsidR="00BE7809"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Afiliación institucional:</w:t>
      </w:r>
      <w:r w:rsidRPr="002B1FFD">
        <w:rPr>
          <w:rFonts w:ascii="Times New Roman" w:hAnsi="Times New Roman" w:cs="Times New Roman"/>
          <w:sz w:val="24"/>
          <w:szCs w:val="24"/>
        </w:rPr>
        <w:t xml:space="preserve"> UBA; UBACYT</w:t>
      </w:r>
    </w:p>
    <w:p w:rsidR="00BE7809"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Correo electrónico:</w:t>
      </w:r>
      <w:r w:rsidRPr="002B1FFD">
        <w:rPr>
          <w:rFonts w:ascii="Times New Roman" w:hAnsi="Times New Roman" w:cs="Times New Roman"/>
          <w:sz w:val="24"/>
          <w:szCs w:val="24"/>
        </w:rPr>
        <w:t xml:space="preserve"> milagrosoberti@outlook.com</w:t>
      </w:r>
    </w:p>
    <w:p w:rsidR="00BE7809"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Máximo título alcanzado:</w:t>
      </w:r>
      <w:r w:rsidRPr="002B1FFD">
        <w:rPr>
          <w:rFonts w:ascii="Times New Roman" w:hAnsi="Times New Roman" w:cs="Times New Roman"/>
          <w:sz w:val="24"/>
          <w:szCs w:val="24"/>
        </w:rPr>
        <w:t xml:space="preserve"> Profesora en Nivel Medio y Superior en Ciencias de la Comunicación Social (graduada)</w:t>
      </w:r>
    </w:p>
    <w:p w:rsidR="004D1E73"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 xml:space="preserve">Eje problemático propuesto: </w:t>
      </w:r>
      <w:r w:rsidR="004D1E73" w:rsidRPr="002B1FFD">
        <w:rPr>
          <w:rFonts w:ascii="Times New Roman" w:hAnsi="Times New Roman" w:cs="Times New Roman"/>
          <w:sz w:val="24"/>
          <w:szCs w:val="24"/>
        </w:rPr>
        <w:t>EJE 2. Poder, dominación y violencia</w:t>
      </w:r>
    </w:p>
    <w:p w:rsidR="00BE7809" w:rsidRPr="002B1FFD" w:rsidRDefault="00BE7809" w:rsidP="002B1FFD">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Eje problemático alternativo:</w:t>
      </w:r>
      <w:r w:rsidR="004D1E73" w:rsidRPr="002B1FFD">
        <w:rPr>
          <w:rFonts w:ascii="Times New Roman" w:hAnsi="Times New Roman" w:cs="Times New Roman"/>
          <w:b/>
          <w:sz w:val="24"/>
          <w:szCs w:val="24"/>
        </w:rPr>
        <w:t xml:space="preserve"> </w:t>
      </w:r>
      <w:r w:rsidR="004D1E73" w:rsidRPr="002B1FFD">
        <w:rPr>
          <w:rFonts w:ascii="Times New Roman" w:hAnsi="Times New Roman" w:cs="Times New Roman"/>
          <w:sz w:val="24"/>
          <w:szCs w:val="24"/>
        </w:rPr>
        <w:t>EJE 7. Corporalidades, emociones y producción de subjetividades</w:t>
      </w:r>
    </w:p>
    <w:p w:rsidR="00BE7809" w:rsidRPr="004B0574" w:rsidRDefault="00BE7809" w:rsidP="002B1FFD">
      <w:pPr>
        <w:spacing w:line="360" w:lineRule="auto"/>
        <w:jc w:val="both"/>
        <w:rPr>
          <w:rFonts w:ascii="Times New Roman" w:hAnsi="Times New Roman" w:cs="Times New Roman"/>
          <w:b/>
          <w:i/>
          <w:sz w:val="24"/>
          <w:szCs w:val="24"/>
        </w:rPr>
      </w:pPr>
      <w:r w:rsidRPr="002B1FFD">
        <w:rPr>
          <w:rFonts w:ascii="Times New Roman" w:hAnsi="Times New Roman" w:cs="Times New Roman"/>
          <w:b/>
          <w:sz w:val="24"/>
          <w:szCs w:val="24"/>
        </w:rPr>
        <w:t>Título:</w:t>
      </w:r>
      <w:r w:rsidR="000276BD" w:rsidRPr="002B1FFD">
        <w:rPr>
          <w:rFonts w:ascii="Times New Roman" w:hAnsi="Times New Roman" w:cs="Times New Roman"/>
          <w:b/>
          <w:sz w:val="24"/>
          <w:szCs w:val="24"/>
        </w:rPr>
        <w:t xml:space="preserve"> </w:t>
      </w:r>
      <w:r w:rsidR="004B0574" w:rsidRPr="004B0574">
        <w:rPr>
          <w:rFonts w:ascii="Times New Roman" w:hAnsi="Times New Roman" w:cs="Times New Roman"/>
          <w:i/>
          <w:sz w:val="24"/>
          <w:szCs w:val="24"/>
        </w:rPr>
        <w:t>F</w:t>
      </w:r>
      <w:r w:rsidR="002B1FFD" w:rsidRPr="004B0574">
        <w:rPr>
          <w:rFonts w:ascii="Times New Roman" w:hAnsi="Times New Roman" w:cs="Times New Roman"/>
          <w:i/>
          <w:sz w:val="24"/>
          <w:szCs w:val="24"/>
        </w:rPr>
        <w:t>ugas, fisuras y sedimentaciones</w:t>
      </w:r>
      <w:r w:rsidR="004B0574" w:rsidRPr="004B0574">
        <w:rPr>
          <w:rFonts w:ascii="Times New Roman" w:hAnsi="Times New Roman" w:cs="Times New Roman"/>
          <w:i/>
          <w:sz w:val="24"/>
          <w:szCs w:val="24"/>
        </w:rPr>
        <w:t xml:space="preserve"> en el </w:t>
      </w:r>
      <w:r w:rsidR="004B0574">
        <w:rPr>
          <w:rFonts w:ascii="Times New Roman" w:hAnsi="Times New Roman" w:cs="Times New Roman"/>
          <w:i/>
          <w:sz w:val="24"/>
          <w:szCs w:val="24"/>
        </w:rPr>
        <w:t>Dispositivo de Salud M</w:t>
      </w:r>
      <w:r w:rsidR="004B0574" w:rsidRPr="004B0574">
        <w:rPr>
          <w:rFonts w:ascii="Times New Roman" w:hAnsi="Times New Roman" w:cs="Times New Roman"/>
          <w:i/>
          <w:sz w:val="24"/>
          <w:szCs w:val="24"/>
        </w:rPr>
        <w:t xml:space="preserve">ental. Un análisis de la actual conformación </w:t>
      </w:r>
      <w:r w:rsidR="00A1113F">
        <w:rPr>
          <w:rFonts w:ascii="Times New Roman" w:hAnsi="Times New Roman" w:cs="Times New Roman"/>
          <w:i/>
          <w:sz w:val="24"/>
          <w:szCs w:val="24"/>
        </w:rPr>
        <w:t xml:space="preserve">del </w:t>
      </w:r>
      <w:r w:rsidR="002B1FFD" w:rsidRPr="004B0574">
        <w:rPr>
          <w:rFonts w:ascii="Times New Roman" w:hAnsi="Times New Roman" w:cs="Times New Roman"/>
          <w:i/>
          <w:sz w:val="24"/>
          <w:szCs w:val="24"/>
        </w:rPr>
        <w:t>gobierno</w:t>
      </w:r>
      <w:r w:rsidR="004B0574">
        <w:rPr>
          <w:rFonts w:ascii="Times New Roman" w:hAnsi="Times New Roman" w:cs="Times New Roman"/>
          <w:i/>
          <w:sz w:val="24"/>
          <w:szCs w:val="24"/>
        </w:rPr>
        <w:t xml:space="preserve"> de lxs </w:t>
      </w:r>
      <w:r w:rsidR="00D8342F">
        <w:rPr>
          <w:rFonts w:ascii="Times New Roman" w:hAnsi="Times New Roman" w:cs="Times New Roman"/>
          <w:i/>
          <w:sz w:val="24"/>
          <w:szCs w:val="24"/>
        </w:rPr>
        <w:t>otrxs y de la dimensión de poder</w:t>
      </w:r>
      <w:r w:rsidR="004B0574">
        <w:rPr>
          <w:rFonts w:ascii="Times New Roman" w:hAnsi="Times New Roman" w:cs="Times New Roman"/>
          <w:i/>
          <w:sz w:val="24"/>
          <w:szCs w:val="24"/>
        </w:rPr>
        <w:t>.</w:t>
      </w:r>
    </w:p>
    <w:p w:rsidR="004B604A" w:rsidRDefault="00BE7809" w:rsidP="004B604A">
      <w:pPr>
        <w:spacing w:line="360" w:lineRule="auto"/>
        <w:jc w:val="both"/>
        <w:rPr>
          <w:rFonts w:ascii="Times New Roman" w:hAnsi="Times New Roman" w:cs="Times New Roman"/>
          <w:sz w:val="24"/>
          <w:szCs w:val="24"/>
        </w:rPr>
      </w:pPr>
      <w:r w:rsidRPr="002B1FFD">
        <w:rPr>
          <w:rFonts w:ascii="Times New Roman" w:hAnsi="Times New Roman" w:cs="Times New Roman"/>
          <w:b/>
          <w:sz w:val="24"/>
          <w:szCs w:val="24"/>
        </w:rPr>
        <w:t>Palabras claves:</w:t>
      </w:r>
      <w:r w:rsidR="00193D3F" w:rsidRPr="002B1FFD">
        <w:rPr>
          <w:rFonts w:ascii="Times New Roman" w:hAnsi="Times New Roman" w:cs="Times New Roman"/>
          <w:b/>
          <w:sz w:val="24"/>
          <w:szCs w:val="24"/>
        </w:rPr>
        <w:t xml:space="preserve"> </w:t>
      </w:r>
      <w:r w:rsidR="00193D3F" w:rsidRPr="002B1FFD">
        <w:rPr>
          <w:rFonts w:ascii="Times New Roman" w:hAnsi="Times New Roman" w:cs="Times New Roman"/>
          <w:sz w:val="24"/>
          <w:szCs w:val="24"/>
        </w:rPr>
        <w:t xml:space="preserve">salud mental, derechos humanos, </w:t>
      </w:r>
      <w:r w:rsidR="000276BD" w:rsidRPr="002B1FFD">
        <w:rPr>
          <w:rFonts w:ascii="Times New Roman" w:hAnsi="Times New Roman" w:cs="Times New Roman"/>
          <w:sz w:val="24"/>
          <w:szCs w:val="24"/>
        </w:rPr>
        <w:t>dispositivo, poder, manicomio</w:t>
      </w:r>
    </w:p>
    <w:p w:rsidR="00BF4F97" w:rsidRPr="004B604A" w:rsidRDefault="00BF4F97" w:rsidP="004B604A">
      <w:pPr>
        <w:spacing w:line="360" w:lineRule="auto"/>
        <w:jc w:val="both"/>
        <w:rPr>
          <w:rFonts w:ascii="Times New Roman" w:hAnsi="Times New Roman" w:cs="Times New Roman"/>
          <w:sz w:val="24"/>
          <w:szCs w:val="24"/>
        </w:rPr>
      </w:pPr>
    </w:p>
    <w:p w:rsidR="004B604A" w:rsidRDefault="00BF4F97" w:rsidP="004B604A">
      <w:pPr>
        <w:pStyle w:val="NormalWeb"/>
        <w:shd w:val="clear" w:color="auto" w:fill="FFFFFF"/>
        <w:spacing w:after="0" w:line="360" w:lineRule="auto"/>
        <w:jc w:val="both"/>
        <w:textAlignment w:val="baseline"/>
      </w:pPr>
      <w:r>
        <w:rPr>
          <w:b/>
        </w:rPr>
        <w:t>1. Introducción</w:t>
      </w:r>
      <w:r w:rsidR="004B604A" w:rsidRPr="004B604A">
        <w:rPr>
          <w:b/>
        </w:rPr>
        <w:t xml:space="preserve"> </w:t>
      </w:r>
    </w:p>
    <w:p w:rsidR="00D8342F" w:rsidRDefault="007F49D7" w:rsidP="00D8342F">
      <w:pPr>
        <w:pStyle w:val="NormalWeb"/>
        <w:shd w:val="clear" w:color="auto" w:fill="FFFFFF"/>
        <w:spacing w:after="0" w:line="360" w:lineRule="auto"/>
        <w:ind w:firstLine="708"/>
        <w:jc w:val="both"/>
        <w:textAlignment w:val="baseline"/>
      </w:pPr>
      <w:r>
        <w:rPr>
          <w:b/>
        </w:rPr>
        <w:t xml:space="preserve">Pertinencia institucional. </w:t>
      </w:r>
      <w:r w:rsidR="00D8342F" w:rsidRPr="00D8342F">
        <w:t xml:space="preserve">El análisis que plantea </w:t>
      </w:r>
      <w:r w:rsidR="00D8342F">
        <w:t>la presente</w:t>
      </w:r>
      <w:r w:rsidR="00D8342F" w:rsidRPr="00D8342F">
        <w:t xml:space="preserve"> ponencia se realizó en el marco de la tesina de grado de la autora para la obtención de la Licenciatura en Ciencias de la Comunicación</w:t>
      </w:r>
      <w:r w:rsidR="00D8342F">
        <w:t xml:space="preserve"> de la Facultad de Ciencias Sociales de la Universidad de Buenos Aires</w:t>
      </w:r>
      <w:r w:rsidR="009E5901">
        <w:t xml:space="preserve"> (FSOC-UBA)</w:t>
      </w:r>
      <w:r w:rsidR="00D8342F">
        <w:t xml:space="preserve">. </w:t>
      </w:r>
      <w:r w:rsidR="00D8342F" w:rsidRPr="00D8342F">
        <w:t>La misma se titula “El Dispositivo de Salud Mental: Análisis del saber, el poder y la subjetivación en la coyuntura de la Ley Naciona</w:t>
      </w:r>
      <w:r w:rsidR="00D8342F">
        <w:t xml:space="preserve">l de Salud Mental Nº 26.657/10”. Así mismo, la autora es integrante del Grupo de Estudios en Salud Mental y Derechos Humanos (GESMYDH) del Instituto de Investigaciones Gino </w:t>
      </w:r>
      <w:proofErr w:type="spellStart"/>
      <w:r w:rsidR="00D8342F">
        <w:t>Germani</w:t>
      </w:r>
      <w:proofErr w:type="spellEnd"/>
      <w:r w:rsidR="00D8342F">
        <w:t xml:space="preserve">, de la Cátedra </w:t>
      </w:r>
      <w:r w:rsidR="006736D2">
        <w:t>“</w:t>
      </w:r>
      <w:r w:rsidR="00D8342F">
        <w:t>Problemática de la Salud Mental en Argentina</w:t>
      </w:r>
      <w:r w:rsidR="006736D2">
        <w:t>”</w:t>
      </w:r>
      <w:r w:rsidR="00D8342F">
        <w:t xml:space="preserve"> d</w:t>
      </w:r>
      <w:r w:rsidR="001E0B4F">
        <w:t xml:space="preserve">e </w:t>
      </w:r>
      <w:r w:rsidR="006736D2">
        <w:t>la carrera de Trabajo Social (</w:t>
      </w:r>
      <w:r w:rsidR="001E0B4F">
        <w:t>FSOC-UBA</w:t>
      </w:r>
      <w:r w:rsidR="006736D2">
        <w:t>)</w:t>
      </w:r>
      <w:r w:rsidR="00D8342F">
        <w:t xml:space="preserve"> y del UBACYT denominado “Salud mental, infancias y derechos humanos. </w:t>
      </w:r>
      <w:r w:rsidR="00D8342F" w:rsidRPr="00D8342F">
        <w:t xml:space="preserve">De trastornos mentales, saberes profesionales y manuales psiquiátricos: las infancias normalizadas en el </w:t>
      </w:r>
      <w:r w:rsidR="00D8342F">
        <w:t>siglo XXI”</w:t>
      </w:r>
      <w:r>
        <w:t xml:space="preserve">. </w:t>
      </w:r>
      <w:r w:rsidR="00D8342F">
        <w:t>Los tres espacios están encabezados y dirigidos por la Doctora Silvia</w:t>
      </w:r>
      <w:r w:rsidR="006736D2">
        <w:t xml:space="preserve"> </w:t>
      </w:r>
      <w:proofErr w:type="spellStart"/>
      <w:r w:rsidR="006736D2">
        <w:t>Faraone</w:t>
      </w:r>
      <w:proofErr w:type="spellEnd"/>
      <w:r w:rsidR="006736D2">
        <w:t xml:space="preserve"> y h</w:t>
      </w:r>
      <w:r>
        <w:t>an funcionado como insumo</w:t>
      </w:r>
      <w:r w:rsidR="009E5901">
        <w:t xml:space="preserve"> teórico-analítico</w:t>
      </w:r>
      <w:r>
        <w:t xml:space="preserve"> y </w:t>
      </w:r>
      <w:r w:rsidR="009E5901">
        <w:t>lugar</w:t>
      </w:r>
      <w:r>
        <w:t xml:space="preserve"> de reflexión para el avance de la investigación y futura profundización de la temática.</w:t>
      </w:r>
    </w:p>
    <w:p w:rsidR="006736D2" w:rsidRDefault="007F49D7" w:rsidP="00741FA5">
      <w:pPr>
        <w:pStyle w:val="NormalWeb"/>
        <w:shd w:val="clear" w:color="auto" w:fill="FFFFFF"/>
        <w:spacing w:after="0" w:line="360" w:lineRule="auto"/>
        <w:ind w:firstLine="708"/>
        <w:jc w:val="both"/>
        <w:textAlignment w:val="baseline"/>
      </w:pPr>
      <w:r>
        <w:rPr>
          <w:b/>
        </w:rPr>
        <w:lastRenderedPageBreak/>
        <w:t xml:space="preserve">Objetivo general. </w:t>
      </w:r>
      <w:r>
        <w:t>El objetivo general de la investigación para la tesina de grado fue mapear y p</w:t>
      </w:r>
      <w:r w:rsidRPr="007F49D7">
        <w:t xml:space="preserve">roblematizar la configuración actual del campo de la salud mental en Argentina </w:t>
      </w:r>
      <w:r>
        <w:t xml:space="preserve">dado por el escenario </w:t>
      </w:r>
      <w:r w:rsidRPr="007F49D7">
        <w:t xml:space="preserve">a partir de la </w:t>
      </w:r>
      <w:r>
        <w:t>promulgación</w:t>
      </w:r>
      <w:r w:rsidR="009E5901">
        <w:t>,</w:t>
      </w:r>
      <w:r>
        <w:t xml:space="preserve"> en 2010</w:t>
      </w:r>
      <w:r w:rsidR="009E5901">
        <w:t>,</w:t>
      </w:r>
      <w:r>
        <w:t xml:space="preserve"> de la </w:t>
      </w:r>
      <w:r w:rsidRPr="007F49D7">
        <w:t>Ley Naciona</w:t>
      </w:r>
      <w:r>
        <w:t>l de Salud Mental Nº 26.657</w:t>
      </w:r>
      <w:r w:rsidR="00756647">
        <w:t xml:space="preserve"> (LNSM)</w:t>
      </w:r>
      <w:r>
        <w:t>, concebido en tanto dispositivo complejo atravesado por los vectores de saber</w:t>
      </w:r>
      <w:r w:rsidR="00D24A53">
        <w:t>,</w:t>
      </w:r>
      <w:r>
        <w:t xml:space="preserve"> poder y subjetivación. Se consideraron especialmente las múltiples y diversas lógicas que conviven simultáneamente </w:t>
      </w:r>
      <w:r w:rsidRPr="007F49D7">
        <w:t>en este c</w:t>
      </w:r>
      <w:r>
        <w:t xml:space="preserve">ampo históricamente específico. En </w:t>
      </w:r>
      <w:r w:rsidR="006736D2">
        <w:t>el presente</w:t>
      </w:r>
      <w:r>
        <w:t xml:space="preserve"> trabajo</w:t>
      </w:r>
      <w:r w:rsidR="006736D2">
        <w:t>,</w:t>
      </w:r>
      <w:r>
        <w:t xml:space="preserve"> </w:t>
      </w:r>
      <w:r w:rsidR="00D24A53">
        <w:t>particularmente</w:t>
      </w:r>
      <w:r>
        <w:t>, nos dedicaremos a e</w:t>
      </w:r>
      <w:r w:rsidRPr="007F49D7">
        <w:t xml:space="preserve">xaminar las técnicas de gobierno y las lógicas de control que organizan las prácticas </w:t>
      </w:r>
      <w:r w:rsidR="006736D2">
        <w:t>de lo que hemos denominado el</w:t>
      </w:r>
      <w:r w:rsidR="00741FA5">
        <w:t xml:space="preserve"> Dispositivo de Salud Mental. E</w:t>
      </w:r>
      <w:r w:rsidR="00D24A53">
        <w:t>n otras palabras, se examinarán,</w:t>
      </w:r>
      <w:r w:rsidR="00741FA5" w:rsidRPr="00741FA5">
        <w:t xml:space="preserve"> </w:t>
      </w:r>
      <w:r w:rsidR="00741FA5">
        <w:t xml:space="preserve">bajo la clave de lectura del vector poder, el orden y la redistribución de </w:t>
      </w:r>
      <w:r w:rsidR="00741FA5" w:rsidRPr="00741FA5">
        <w:t>prácticas</w:t>
      </w:r>
      <w:r w:rsidR="006736D2">
        <w:t xml:space="preserve"> típicamente relacionadas con la esfera de la salud y la salud mental: el diagnóstico, la internación y el trabajo intersectorial.</w:t>
      </w:r>
    </w:p>
    <w:p w:rsidR="004B604A" w:rsidRDefault="007013BB" w:rsidP="00D24A53">
      <w:pPr>
        <w:pStyle w:val="NormalWeb"/>
        <w:shd w:val="clear" w:color="auto" w:fill="FFFFFF"/>
        <w:spacing w:after="0" w:line="360" w:lineRule="auto"/>
        <w:ind w:firstLine="708"/>
        <w:jc w:val="both"/>
        <w:textAlignment w:val="baseline"/>
      </w:pPr>
      <w:r>
        <w:rPr>
          <w:b/>
        </w:rPr>
        <w:t>Descripción del tema-</w:t>
      </w:r>
      <w:r w:rsidR="00741FA5" w:rsidRPr="00741FA5">
        <w:rPr>
          <w:b/>
        </w:rPr>
        <w:t>problema e ideas principales.</w:t>
      </w:r>
      <w:r w:rsidR="00741FA5">
        <w:t xml:space="preserve"> </w:t>
      </w:r>
      <w:r w:rsidRPr="007013BB">
        <w:t>La Ley Nacional d</w:t>
      </w:r>
      <w:r>
        <w:t>e Salud Mental Nº 26.657/10</w:t>
      </w:r>
      <w:r w:rsidR="009148A6">
        <w:t xml:space="preserve"> (LNSM)</w:t>
      </w:r>
      <w:r>
        <w:t xml:space="preserve"> abrió</w:t>
      </w:r>
      <w:r w:rsidRPr="007013BB">
        <w:t xml:space="preserve"> un nuevo campo de disputas que patentiza la coalición de paradigmas que conviven actualmente y </w:t>
      </w:r>
      <w:r>
        <w:t>genera un mosaico de</w:t>
      </w:r>
      <w:r w:rsidRPr="007013BB">
        <w:t xml:space="preserve"> mixturas en lo que hace a discursos, nomenclaturas, prácticas y técnicas en salud mental.</w:t>
      </w:r>
      <w:r>
        <w:t xml:space="preserve"> En un contexto general de crisis </w:t>
      </w:r>
      <w:r w:rsidR="006736D2">
        <w:t>de</w:t>
      </w:r>
      <w:r w:rsidR="00D24A53">
        <w:t xml:space="preserve"> las instituciones clásicas de la sociedad moderna,</w:t>
      </w:r>
      <w:r>
        <w:t xml:space="preserve"> de pasajes de sociedades disciplinarias a sociedades de control </w:t>
      </w:r>
      <w:r w:rsidRPr="00D24A53">
        <w:t>(Del</w:t>
      </w:r>
      <w:r w:rsidR="00D24A53" w:rsidRPr="00D24A53">
        <w:t>euze, 1995</w:t>
      </w:r>
      <w:r w:rsidRPr="00D24A53">
        <w:t>)</w:t>
      </w:r>
      <w:r w:rsidR="006736D2">
        <w:t>,</w:t>
      </w:r>
      <w:r>
        <w:t xml:space="preserve"> </w:t>
      </w:r>
      <w:r w:rsidR="00D24A53">
        <w:t>el manicomio detenta un rasgo específico:</w:t>
      </w:r>
      <w:r>
        <w:t xml:space="preserve"> </w:t>
      </w:r>
      <w:r w:rsidR="00D24A53">
        <w:t xml:space="preserve">la posibilidad de hacer confluir una diversidad de elementos tan amplia y </w:t>
      </w:r>
      <w:proofErr w:type="spellStart"/>
      <w:r w:rsidR="00D24A53">
        <w:t>abarcativa</w:t>
      </w:r>
      <w:proofErr w:type="spellEnd"/>
      <w:r w:rsidR="00D24A53">
        <w:t xml:space="preserve"> como la propia historia de sus discursos y </w:t>
      </w:r>
      <w:r w:rsidR="006736D2">
        <w:t>experiencias</w:t>
      </w:r>
      <w:r w:rsidR="00D24A53">
        <w:t xml:space="preserve">. </w:t>
      </w:r>
      <w:r w:rsidR="004B604A" w:rsidRPr="007013BB">
        <w:t xml:space="preserve">Lejos de </w:t>
      </w:r>
      <w:r w:rsidR="00D24A53">
        <w:t xml:space="preserve">generar un quiebre paradigmático, </w:t>
      </w:r>
      <w:r w:rsidR="004B604A" w:rsidRPr="007013BB">
        <w:t xml:space="preserve">las </w:t>
      </w:r>
      <w:proofErr w:type="spellStart"/>
      <w:r w:rsidR="004B604A" w:rsidRPr="007013BB">
        <w:t>multi</w:t>
      </w:r>
      <w:proofErr w:type="spellEnd"/>
      <w:r w:rsidR="004B604A" w:rsidRPr="007013BB">
        <w:t xml:space="preserve">-complejidades y las sobre-determinaciones que hacen a su estado actual como dispositivo, nos permiten leerlo en clave </w:t>
      </w:r>
      <w:r w:rsidR="006736D2">
        <w:t>de fugas, fisuras y sedimentaciones</w:t>
      </w:r>
      <w:r w:rsidR="004B604A" w:rsidRPr="007013BB">
        <w:t xml:space="preserve"> de regímenes de saber y de técnicas de control orientadas a educar la conducta de lxs </w:t>
      </w:r>
      <w:proofErr w:type="spellStart"/>
      <w:r w:rsidR="004B604A" w:rsidRPr="007013BB">
        <w:t>usuarixs</w:t>
      </w:r>
      <w:proofErr w:type="spellEnd"/>
      <w:r w:rsidR="004B604A" w:rsidRPr="007013BB">
        <w:t xml:space="preserve">, lxs profesionales y de la sociedad. </w:t>
      </w:r>
    </w:p>
    <w:p w:rsidR="001E0B4F" w:rsidRDefault="001E0B4F" w:rsidP="001E0B4F">
      <w:pPr>
        <w:pStyle w:val="NormalWeb"/>
        <w:shd w:val="clear" w:color="auto" w:fill="FFFFFF"/>
        <w:spacing w:after="0" w:line="360" w:lineRule="auto"/>
        <w:ind w:firstLine="708"/>
        <w:jc w:val="both"/>
        <w:textAlignment w:val="baseline"/>
      </w:pPr>
      <w:r>
        <w:t xml:space="preserve">La lógica manicomial </w:t>
      </w:r>
      <w:r w:rsidRPr="007013BB">
        <w:t>genera una organización particular de la norma psicológica, inst</w:t>
      </w:r>
      <w:r w:rsidR="009148A6">
        <w:t>ituyente de diferencias (</w:t>
      </w:r>
      <w:proofErr w:type="spellStart"/>
      <w:r w:rsidR="009148A6">
        <w:t>enfermxs</w:t>
      </w:r>
      <w:proofErr w:type="spellEnd"/>
      <w:r w:rsidR="009148A6">
        <w:t>/</w:t>
      </w:r>
      <w:proofErr w:type="spellStart"/>
      <w:r w:rsidR="009148A6">
        <w:t>sanxs</w:t>
      </w:r>
      <w:proofErr w:type="spellEnd"/>
      <w:r w:rsidR="009148A6">
        <w:t xml:space="preserve">, </w:t>
      </w:r>
      <w:proofErr w:type="spellStart"/>
      <w:r w:rsidR="009148A6">
        <w:t>médicxs</w:t>
      </w:r>
      <w:proofErr w:type="spellEnd"/>
      <w:r w:rsidR="009148A6">
        <w:t xml:space="preserve">/pacientes, </w:t>
      </w:r>
      <w:proofErr w:type="spellStart"/>
      <w:r w:rsidR="009148A6">
        <w:t>locx</w:t>
      </w:r>
      <w:proofErr w:type="spellEnd"/>
      <w:r w:rsidR="009148A6">
        <w:t xml:space="preserve">/no </w:t>
      </w:r>
      <w:proofErr w:type="spellStart"/>
      <w:r w:rsidR="009148A6">
        <w:t>locx</w:t>
      </w:r>
      <w:proofErr w:type="spellEnd"/>
      <w:r w:rsidRPr="007013BB">
        <w:t>) y de relaciones específicas plasmadas en un tipo de establecimien</w:t>
      </w:r>
      <w:r>
        <w:t xml:space="preserve">to que ordena dichos elementos. </w:t>
      </w:r>
      <w:r w:rsidRPr="007013BB">
        <w:t xml:space="preserve">Este vínculo genera prácticas violentas con efectos precisos, siendo el más pertinente la </w:t>
      </w:r>
      <w:proofErr w:type="spellStart"/>
      <w:r w:rsidRPr="007013BB">
        <w:t>desubjetivación</w:t>
      </w:r>
      <w:proofErr w:type="spellEnd"/>
      <w:r w:rsidRPr="007013BB">
        <w:t>: la sup</w:t>
      </w:r>
      <w:r w:rsidR="009148A6">
        <w:t>resión de la condición de sujetx</w:t>
      </w:r>
      <w:r w:rsidRPr="007013BB">
        <w:t xml:space="preserve"> del </w:t>
      </w:r>
      <w:proofErr w:type="spellStart"/>
      <w:r w:rsidRPr="007013BB">
        <w:t>locx</w:t>
      </w:r>
      <w:proofErr w:type="spellEnd"/>
      <w:r w:rsidRPr="007013BB">
        <w:t xml:space="preserve">. Estos mecanismos característicos de la </w:t>
      </w:r>
      <w:r>
        <w:t xml:space="preserve">práctica asilar </w:t>
      </w:r>
      <w:r w:rsidRPr="007013BB">
        <w:t xml:space="preserve">reprimen y prohíben, pero también forjan nuevos modos de subjetivación productores de otros marcos referenciales. Entendemos que hay líneas de </w:t>
      </w:r>
      <w:r w:rsidRPr="007013BB">
        <w:lastRenderedPageBreak/>
        <w:t>sedimentación pero también de fisuras, sea por intersticios subjetivantes que dialogan conflictivamente con las modulaciones hegemónicas, sea por la concepción de dere</w:t>
      </w:r>
      <w:r>
        <w:t>chos humanos aparejada por la LNSM.</w:t>
      </w:r>
      <w:r w:rsidRPr="007013BB">
        <w:t xml:space="preserve"> </w:t>
      </w:r>
    </w:p>
    <w:p w:rsidR="00754D16" w:rsidRDefault="007013BB" w:rsidP="00754D16">
      <w:pPr>
        <w:pStyle w:val="NormalWeb"/>
        <w:shd w:val="clear" w:color="auto" w:fill="FFFFFF"/>
        <w:spacing w:after="0" w:line="360" w:lineRule="auto"/>
        <w:ind w:firstLine="708"/>
        <w:jc w:val="both"/>
        <w:textAlignment w:val="baseline"/>
      </w:pPr>
      <w:r w:rsidRPr="00D24A53">
        <w:t>La perspe</w:t>
      </w:r>
      <w:r w:rsidR="00756647">
        <w:t>ctiva teórico-analítica se nutrió de un enfoque construido particularmente</w:t>
      </w:r>
      <w:r w:rsidRPr="00D24A53">
        <w:t xml:space="preserve"> </w:t>
      </w:r>
      <w:r w:rsidR="00756647">
        <w:t xml:space="preserve">para el desarrollo metodológico de la tesina, conformado por </w:t>
      </w:r>
      <w:r w:rsidRPr="00D24A53">
        <w:t>las C</w:t>
      </w:r>
      <w:r w:rsidR="00756647">
        <w:t xml:space="preserve">iencias de la Comunicación y </w:t>
      </w:r>
      <w:r w:rsidRPr="00D24A53">
        <w:t>la fi</w:t>
      </w:r>
      <w:r w:rsidR="00D24A53">
        <w:t>losofía foucaultiana-</w:t>
      </w:r>
      <w:proofErr w:type="spellStart"/>
      <w:r w:rsidR="00D24A53">
        <w:t>deleuziana</w:t>
      </w:r>
      <w:proofErr w:type="spellEnd"/>
      <w:r w:rsidR="00D24A53">
        <w:t>. Desde este abordaje</w:t>
      </w:r>
      <w:r w:rsidR="004B604A" w:rsidRPr="007013BB">
        <w:t xml:space="preserve">, las relaciones </w:t>
      </w:r>
      <w:r w:rsidR="00756647">
        <w:t>de poder y dominación se volvieron cifras de análisis, ya que</w:t>
      </w:r>
      <w:r w:rsidRPr="007013BB">
        <w:t xml:space="preserve"> la sanción de la </w:t>
      </w:r>
      <w:r w:rsidR="00756647">
        <w:t>LNSM abrió</w:t>
      </w:r>
      <w:r w:rsidRPr="007013BB">
        <w:t xml:space="preserve"> una brecha que permite plantear tanto rupturas como continuidades con respecto a una forma clásica de codificación y organización de la salud mental propia de las tecnológicas históricas que la atraviesan, y configura un escenario en el cual conviven múltiples </w:t>
      </w:r>
      <w:r w:rsidR="00754D16">
        <w:t>componentes</w:t>
      </w:r>
      <w:r w:rsidRPr="007013BB">
        <w:t xml:space="preserve"> de un modelo clásico y de otro emergente.</w:t>
      </w:r>
      <w:r w:rsidR="00756647">
        <w:t xml:space="preserve"> Aquí daremos espacio a tres </w:t>
      </w:r>
      <w:r w:rsidR="00756647" w:rsidRPr="00756647">
        <w:t>núcleos de conflicto presentados metodológicamente como una pareja en tensión, como polos opuestos que posibilitan un abanico de grises</w:t>
      </w:r>
      <w:r w:rsidR="00754D16">
        <w:t>, conceptualizados en tanto técnicas de poder: i</w:t>
      </w:r>
      <w:r w:rsidR="00756647">
        <w:t xml:space="preserve">) </w:t>
      </w:r>
      <w:r w:rsidR="00754D16" w:rsidRPr="00754D16">
        <w:t>el diagnóstico, entre la noción de peligrosi</w:t>
      </w:r>
      <w:r w:rsidR="00754D16">
        <w:t xml:space="preserve">dad y riesgo cierto e inminente; ii) </w:t>
      </w:r>
      <w:r w:rsidR="00754D16" w:rsidRPr="00754D16">
        <w:t>el conflicto de la internación involuntaria, de la internación a la externación</w:t>
      </w:r>
      <w:r w:rsidR="00754D16">
        <w:t xml:space="preserve">; y iii) </w:t>
      </w:r>
      <w:r w:rsidR="00754D16" w:rsidRPr="00754D16">
        <w:t>las prácticas intersectoriales, desde el encierro hospitalario a la salida residencial</w:t>
      </w:r>
      <w:r w:rsidR="00754D16">
        <w:t xml:space="preserve">. </w:t>
      </w:r>
      <w:r w:rsidR="001E0B4F">
        <w:t xml:space="preserve">Finalmente, este recorrido nos llevará no solo a una comprensión más </w:t>
      </w:r>
      <w:r w:rsidR="00C3182F">
        <w:t>cercana</w:t>
      </w:r>
      <w:r w:rsidR="001E0B4F">
        <w:t xml:space="preserve"> de esta otra/nueva </w:t>
      </w:r>
      <w:r w:rsidR="00C3182F">
        <w:t xml:space="preserve">organización de lxs </w:t>
      </w:r>
      <w:proofErr w:type="spellStart"/>
      <w:r w:rsidR="00C3182F">
        <w:t>otr</w:t>
      </w:r>
      <w:r w:rsidR="001E0B4F">
        <w:t>s</w:t>
      </w:r>
      <w:proofErr w:type="spellEnd"/>
      <w:r w:rsidR="001E0B4F">
        <w:t xml:space="preserve"> a distancia,</w:t>
      </w:r>
      <w:r w:rsidR="00C3182F">
        <w:t xml:space="preserve"> sino que también nos permitirá detectar dos problemáticas principales que hacen a la complejización del vector: l</w:t>
      </w:r>
      <w:r w:rsidR="00C3182F" w:rsidRPr="00C3182F">
        <w:t>a primera (i) es el efecto de open-</w:t>
      </w:r>
      <w:proofErr w:type="spellStart"/>
      <w:r w:rsidR="00C3182F" w:rsidRPr="00C3182F">
        <w:t>door</w:t>
      </w:r>
      <w:proofErr w:type="spellEnd"/>
      <w:r w:rsidR="00C3182F" w:rsidRPr="00C3182F">
        <w:t xml:space="preserve"> o “puerta giratoria”; la segunda, (ii) el riesgo de endogamia de los dispositivos.</w:t>
      </w:r>
    </w:p>
    <w:p w:rsidR="00754D16" w:rsidRDefault="00754D16" w:rsidP="00754D16">
      <w:pPr>
        <w:pStyle w:val="NormalWeb"/>
        <w:shd w:val="clear" w:color="auto" w:fill="FFFFFF"/>
        <w:spacing w:after="0" w:line="360" w:lineRule="auto"/>
        <w:ind w:firstLine="708"/>
        <w:jc w:val="both"/>
        <w:textAlignment w:val="baseline"/>
      </w:pPr>
      <w:r>
        <w:t xml:space="preserve">Finalmente, los resultados de la investigación que </w:t>
      </w:r>
      <w:r w:rsidR="00741FA5">
        <w:t xml:space="preserve">expondremos a continuación pertenecen a un trabajo de campo ya concluido en diciembre de 2018 y presentados formalmente </w:t>
      </w:r>
      <w:r w:rsidR="00741FA5" w:rsidRPr="00741FA5">
        <w:t>ante las autoridades académicas en febrero de 2019</w:t>
      </w:r>
      <w:r w:rsidR="009148A6">
        <w:t>, que serán defendidos en septiembre de 2019.</w:t>
      </w:r>
    </w:p>
    <w:p w:rsidR="00754D16" w:rsidRDefault="00754D16" w:rsidP="004B604A">
      <w:pPr>
        <w:pStyle w:val="NormalWeb"/>
        <w:shd w:val="clear" w:color="auto" w:fill="FFFFFF"/>
        <w:spacing w:after="0" w:line="360" w:lineRule="auto"/>
        <w:jc w:val="both"/>
        <w:textAlignment w:val="baseline"/>
      </w:pPr>
    </w:p>
    <w:p w:rsidR="004B604A" w:rsidRDefault="00741FA5" w:rsidP="004B604A">
      <w:pPr>
        <w:pStyle w:val="NormalWeb"/>
        <w:shd w:val="clear" w:color="auto" w:fill="FFFFFF"/>
        <w:spacing w:after="0" w:line="360" w:lineRule="auto"/>
        <w:jc w:val="both"/>
        <w:textAlignment w:val="baseline"/>
        <w:rPr>
          <w:b/>
        </w:rPr>
      </w:pPr>
      <w:r>
        <w:rPr>
          <w:b/>
        </w:rPr>
        <w:t xml:space="preserve">2. </w:t>
      </w:r>
      <w:r w:rsidR="009E5901">
        <w:rPr>
          <w:b/>
        </w:rPr>
        <w:t xml:space="preserve">El Dispositivo de Salud Mental: el vector de poder, las técnicas de gobierno y la </w:t>
      </w:r>
      <w:r w:rsidR="00754D16">
        <w:rPr>
          <w:b/>
        </w:rPr>
        <w:t>nueva organización de lxs otrxs a distancia</w:t>
      </w:r>
    </w:p>
    <w:p w:rsidR="008A12DD" w:rsidRDefault="008A12DD" w:rsidP="008A12DD">
      <w:pPr>
        <w:spacing w:before="200" w:line="360" w:lineRule="auto"/>
        <w:ind w:firstLine="708"/>
        <w:jc w:val="both"/>
        <w:rPr>
          <w:rFonts w:ascii="Times New Roman" w:hAnsi="Times New Roman" w:cs="Times New Roman"/>
          <w:sz w:val="24"/>
          <w:szCs w:val="24"/>
        </w:rPr>
      </w:pPr>
      <w:r w:rsidRPr="002464F4">
        <w:rPr>
          <w:rFonts w:ascii="Times New Roman" w:hAnsi="Times New Roman" w:cs="Times New Roman"/>
          <w:sz w:val="24"/>
          <w:szCs w:val="24"/>
        </w:rPr>
        <w:lastRenderedPageBreak/>
        <w:t xml:space="preserve">La salud mental es una problemática que se relaciona, se produce y reproduce junto a una apertura de </w:t>
      </w:r>
      <w:r>
        <w:rPr>
          <w:rFonts w:ascii="Times New Roman" w:hAnsi="Times New Roman" w:cs="Times New Roman"/>
          <w:sz w:val="24"/>
          <w:szCs w:val="24"/>
        </w:rPr>
        <w:t xml:space="preserve">problemáticas </w:t>
      </w:r>
      <w:r w:rsidRPr="002464F4">
        <w:rPr>
          <w:rFonts w:ascii="Times New Roman" w:hAnsi="Times New Roman" w:cs="Times New Roman"/>
          <w:sz w:val="24"/>
          <w:szCs w:val="24"/>
        </w:rPr>
        <w:t xml:space="preserve">que nos obliga a pensarla en términos de </w:t>
      </w:r>
      <w:proofErr w:type="spellStart"/>
      <w:r w:rsidRPr="002464F4">
        <w:rPr>
          <w:rFonts w:ascii="Times New Roman" w:hAnsi="Times New Roman" w:cs="Times New Roman"/>
          <w:sz w:val="24"/>
          <w:szCs w:val="24"/>
        </w:rPr>
        <w:t>multi</w:t>
      </w:r>
      <w:proofErr w:type="spellEnd"/>
      <w:r w:rsidRPr="002464F4">
        <w:rPr>
          <w:rFonts w:ascii="Times New Roman" w:hAnsi="Times New Roman" w:cs="Times New Roman"/>
          <w:sz w:val="24"/>
          <w:szCs w:val="24"/>
        </w:rPr>
        <w:t>-complejidad. Como concepto, la salud mental debe ser analizarla de forma ampliada</w:t>
      </w:r>
      <w:r w:rsidR="00754D16">
        <w:rPr>
          <w:rFonts w:ascii="Times New Roman" w:hAnsi="Times New Roman" w:cs="Times New Roman"/>
          <w:sz w:val="24"/>
          <w:szCs w:val="24"/>
        </w:rPr>
        <w:t>, no reducida a la falta de enfermedad sino al pleno goce de una multiplicidad de condiciones</w:t>
      </w:r>
      <w:r w:rsidRPr="002464F4">
        <w:rPr>
          <w:rFonts w:ascii="Times New Roman" w:hAnsi="Times New Roman" w:cs="Times New Roman"/>
          <w:sz w:val="24"/>
          <w:szCs w:val="24"/>
        </w:rPr>
        <w:t xml:space="preserve">, y como </w:t>
      </w:r>
      <w:r>
        <w:rPr>
          <w:rFonts w:ascii="Times New Roman" w:hAnsi="Times New Roman" w:cs="Times New Roman"/>
          <w:sz w:val="24"/>
          <w:szCs w:val="24"/>
        </w:rPr>
        <w:t>campo</w:t>
      </w:r>
      <w:r w:rsidRPr="002464F4">
        <w:rPr>
          <w:rFonts w:ascii="Times New Roman" w:hAnsi="Times New Roman" w:cs="Times New Roman"/>
          <w:sz w:val="24"/>
          <w:szCs w:val="24"/>
        </w:rPr>
        <w:t xml:space="preserve">, de forma </w:t>
      </w:r>
      <w:proofErr w:type="spellStart"/>
      <w:r w:rsidRPr="002464F4">
        <w:rPr>
          <w:rFonts w:ascii="Times New Roman" w:hAnsi="Times New Roman" w:cs="Times New Roman"/>
          <w:sz w:val="24"/>
          <w:szCs w:val="24"/>
        </w:rPr>
        <w:t>multi</w:t>
      </w:r>
      <w:proofErr w:type="spellEnd"/>
      <w:r w:rsidRPr="002464F4">
        <w:rPr>
          <w:rFonts w:ascii="Times New Roman" w:hAnsi="Times New Roman" w:cs="Times New Roman"/>
          <w:sz w:val="24"/>
          <w:szCs w:val="24"/>
        </w:rPr>
        <w:t>-dimensional.</w:t>
      </w:r>
      <w:r>
        <w:rPr>
          <w:rFonts w:ascii="Times New Roman" w:hAnsi="Times New Roman" w:cs="Times New Roman"/>
          <w:sz w:val="24"/>
          <w:szCs w:val="24"/>
        </w:rPr>
        <w:t xml:space="preserve"> Ante estas características, es la teorización como dispositivo la que se muestra fructífera para captar la heterogeneidad de este conjunto “</w:t>
      </w:r>
      <w:r w:rsidRPr="002464F4">
        <w:rPr>
          <w:rFonts w:ascii="Times New Roman" w:hAnsi="Times New Roman" w:cs="Times New Roman"/>
          <w:sz w:val="24"/>
          <w:szCs w:val="24"/>
        </w:rPr>
        <w:t>que comprende discursos, instituciones, instalaciones arquitectónicas, decisiones reglamentarias, leyes, medidas administrativas, enunciados científicos, proposiciones filosóficas, morales, filantrópicas” (Foucault, 1985: 128).</w:t>
      </w:r>
      <w:r>
        <w:rPr>
          <w:rFonts w:ascii="Times New Roman" w:hAnsi="Times New Roman" w:cs="Times New Roman"/>
          <w:sz w:val="24"/>
          <w:szCs w:val="24"/>
        </w:rPr>
        <w:t xml:space="preserve"> </w:t>
      </w:r>
    </w:p>
    <w:p w:rsidR="008A12DD" w:rsidRDefault="008A12DD" w:rsidP="008A12DD">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entramado, comprendemos a la dimensión del poder entretejida</w:t>
      </w:r>
      <w:r w:rsidRPr="002464F4">
        <w:rPr>
          <w:rFonts w:ascii="Times New Roman" w:hAnsi="Times New Roman" w:cs="Times New Roman"/>
          <w:sz w:val="24"/>
          <w:szCs w:val="24"/>
        </w:rPr>
        <w:t xml:space="preserve"> en la inmanencia de los regímenes de saber</w:t>
      </w:r>
      <w:r>
        <w:rPr>
          <w:rFonts w:ascii="Times New Roman" w:hAnsi="Times New Roman" w:cs="Times New Roman"/>
          <w:sz w:val="24"/>
          <w:szCs w:val="24"/>
        </w:rPr>
        <w:t xml:space="preserve"> y el vector de subjetivación</w:t>
      </w:r>
      <w:r w:rsidRPr="002464F4">
        <w:rPr>
          <w:rFonts w:ascii="Times New Roman" w:hAnsi="Times New Roman" w:cs="Times New Roman"/>
          <w:sz w:val="24"/>
          <w:szCs w:val="24"/>
        </w:rPr>
        <w:t xml:space="preserve">, implicando asimismo fuerzas que penetran en los demás </w:t>
      </w:r>
      <w:r w:rsidR="00754D16">
        <w:rPr>
          <w:rFonts w:ascii="Times New Roman" w:hAnsi="Times New Roman" w:cs="Times New Roman"/>
          <w:sz w:val="24"/>
          <w:szCs w:val="24"/>
        </w:rPr>
        <w:t>ingredientes</w:t>
      </w:r>
      <w:r w:rsidRPr="002464F4">
        <w:rPr>
          <w:rFonts w:ascii="Times New Roman" w:hAnsi="Times New Roman" w:cs="Times New Roman"/>
          <w:sz w:val="24"/>
          <w:szCs w:val="24"/>
        </w:rPr>
        <w:t xml:space="preserve"> de un dispositivo al informar positivamente los discursos y las prácticas</w:t>
      </w:r>
      <w:r>
        <w:rPr>
          <w:rFonts w:ascii="Times New Roman" w:hAnsi="Times New Roman" w:cs="Times New Roman"/>
          <w:sz w:val="24"/>
          <w:szCs w:val="24"/>
        </w:rPr>
        <w:t xml:space="preserve"> (Deleuze, 1990)</w:t>
      </w:r>
      <w:r w:rsidRPr="002464F4">
        <w:rPr>
          <w:rFonts w:ascii="Times New Roman" w:hAnsi="Times New Roman" w:cs="Times New Roman"/>
          <w:sz w:val="24"/>
          <w:szCs w:val="24"/>
        </w:rPr>
        <w:t>.</w:t>
      </w:r>
      <w:r>
        <w:rPr>
          <w:rFonts w:ascii="Times New Roman" w:hAnsi="Times New Roman" w:cs="Times New Roman"/>
          <w:sz w:val="24"/>
          <w:szCs w:val="24"/>
        </w:rPr>
        <w:t xml:space="preserve"> </w:t>
      </w:r>
      <w:r w:rsidR="00754D16">
        <w:rPr>
          <w:rFonts w:ascii="Times New Roman" w:hAnsi="Times New Roman" w:cs="Times New Roman"/>
          <w:sz w:val="24"/>
          <w:szCs w:val="24"/>
        </w:rPr>
        <w:t>De esta forma,</w:t>
      </w:r>
      <w:r>
        <w:rPr>
          <w:rFonts w:ascii="Times New Roman" w:hAnsi="Times New Roman" w:cs="Times New Roman"/>
          <w:sz w:val="24"/>
          <w:szCs w:val="24"/>
        </w:rPr>
        <w:t xml:space="preserve"> </w:t>
      </w:r>
      <w:r w:rsidRPr="004B65E0">
        <w:rPr>
          <w:rFonts w:ascii="Times New Roman" w:hAnsi="Times New Roman" w:cs="Times New Roman"/>
          <w:sz w:val="24"/>
          <w:szCs w:val="24"/>
        </w:rPr>
        <w:t xml:space="preserve">señalamos que “por poder hay que entender la multiplicidad de relaciones de fuerzas inmanentes y propias del domino en que se ejercen y son constitutivas de su organización” (Foucault, 1977: 112). </w:t>
      </w:r>
      <w:r>
        <w:rPr>
          <w:rFonts w:ascii="Times New Roman" w:hAnsi="Times New Roman" w:cs="Times New Roman"/>
          <w:sz w:val="24"/>
          <w:szCs w:val="24"/>
        </w:rPr>
        <w:t>Así, el poder</w:t>
      </w:r>
      <w:r w:rsidRPr="004B65E0">
        <w:rPr>
          <w:rFonts w:ascii="Times New Roman" w:hAnsi="Times New Roman" w:cs="Times New Roman"/>
          <w:sz w:val="24"/>
          <w:szCs w:val="24"/>
        </w:rPr>
        <w:t xml:space="preserve"> ante</w:t>
      </w:r>
      <w:r>
        <w:rPr>
          <w:rFonts w:ascii="Times New Roman" w:hAnsi="Times New Roman" w:cs="Times New Roman"/>
          <w:sz w:val="24"/>
          <w:szCs w:val="24"/>
        </w:rPr>
        <w:t xml:space="preserve">s que represivo, es productivo, tratándose de un </w:t>
      </w:r>
      <w:r w:rsidRPr="004B65E0">
        <w:rPr>
          <w:rFonts w:ascii="Times New Roman" w:hAnsi="Times New Roman" w:cs="Times New Roman"/>
          <w:sz w:val="24"/>
          <w:szCs w:val="24"/>
        </w:rPr>
        <w:t>campo de fuerzas donde las mismas se transforman, dislocan y refuerzan en juegos inmanentes.</w:t>
      </w:r>
      <w:r>
        <w:rPr>
          <w:rFonts w:ascii="Times New Roman" w:hAnsi="Times New Roman" w:cs="Times New Roman"/>
          <w:sz w:val="24"/>
          <w:szCs w:val="24"/>
        </w:rPr>
        <w:t xml:space="preserve"> Esto nos </w:t>
      </w:r>
      <w:r w:rsidR="00754D16">
        <w:rPr>
          <w:rFonts w:ascii="Times New Roman" w:hAnsi="Times New Roman" w:cs="Times New Roman"/>
          <w:sz w:val="24"/>
          <w:szCs w:val="24"/>
        </w:rPr>
        <w:t>acerca a</w:t>
      </w:r>
      <w:r>
        <w:rPr>
          <w:rFonts w:ascii="Times New Roman" w:hAnsi="Times New Roman" w:cs="Times New Roman"/>
          <w:sz w:val="24"/>
          <w:szCs w:val="24"/>
        </w:rPr>
        <w:t xml:space="preserve"> </w:t>
      </w:r>
      <w:r w:rsidR="00754D16">
        <w:rPr>
          <w:rFonts w:ascii="Times New Roman" w:hAnsi="Times New Roman" w:cs="Times New Roman"/>
          <w:sz w:val="24"/>
          <w:szCs w:val="24"/>
        </w:rPr>
        <w:t>la</w:t>
      </w:r>
      <w:r>
        <w:rPr>
          <w:rFonts w:ascii="Times New Roman" w:hAnsi="Times New Roman" w:cs="Times New Roman"/>
          <w:sz w:val="24"/>
          <w:szCs w:val="24"/>
        </w:rPr>
        <w:t xml:space="preserve"> noción clave del análisis: las tecnologías de poder, concebida</w:t>
      </w:r>
      <w:r w:rsidR="00754D16">
        <w:rPr>
          <w:rFonts w:ascii="Times New Roman" w:hAnsi="Times New Roman" w:cs="Times New Roman"/>
          <w:sz w:val="24"/>
          <w:szCs w:val="24"/>
        </w:rPr>
        <w:t>s</w:t>
      </w:r>
      <w:r>
        <w:rPr>
          <w:rFonts w:ascii="Times New Roman" w:hAnsi="Times New Roman" w:cs="Times New Roman"/>
          <w:sz w:val="24"/>
          <w:szCs w:val="24"/>
        </w:rPr>
        <w:t xml:space="preserve"> como plural</w:t>
      </w:r>
      <w:r w:rsidR="00754D16">
        <w:rPr>
          <w:rFonts w:ascii="Times New Roman" w:hAnsi="Times New Roman" w:cs="Times New Roman"/>
          <w:sz w:val="24"/>
          <w:szCs w:val="24"/>
        </w:rPr>
        <w:t>es y como relaciones</w:t>
      </w:r>
      <w:r>
        <w:rPr>
          <w:rFonts w:ascii="Times New Roman" w:hAnsi="Times New Roman" w:cs="Times New Roman"/>
          <w:sz w:val="24"/>
          <w:szCs w:val="24"/>
        </w:rPr>
        <w:t xml:space="preserve"> dinámica</w:t>
      </w:r>
      <w:r w:rsidR="00754D16">
        <w:rPr>
          <w:rFonts w:ascii="Times New Roman" w:hAnsi="Times New Roman" w:cs="Times New Roman"/>
          <w:sz w:val="24"/>
          <w:szCs w:val="24"/>
        </w:rPr>
        <w:t xml:space="preserve">s, </w:t>
      </w:r>
      <w:r w:rsidR="00D34CCC">
        <w:rPr>
          <w:rFonts w:ascii="Times New Roman" w:hAnsi="Times New Roman" w:cs="Times New Roman"/>
          <w:sz w:val="24"/>
          <w:szCs w:val="24"/>
        </w:rPr>
        <w:t xml:space="preserve">que </w:t>
      </w:r>
      <w:r w:rsidR="00754D16">
        <w:rPr>
          <w:rFonts w:ascii="Times New Roman" w:hAnsi="Times New Roman" w:cs="Times New Roman"/>
          <w:sz w:val="24"/>
          <w:szCs w:val="24"/>
        </w:rPr>
        <w:t>producen</w:t>
      </w:r>
      <w:r w:rsidRPr="004B65E0">
        <w:rPr>
          <w:rFonts w:ascii="Times New Roman" w:hAnsi="Times New Roman" w:cs="Times New Roman"/>
          <w:sz w:val="24"/>
          <w:szCs w:val="24"/>
        </w:rPr>
        <w:t xml:space="preserve"> efe</w:t>
      </w:r>
      <w:r>
        <w:rPr>
          <w:rFonts w:ascii="Times New Roman" w:hAnsi="Times New Roman" w:cs="Times New Roman"/>
          <w:sz w:val="24"/>
          <w:szCs w:val="24"/>
        </w:rPr>
        <w:t xml:space="preserve">ctos de eficacia y amplitud. </w:t>
      </w:r>
      <w:r w:rsidR="00754D16">
        <w:rPr>
          <w:rFonts w:ascii="Times New Roman" w:hAnsi="Times New Roman" w:cs="Times New Roman"/>
          <w:sz w:val="24"/>
          <w:szCs w:val="24"/>
        </w:rPr>
        <w:t xml:space="preserve">Son procedimientos </w:t>
      </w:r>
      <w:r w:rsidRPr="004B65E0">
        <w:rPr>
          <w:rFonts w:ascii="Times New Roman" w:hAnsi="Times New Roman" w:cs="Times New Roman"/>
          <w:sz w:val="24"/>
          <w:szCs w:val="24"/>
        </w:rPr>
        <w:t xml:space="preserve">con historia propia, </w:t>
      </w:r>
      <w:r w:rsidR="00754D16">
        <w:rPr>
          <w:rFonts w:ascii="Times New Roman" w:hAnsi="Times New Roman" w:cs="Times New Roman"/>
          <w:sz w:val="24"/>
          <w:szCs w:val="24"/>
        </w:rPr>
        <w:t xml:space="preserve">técnicas </w:t>
      </w:r>
      <w:r w:rsidRPr="004B65E0">
        <w:rPr>
          <w:rFonts w:ascii="Times New Roman" w:hAnsi="Times New Roman" w:cs="Times New Roman"/>
          <w:sz w:val="24"/>
          <w:szCs w:val="24"/>
        </w:rPr>
        <w:t xml:space="preserve">desarrolladas sin cesar que “determinan la conducta de los individuos, los someten a cierto tipo de fines o de dominación, y consisten en una objetivación del sujeto” (Foucault, 1990: 48). </w:t>
      </w:r>
      <w:r>
        <w:rPr>
          <w:rFonts w:ascii="Times New Roman" w:hAnsi="Times New Roman" w:cs="Times New Roman"/>
          <w:sz w:val="24"/>
          <w:szCs w:val="24"/>
        </w:rPr>
        <w:t xml:space="preserve">Son </w:t>
      </w:r>
      <w:r w:rsidRPr="009E5901">
        <w:rPr>
          <w:rFonts w:ascii="Times New Roman" w:hAnsi="Times New Roman" w:cs="Times New Roman"/>
          <w:sz w:val="24"/>
          <w:szCs w:val="24"/>
        </w:rPr>
        <w:t xml:space="preserve">matrices normativas de comportamiento, “las técnicas y los procedimientos por cuyo intermedio se pretende conducir la conducta de otros” (Foucault, 2010: 20). </w:t>
      </w:r>
      <w:r w:rsidRPr="004B65E0">
        <w:rPr>
          <w:rFonts w:ascii="Times New Roman" w:hAnsi="Times New Roman" w:cs="Times New Roman"/>
          <w:sz w:val="24"/>
          <w:szCs w:val="24"/>
        </w:rPr>
        <w:t>En articulación con las tecnologías del yo, las tecnologías de poder configuran el</w:t>
      </w:r>
      <w:r w:rsidR="00D34CCC">
        <w:rPr>
          <w:rFonts w:ascii="Times New Roman" w:hAnsi="Times New Roman" w:cs="Times New Roman"/>
          <w:sz w:val="24"/>
          <w:szCs w:val="24"/>
        </w:rPr>
        <w:t xml:space="preserve"> particular gobierno de lx</w:t>
      </w:r>
      <w:r w:rsidR="00391439">
        <w:rPr>
          <w:rFonts w:ascii="Times New Roman" w:hAnsi="Times New Roman" w:cs="Times New Roman"/>
          <w:sz w:val="24"/>
          <w:szCs w:val="24"/>
        </w:rPr>
        <w:t>s otrx</w:t>
      </w:r>
      <w:r w:rsidRPr="004B65E0">
        <w:rPr>
          <w:rFonts w:ascii="Times New Roman" w:hAnsi="Times New Roman" w:cs="Times New Roman"/>
          <w:sz w:val="24"/>
          <w:szCs w:val="24"/>
        </w:rPr>
        <w:t>s que examinamos en el caso puntual del Dispositivo de Salud Mental.</w:t>
      </w:r>
      <w:r>
        <w:rPr>
          <w:rFonts w:ascii="Times New Roman" w:hAnsi="Times New Roman" w:cs="Times New Roman"/>
          <w:sz w:val="24"/>
          <w:szCs w:val="24"/>
        </w:rPr>
        <w:t xml:space="preserve"> </w:t>
      </w:r>
    </w:p>
    <w:p w:rsidR="00D34CCC" w:rsidRDefault="00D34CCC" w:rsidP="008A12DD">
      <w:pPr>
        <w:spacing w:before="200" w:line="360" w:lineRule="auto"/>
        <w:ind w:firstLine="708"/>
        <w:jc w:val="both"/>
        <w:rPr>
          <w:rFonts w:ascii="Times New Roman" w:hAnsi="Times New Roman" w:cs="Times New Roman"/>
          <w:sz w:val="24"/>
          <w:szCs w:val="24"/>
        </w:rPr>
      </w:pPr>
      <w:r w:rsidRPr="00D34CCC">
        <w:rPr>
          <w:rFonts w:ascii="Times New Roman" w:hAnsi="Times New Roman" w:cs="Times New Roman"/>
          <w:sz w:val="24"/>
          <w:szCs w:val="24"/>
        </w:rPr>
        <w:t xml:space="preserve">En la intersección de </w:t>
      </w:r>
      <w:r w:rsidR="00EE7D0A">
        <w:rPr>
          <w:rFonts w:ascii="Times New Roman" w:hAnsi="Times New Roman" w:cs="Times New Roman"/>
          <w:sz w:val="24"/>
          <w:szCs w:val="24"/>
        </w:rPr>
        <w:t>los vectores de saber, poder y subjetivación, utilizamos la noción</w:t>
      </w:r>
      <w:r w:rsidRPr="00D34CCC">
        <w:rPr>
          <w:rFonts w:ascii="Times New Roman" w:hAnsi="Times New Roman" w:cs="Times New Roman"/>
          <w:sz w:val="24"/>
          <w:szCs w:val="24"/>
        </w:rPr>
        <w:t xml:space="preserve"> de </w:t>
      </w:r>
      <w:r w:rsidRPr="00D34CCC">
        <w:rPr>
          <w:rFonts w:ascii="Times New Roman" w:hAnsi="Times New Roman" w:cs="Times New Roman"/>
          <w:i/>
          <w:sz w:val="24"/>
          <w:szCs w:val="24"/>
        </w:rPr>
        <w:t>gobierno de lxs otrxs</w:t>
      </w:r>
      <w:r w:rsidR="00EE7D0A">
        <w:rPr>
          <w:rFonts w:ascii="Times New Roman" w:hAnsi="Times New Roman" w:cs="Times New Roman"/>
          <w:sz w:val="24"/>
          <w:szCs w:val="24"/>
        </w:rPr>
        <w:t xml:space="preserve">, el cual </w:t>
      </w:r>
      <w:r w:rsidRPr="00D34CCC">
        <w:rPr>
          <w:rFonts w:ascii="Times New Roman" w:hAnsi="Times New Roman" w:cs="Times New Roman"/>
          <w:sz w:val="24"/>
          <w:szCs w:val="24"/>
        </w:rPr>
        <w:t xml:space="preserve">remite a la conducción de conductas, </w:t>
      </w:r>
      <w:r w:rsidR="00EE7D0A" w:rsidRPr="00D34CCC">
        <w:rPr>
          <w:rFonts w:ascii="Times New Roman" w:hAnsi="Times New Roman" w:cs="Times New Roman"/>
          <w:sz w:val="24"/>
          <w:szCs w:val="24"/>
        </w:rPr>
        <w:t>a la orientación de las personas</w:t>
      </w:r>
      <w:r w:rsidR="00EE7D0A" w:rsidRPr="00D34CCC">
        <w:rPr>
          <w:rFonts w:ascii="Times New Roman" w:hAnsi="Times New Roman" w:cs="Times New Roman"/>
          <w:sz w:val="24"/>
          <w:szCs w:val="24"/>
        </w:rPr>
        <w:t xml:space="preserve"> </w:t>
      </w:r>
      <w:r w:rsidR="00EE7D0A">
        <w:rPr>
          <w:rFonts w:ascii="Times New Roman" w:hAnsi="Times New Roman" w:cs="Times New Roman"/>
          <w:sz w:val="24"/>
          <w:szCs w:val="24"/>
        </w:rPr>
        <w:t xml:space="preserve">y </w:t>
      </w:r>
      <w:r w:rsidRPr="00D34CCC">
        <w:rPr>
          <w:rFonts w:ascii="Times New Roman" w:hAnsi="Times New Roman" w:cs="Times New Roman"/>
          <w:sz w:val="24"/>
          <w:szCs w:val="24"/>
        </w:rPr>
        <w:t>a</w:t>
      </w:r>
      <w:r w:rsidR="00EE7D0A">
        <w:rPr>
          <w:rFonts w:ascii="Times New Roman" w:hAnsi="Times New Roman" w:cs="Times New Roman"/>
          <w:sz w:val="24"/>
          <w:szCs w:val="24"/>
        </w:rPr>
        <w:t xml:space="preserve"> la formación de modos de vida. </w:t>
      </w:r>
      <w:r w:rsidRPr="00D34CCC">
        <w:rPr>
          <w:rFonts w:ascii="Times New Roman" w:hAnsi="Times New Roman" w:cs="Times New Roman"/>
          <w:sz w:val="24"/>
          <w:szCs w:val="24"/>
        </w:rPr>
        <w:t xml:space="preserve">Por otro lado, </w:t>
      </w:r>
      <w:r w:rsidR="00EE7D0A">
        <w:rPr>
          <w:rFonts w:ascii="Times New Roman" w:hAnsi="Times New Roman" w:cs="Times New Roman"/>
          <w:sz w:val="24"/>
          <w:szCs w:val="24"/>
        </w:rPr>
        <w:t>esta idea se conforma como una</w:t>
      </w:r>
      <w:r w:rsidRPr="00D34CCC">
        <w:rPr>
          <w:rFonts w:ascii="Times New Roman" w:hAnsi="Times New Roman" w:cs="Times New Roman"/>
          <w:sz w:val="24"/>
          <w:szCs w:val="24"/>
        </w:rPr>
        <w:t xml:space="preserve"> herramienta ineludible </w:t>
      </w:r>
      <w:r w:rsidR="00EE7D0A">
        <w:rPr>
          <w:rFonts w:ascii="Times New Roman" w:hAnsi="Times New Roman" w:cs="Times New Roman"/>
          <w:sz w:val="24"/>
          <w:szCs w:val="24"/>
        </w:rPr>
        <w:t>de análisis</w:t>
      </w:r>
      <w:r w:rsidRPr="00D34CCC">
        <w:rPr>
          <w:rFonts w:ascii="Times New Roman" w:hAnsi="Times New Roman" w:cs="Times New Roman"/>
          <w:sz w:val="24"/>
          <w:szCs w:val="24"/>
        </w:rPr>
        <w:t xml:space="preserve"> </w:t>
      </w:r>
      <w:r w:rsidR="00EE7D0A">
        <w:rPr>
          <w:rFonts w:ascii="Times New Roman" w:hAnsi="Times New Roman" w:cs="Times New Roman"/>
          <w:sz w:val="24"/>
          <w:szCs w:val="24"/>
        </w:rPr>
        <w:t>de</w:t>
      </w:r>
      <w:r w:rsidRPr="00D34CCC">
        <w:rPr>
          <w:rFonts w:ascii="Times New Roman" w:hAnsi="Times New Roman" w:cs="Times New Roman"/>
          <w:sz w:val="24"/>
          <w:szCs w:val="24"/>
        </w:rPr>
        <w:t xml:space="preserve"> la relación del yo consigo mismo </w:t>
      </w:r>
      <w:r w:rsidR="00EE7D0A">
        <w:rPr>
          <w:rFonts w:ascii="Times New Roman" w:hAnsi="Times New Roman" w:cs="Times New Roman"/>
          <w:sz w:val="24"/>
          <w:szCs w:val="24"/>
        </w:rPr>
        <w:t xml:space="preserve">y de </w:t>
      </w:r>
      <w:r w:rsidRPr="00D34CCC">
        <w:rPr>
          <w:rFonts w:ascii="Times New Roman" w:hAnsi="Times New Roman" w:cs="Times New Roman"/>
          <w:sz w:val="24"/>
          <w:szCs w:val="24"/>
        </w:rPr>
        <w:t>las relacione</w:t>
      </w:r>
      <w:r w:rsidR="00EE7D0A">
        <w:rPr>
          <w:rFonts w:ascii="Times New Roman" w:hAnsi="Times New Roman" w:cs="Times New Roman"/>
          <w:sz w:val="24"/>
          <w:szCs w:val="24"/>
        </w:rPr>
        <w:t>s interpersonales privadas o</w:t>
      </w:r>
      <w:r w:rsidRPr="00D34CCC">
        <w:rPr>
          <w:rFonts w:ascii="Times New Roman" w:hAnsi="Times New Roman" w:cs="Times New Roman"/>
          <w:sz w:val="24"/>
          <w:szCs w:val="24"/>
        </w:rPr>
        <w:t xml:space="preserve"> las interacciones instituciones y sociales, etc., en la medida en que </w:t>
      </w:r>
      <w:r w:rsidRPr="00D34CCC">
        <w:rPr>
          <w:rFonts w:ascii="Times New Roman" w:hAnsi="Times New Roman" w:cs="Times New Roman"/>
          <w:sz w:val="24"/>
          <w:szCs w:val="24"/>
        </w:rPr>
        <w:lastRenderedPageBreak/>
        <w:t>estas se involucran como patrones de guía o mecanismos de control (Gordon, 1991). D</w:t>
      </w:r>
      <w:r w:rsidR="00EE7D0A">
        <w:rPr>
          <w:rFonts w:ascii="Times New Roman" w:hAnsi="Times New Roman" w:cs="Times New Roman"/>
          <w:sz w:val="24"/>
          <w:szCs w:val="24"/>
        </w:rPr>
        <w:t xml:space="preserve">icho esto, </w:t>
      </w:r>
      <w:r w:rsidRPr="00D34CCC">
        <w:rPr>
          <w:rFonts w:ascii="Times New Roman" w:hAnsi="Times New Roman" w:cs="Times New Roman"/>
          <w:sz w:val="24"/>
          <w:szCs w:val="24"/>
        </w:rPr>
        <w:t>consideramos que las técnicas de gobierno trazan una duplicidad que designa formas de poder ejercidas tanto sobre las personas en su calidad de se</w:t>
      </w:r>
      <w:r>
        <w:rPr>
          <w:rFonts w:ascii="Times New Roman" w:hAnsi="Times New Roman" w:cs="Times New Roman"/>
          <w:sz w:val="24"/>
          <w:szCs w:val="24"/>
        </w:rPr>
        <w:t>res vivos</w:t>
      </w:r>
      <w:r w:rsidR="00EE7D0A">
        <w:rPr>
          <w:rFonts w:ascii="Times New Roman" w:hAnsi="Times New Roman" w:cs="Times New Roman"/>
          <w:sz w:val="24"/>
          <w:szCs w:val="24"/>
        </w:rPr>
        <w:t xml:space="preserve"> –a nivel micro-</w:t>
      </w:r>
      <w:r>
        <w:rPr>
          <w:rFonts w:ascii="Times New Roman" w:hAnsi="Times New Roman" w:cs="Times New Roman"/>
          <w:sz w:val="24"/>
          <w:szCs w:val="24"/>
        </w:rPr>
        <w:t>, como sobre los sujetx</w:t>
      </w:r>
      <w:r w:rsidRPr="00D34CCC">
        <w:rPr>
          <w:rFonts w:ascii="Times New Roman" w:hAnsi="Times New Roman" w:cs="Times New Roman"/>
          <w:sz w:val="24"/>
          <w:szCs w:val="24"/>
        </w:rPr>
        <w:t>s en su calidad de población</w:t>
      </w:r>
      <w:r w:rsidR="00EE7D0A">
        <w:rPr>
          <w:rFonts w:ascii="Times New Roman" w:hAnsi="Times New Roman" w:cs="Times New Roman"/>
          <w:sz w:val="24"/>
          <w:szCs w:val="24"/>
        </w:rPr>
        <w:t xml:space="preserve"> –a nivel macro-</w:t>
      </w:r>
      <w:r w:rsidRPr="00D34CCC">
        <w:rPr>
          <w:rFonts w:ascii="Times New Roman" w:hAnsi="Times New Roman" w:cs="Times New Roman"/>
          <w:sz w:val="24"/>
          <w:szCs w:val="24"/>
        </w:rPr>
        <w:t>.</w:t>
      </w:r>
    </w:p>
    <w:p w:rsidR="008A12DD" w:rsidRDefault="00391439" w:rsidP="008A12DD">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categoría de marco de referencia nos permitirá avanzar en algunas reflexiones desde un abordaje comunicacional. R</w:t>
      </w:r>
      <w:r w:rsidR="008A12DD">
        <w:rPr>
          <w:rFonts w:ascii="Times New Roman" w:hAnsi="Times New Roman" w:cs="Times New Roman"/>
          <w:sz w:val="24"/>
          <w:szCs w:val="24"/>
        </w:rPr>
        <w:t xml:space="preserve">etomado </w:t>
      </w:r>
      <w:r w:rsidR="008A12DD" w:rsidRPr="00FA54DF">
        <w:rPr>
          <w:rFonts w:ascii="Times New Roman" w:hAnsi="Times New Roman" w:cs="Times New Roman"/>
          <w:sz w:val="24"/>
          <w:szCs w:val="24"/>
        </w:rPr>
        <w:t xml:space="preserve">de la teoría de </w:t>
      </w:r>
      <w:proofErr w:type="spellStart"/>
      <w:r>
        <w:rPr>
          <w:rFonts w:ascii="Times New Roman" w:hAnsi="Times New Roman" w:cs="Times New Roman"/>
          <w:sz w:val="24"/>
          <w:szCs w:val="24"/>
        </w:rPr>
        <w:t>Erving</w:t>
      </w:r>
      <w:proofErr w:type="spellEnd"/>
      <w:r>
        <w:rPr>
          <w:rFonts w:ascii="Times New Roman" w:hAnsi="Times New Roman" w:cs="Times New Roman"/>
          <w:sz w:val="24"/>
          <w:szCs w:val="24"/>
        </w:rPr>
        <w:t xml:space="preserve"> </w:t>
      </w:r>
      <w:proofErr w:type="spellStart"/>
      <w:r w:rsidR="008A12DD" w:rsidRPr="00FA54DF">
        <w:rPr>
          <w:rFonts w:ascii="Times New Roman" w:hAnsi="Times New Roman" w:cs="Times New Roman"/>
          <w:sz w:val="24"/>
          <w:szCs w:val="24"/>
        </w:rPr>
        <w:t>Goffman</w:t>
      </w:r>
      <w:proofErr w:type="spellEnd"/>
      <w:r w:rsidR="008A12DD" w:rsidRPr="00FA54DF">
        <w:rPr>
          <w:rFonts w:ascii="Times New Roman" w:hAnsi="Times New Roman" w:cs="Times New Roman"/>
          <w:sz w:val="24"/>
          <w:szCs w:val="24"/>
        </w:rPr>
        <w:t>, refiere a la organización de las premisas qu</w:t>
      </w:r>
      <w:r w:rsidR="00D34CCC">
        <w:rPr>
          <w:rFonts w:ascii="Times New Roman" w:hAnsi="Times New Roman" w:cs="Times New Roman"/>
          <w:sz w:val="24"/>
          <w:szCs w:val="24"/>
        </w:rPr>
        <w:t>e estructuran la actividad de lx</w:t>
      </w:r>
      <w:r w:rsidR="008A12DD" w:rsidRPr="00FA54DF">
        <w:rPr>
          <w:rFonts w:ascii="Times New Roman" w:hAnsi="Times New Roman" w:cs="Times New Roman"/>
          <w:sz w:val="24"/>
          <w:szCs w:val="24"/>
        </w:rPr>
        <w:t>s actores, como las instrucciones necesarias para descifrar el flujo de los acontecimientos. Dentro de este marco se estipulan todas las acciones, no solo las comunicativas</w:t>
      </w:r>
      <w:r w:rsidR="00D34CCC">
        <w:rPr>
          <w:rFonts w:ascii="Times New Roman" w:hAnsi="Times New Roman" w:cs="Times New Roman"/>
          <w:sz w:val="24"/>
          <w:szCs w:val="24"/>
        </w:rPr>
        <w:t>, y la implicación del sujetx</w:t>
      </w:r>
      <w:r w:rsidR="008A12DD" w:rsidRPr="00FA54DF">
        <w:rPr>
          <w:rFonts w:ascii="Times New Roman" w:hAnsi="Times New Roman" w:cs="Times New Roman"/>
          <w:sz w:val="24"/>
          <w:szCs w:val="24"/>
        </w:rPr>
        <w:t xml:space="preserve"> en ellas. La relación entre actor y normas está vinculada a cada ocasión particular y concreta e incluye a la desviación como parte del orden social, de sus procesos reales y manifestaciones más significativas (</w:t>
      </w:r>
      <w:proofErr w:type="spellStart"/>
      <w:r w:rsidR="008A12DD" w:rsidRPr="00FA54DF">
        <w:rPr>
          <w:rFonts w:ascii="Times New Roman" w:hAnsi="Times New Roman" w:cs="Times New Roman"/>
          <w:sz w:val="24"/>
          <w:szCs w:val="24"/>
        </w:rPr>
        <w:t>Contursi</w:t>
      </w:r>
      <w:proofErr w:type="spellEnd"/>
      <w:r w:rsidR="008A12DD" w:rsidRPr="00FA54DF">
        <w:rPr>
          <w:rFonts w:ascii="Times New Roman" w:hAnsi="Times New Roman" w:cs="Times New Roman"/>
          <w:sz w:val="24"/>
          <w:szCs w:val="24"/>
        </w:rPr>
        <w:t>, 2004).</w:t>
      </w:r>
    </w:p>
    <w:p w:rsidR="008A12DD" w:rsidRPr="009E5901" w:rsidRDefault="008A12DD" w:rsidP="00391439">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Dicho esto, </w:t>
      </w:r>
      <w:r w:rsidR="00D34CCC">
        <w:rPr>
          <w:rFonts w:ascii="Times New Roman" w:hAnsi="Times New Roman" w:cs="Times New Roman"/>
          <w:sz w:val="24"/>
          <w:szCs w:val="24"/>
        </w:rPr>
        <w:t>el desarrollo de este apartado s</w:t>
      </w:r>
      <w:r>
        <w:rPr>
          <w:rFonts w:ascii="Times New Roman" w:hAnsi="Times New Roman" w:cs="Times New Roman"/>
          <w:sz w:val="24"/>
          <w:szCs w:val="24"/>
        </w:rPr>
        <w:t>e brindará a partir de tres p</w:t>
      </w:r>
      <w:r w:rsidRPr="009E5901">
        <w:rPr>
          <w:rFonts w:ascii="Times New Roman" w:hAnsi="Times New Roman" w:cs="Times New Roman"/>
          <w:sz w:val="24"/>
          <w:szCs w:val="24"/>
        </w:rPr>
        <w:t xml:space="preserve">ares enfrentados </w:t>
      </w:r>
      <w:r>
        <w:rPr>
          <w:rFonts w:ascii="Times New Roman" w:hAnsi="Times New Roman" w:cs="Times New Roman"/>
          <w:sz w:val="24"/>
          <w:szCs w:val="24"/>
        </w:rPr>
        <w:t>que presta</w:t>
      </w:r>
      <w:r w:rsidRPr="009E5901">
        <w:rPr>
          <w:rFonts w:ascii="Times New Roman" w:hAnsi="Times New Roman" w:cs="Times New Roman"/>
          <w:sz w:val="24"/>
          <w:szCs w:val="24"/>
        </w:rPr>
        <w:t xml:space="preserve"> atención a prácticas, técnicas y estrategias</w:t>
      </w:r>
      <w:r w:rsidR="00391439">
        <w:rPr>
          <w:rFonts w:ascii="Times New Roman" w:hAnsi="Times New Roman" w:cs="Times New Roman"/>
          <w:sz w:val="24"/>
          <w:szCs w:val="24"/>
        </w:rPr>
        <w:t xml:space="preserve">. </w:t>
      </w:r>
      <w:r w:rsidRPr="009E5901">
        <w:rPr>
          <w:rFonts w:ascii="Times New Roman" w:hAnsi="Times New Roman" w:cs="Times New Roman"/>
          <w:sz w:val="24"/>
          <w:szCs w:val="24"/>
        </w:rPr>
        <w:t xml:space="preserve">No nos centramos especialmente en las instituciones de poder, las formas generales o institucionales de dominación, sino en las tecnologías de poder y los efectos de control que se presentan en el dispositivo y </w:t>
      </w:r>
      <w:r>
        <w:rPr>
          <w:rFonts w:ascii="Times New Roman" w:hAnsi="Times New Roman" w:cs="Times New Roman"/>
          <w:sz w:val="24"/>
          <w:szCs w:val="24"/>
        </w:rPr>
        <w:t>atraviesan dichas instituciones, gene</w:t>
      </w:r>
      <w:r w:rsidR="00391439">
        <w:rPr>
          <w:rFonts w:ascii="Times New Roman" w:hAnsi="Times New Roman" w:cs="Times New Roman"/>
          <w:sz w:val="24"/>
          <w:szCs w:val="24"/>
        </w:rPr>
        <w:t>r</w:t>
      </w:r>
      <w:r>
        <w:rPr>
          <w:rFonts w:ascii="Times New Roman" w:hAnsi="Times New Roman" w:cs="Times New Roman"/>
          <w:sz w:val="24"/>
          <w:szCs w:val="24"/>
        </w:rPr>
        <w:t>ando un</w:t>
      </w:r>
      <w:r w:rsidR="00D34CCC">
        <w:rPr>
          <w:rFonts w:ascii="Times New Roman" w:hAnsi="Times New Roman" w:cs="Times New Roman"/>
          <w:sz w:val="24"/>
          <w:szCs w:val="24"/>
        </w:rPr>
        <w:t>a reorganización</w:t>
      </w:r>
      <w:r>
        <w:rPr>
          <w:rFonts w:ascii="Times New Roman" w:hAnsi="Times New Roman" w:cs="Times New Roman"/>
          <w:sz w:val="24"/>
          <w:szCs w:val="24"/>
        </w:rPr>
        <w:t xml:space="preserve"> </w:t>
      </w:r>
      <w:r w:rsidRPr="009E5901">
        <w:rPr>
          <w:rFonts w:ascii="Times New Roman" w:hAnsi="Times New Roman" w:cs="Times New Roman"/>
          <w:sz w:val="24"/>
          <w:szCs w:val="24"/>
        </w:rPr>
        <w:t xml:space="preserve">del </w:t>
      </w:r>
      <w:r>
        <w:rPr>
          <w:rFonts w:ascii="Times New Roman" w:hAnsi="Times New Roman" w:cs="Times New Roman"/>
          <w:sz w:val="24"/>
          <w:szCs w:val="24"/>
        </w:rPr>
        <w:t>gobierno de lx</w:t>
      </w:r>
      <w:r w:rsidRPr="009E5901">
        <w:rPr>
          <w:rFonts w:ascii="Times New Roman" w:hAnsi="Times New Roman" w:cs="Times New Roman"/>
          <w:sz w:val="24"/>
          <w:szCs w:val="24"/>
        </w:rPr>
        <w:t>s</w:t>
      </w:r>
      <w:r>
        <w:rPr>
          <w:rFonts w:ascii="Times New Roman" w:hAnsi="Times New Roman" w:cs="Times New Roman"/>
          <w:sz w:val="24"/>
          <w:szCs w:val="24"/>
        </w:rPr>
        <w:t xml:space="preserve"> otrx</w:t>
      </w:r>
      <w:r w:rsidRPr="009E5901">
        <w:rPr>
          <w:rFonts w:ascii="Times New Roman" w:hAnsi="Times New Roman" w:cs="Times New Roman"/>
          <w:sz w:val="24"/>
          <w:szCs w:val="24"/>
        </w:rPr>
        <w:t>s</w:t>
      </w:r>
      <w:r>
        <w:rPr>
          <w:rFonts w:ascii="Times New Roman" w:hAnsi="Times New Roman" w:cs="Times New Roman"/>
          <w:sz w:val="24"/>
          <w:szCs w:val="24"/>
        </w:rPr>
        <w:t xml:space="preserve"> a distancia. </w:t>
      </w:r>
      <w:r w:rsidR="00391439">
        <w:rPr>
          <w:rFonts w:ascii="Times New Roman" w:hAnsi="Times New Roman" w:cs="Times New Roman"/>
          <w:sz w:val="24"/>
          <w:szCs w:val="24"/>
        </w:rPr>
        <w:t>Finalmente, informamos que l</w:t>
      </w:r>
      <w:r w:rsidRPr="009E5901">
        <w:rPr>
          <w:rFonts w:ascii="Times New Roman" w:hAnsi="Times New Roman" w:cs="Times New Roman"/>
          <w:sz w:val="24"/>
          <w:szCs w:val="24"/>
        </w:rPr>
        <w:t xml:space="preserve">a sistematización del presente vector responde a una intención teórico-analítica de orden ya que las dimensiones de los dispositivos se atraviesan y </w:t>
      </w:r>
      <w:proofErr w:type="spellStart"/>
      <w:r w:rsidRPr="009E5901">
        <w:rPr>
          <w:rFonts w:ascii="Times New Roman" w:hAnsi="Times New Roman" w:cs="Times New Roman"/>
          <w:sz w:val="24"/>
          <w:szCs w:val="24"/>
        </w:rPr>
        <w:t>sobredeterminan</w:t>
      </w:r>
      <w:proofErr w:type="spellEnd"/>
      <w:r w:rsidRPr="009E5901">
        <w:rPr>
          <w:rFonts w:ascii="Times New Roman" w:hAnsi="Times New Roman" w:cs="Times New Roman"/>
          <w:sz w:val="24"/>
          <w:szCs w:val="24"/>
        </w:rPr>
        <w:t xml:space="preserve"> continuamente unas sobre otras, y el ejercicio de disgregación solo busca contribuir a la mejor comprensión de las mismas.</w:t>
      </w:r>
    </w:p>
    <w:p w:rsidR="009E5901" w:rsidRPr="009E5901" w:rsidRDefault="008A12DD" w:rsidP="009E5901">
      <w:pPr>
        <w:keepNext/>
        <w:keepLines/>
        <w:spacing w:before="200" w:line="360" w:lineRule="auto"/>
        <w:jc w:val="both"/>
        <w:outlineLvl w:val="1"/>
        <w:rPr>
          <w:rFonts w:ascii="Times New Roman" w:eastAsiaTheme="majorEastAsia" w:hAnsi="Times New Roman" w:cs="Times New Roman"/>
          <w:b/>
          <w:bCs/>
          <w:sz w:val="24"/>
          <w:szCs w:val="24"/>
        </w:rPr>
      </w:pPr>
      <w:bookmarkStart w:id="0" w:name="_Toc1332295"/>
      <w:r w:rsidRPr="008A12DD">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eastAsiaTheme="majorEastAsia" w:hAnsi="Times New Roman" w:cs="Times New Roman"/>
          <w:b/>
          <w:bCs/>
          <w:sz w:val="24"/>
          <w:szCs w:val="24"/>
        </w:rPr>
        <w:t xml:space="preserve">Primer técnica </w:t>
      </w:r>
      <w:r w:rsidR="009E5901" w:rsidRPr="009E5901">
        <w:rPr>
          <w:rFonts w:ascii="Times New Roman" w:eastAsiaTheme="majorEastAsia" w:hAnsi="Times New Roman" w:cs="Times New Roman"/>
          <w:b/>
          <w:bCs/>
          <w:sz w:val="24"/>
          <w:szCs w:val="24"/>
        </w:rPr>
        <w:t>de gobierno</w:t>
      </w:r>
      <w:bookmarkEnd w:id="0"/>
      <w:r>
        <w:rPr>
          <w:rFonts w:ascii="Times New Roman" w:eastAsiaTheme="majorEastAsia" w:hAnsi="Times New Roman" w:cs="Times New Roman"/>
          <w:b/>
          <w:bCs/>
          <w:sz w:val="24"/>
          <w:szCs w:val="24"/>
        </w:rPr>
        <w:t xml:space="preserve">: el diagnóstico, entre la noción de peligrosidad y riesgo cierto e inminente. </w:t>
      </w:r>
    </w:p>
    <w:p w:rsidR="00391439" w:rsidRDefault="00FA0AEF" w:rsidP="00464FE4">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Uno de los</w:t>
      </w:r>
      <w:r w:rsidRPr="009E5901">
        <w:rPr>
          <w:rFonts w:ascii="Times New Roman" w:hAnsi="Times New Roman" w:cs="Times New Roman"/>
          <w:sz w:val="24"/>
          <w:szCs w:val="24"/>
        </w:rPr>
        <w:t xml:space="preserve"> punto</w:t>
      </w:r>
      <w:r>
        <w:rPr>
          <w:rFonts w:ascii="Times New Roman" w:hAnsi="Times New Roman" w:cs="Times New Roman"/>
          <w:sz w:val="24"/>
          <w:szCs w:val="24"/>
        </w:rPr>
        <w:t>s más novedosos y</w:t>
      </w:r>
      <w:r w:rsidRPr="009E5901">
        <w:rPr>
          <w:rFonts w:ascii="Times New Roman" w:hAnsi="Times New Roman" w:cs="Times New Roman"/>
          <w:sz w:val="24"/>
          <w:szCs w:val="24"/>
        </w:rPr>
        <w:t xml:space="preserve"> relevante</w:t>
      </w:r>
      <w:r>
        <w:rPr>
          <w:rFonts w:ascii="Times New Roman" w:hAnsi="Times New Roman" w:cs="Times New Roman"/>
          <w:sz w:val="24"/>
          <w:szCs w:val="24"/>
        </w:rPr>
        <w:t>s que trajo aparejado la</w:t>
      </w:r>
      <w:r w:rsidRPr="009E5901">
        <w:rPr>
          <w:rFonts w:ascii="Times New Roman" w:hAnsi="Times New Roman" w:cs="Times New Roman"/>
          <w:sz w:val="24"/>
          <w:szCs w:val="24"/>
        </w:rPr>
        <w:t xml:space="preserve"> LNSM</w:t>
      </w:r>
      <w:r>
        <w:rPr>
          <w:rFonts w:ascii="Times New Roman" w:hAnsi="Times New Roman" w:cs="Times New Roman"/>
          <w:sz w:val="24"/>
          <w:szCs w:val="24"/>
        </w:rPr>
        <w:t xml:space="preserve"> fue</w:t>
      </w:r>
      <w:r w:rsidRPr="009E5901">
        <w:rPr>
          <w:rFonts w:ascii="Times New Roman" w:hAnsi="Times New Roman" w:cs="Times New Roman"/>
          <w:sz w:val="24"/>
          <w:szCs w:val="24"/>
        </w:rPr>
        <w:t xml:space="preserve"> el cambio de la noción de peligrosidad </w:t>
      </w:r>
      <w:r>
        <w:rPr>
          <w:rFonts w:ascii="Times New Roman" w:hAnsi="Times New Roman" w:cs="Times New Roman"/>
          <w:sz w:val="24"/>
          <w:szCs w:val="24"/>
        </w:rPr>
        <w:t xml:space="preserve">por </w:t>
      </w:r>
      <w:r w:rsidRPr="009E5901">
        <w:rPr>
          <w:rFonts w:ascii="Times New Roman" w:hAnsi="Times New Roman" w:cs="Times New Roman"/>
          <w:sz w:val="24"/>
          <w:szCs w:val="24"/>
        </w:rPr>
        <w:t xml:space="preserve">la idea de riesgo cierto e inminente. Dichas categorías </w:t>
      </w:r>
      <w:r>
        <w:rPr>
          <w:rFonts w:ascii="Times New Roman" w:hAnsi="Times New Roman" w:cs="Times New Roman"/>
          <w:sz w:val="24"/>
          <w:szCs w:val="24"/>
        </w:rPr>
        <w:t>hoy generan</w:t>
      </w:r>
      <w:r w:rsidRPr="009E5901">
        <w:rPr>
          <w:rFonts w:ascii="Times New Roman" w:hAnsi="Times New Roman" w:cs="Times New Roman"/>
          <w:sz w:val="24"/>
          <w:szCs w:val="24"/>
        </w:rPr>
        <w:t xml:space="preserve"> efectos de poder entrecruzados, </w:t>
      </w:r>
      <w:r>
        <w:rPr>
          <w:rFonts w:ascii="Times New Roman" w:hAnsi="Times New Roman" w:cs="Times New Roman"/>
          <w:sz w:val="24"/>
          <w:szCs w:val="24"/>
        </w:rPr>
        <w:t>interpelan a diferentes</w:t>
      </w:r>
      <w:r w:rsidR="00C52D2A">
        <w:rPr>
          <w:rFonts w:ascii="Times New Roman" w:hAnsi="Times New Roman" w:cs="Times New Roman"/>
          <w:sz w:val="24"/>
          <w:szCs w:val="24"/>
        </w:rPr>
        <w:t xml:space="preserve"> actores</w:t>
      </w:r>
      <w:r>
        <w:rPr>
          <w:rFonts w:ascii="Times New Roman" w:hAnsi="Times New Roman" w:cs="Times New Roman"/>
          <w:sz w:val="24"/>
          <w:szCs w:val="24"/>
        </w:rPr>
        <w:t xml:space="preserve"> e implican al dispositivo tanto de forma interna como externa. En este sentido,</w:t>
      </w:r>
      <w:r w:rsidRPr="009E5901">
        <w:rPr>
          <w:rFonts w:ascii="Times New Roman" w:hAnsi="Times New Roman" w:cs="Times New Roman"/>
          <w:sz w:val="24"/>
          <w:szCs w:val="24"/>
        </w:rPr>
        <w:t xml:space="preserve"> la noción de </w:t>
      </w:r>
      <w:r w:rsidRPr="009E5901">
        <w:rPr>
          <w:rFonts w:ascii="Times New Roman" w:hAnsi="Times New Roman" w:cs="Times New Roman"/>
          <w:i/>
          <w:sz w:val="24"/>
          <w:szCs w:val="24"/>
        </w:rPr>
        <w:t>peligrosidad</w:t>
      </w:r>
      <w:r w:rsidRPr="009E5901">
        <w:rPr>
          <w:rFonts w:ascii="Times New Roman" w:hAnsi="Times New Roman" w:cs="Times New Roman"/>
          <w:sz w:val="24"/>
          <w:szCs w:val="24"/>
        </w:rPr>
        <w:t xml:space="preserve"> ordena de forma externa, a través de mecanismos estancos de de</w:t>
      </w:r>
      <w:r w:rsidR="00391439">
        <w:rPr>
          <w:rFonts w:ascii="Times New Roman" w:hAnsi="Times New Roman" w:cs="Times New Roman"/>
          <w:sz w:val="24"/>
          <w:szCs w:val="24"/>
        </w:rPr>
        <w:t>sconocimiento y desinformación que se sustentan en el sentido común</w:t>
      </w:r>
      <w:r>
        <w:rPr>
          <w:rFonts w:ascii="Times New Roman" w:hAnsi="Times New Roman" w:cs="Times New Roman"/>
          <w:sz w:val="24"/>
          <w:szCs w:val="24"/>
        </w:rPr>
        <w:t xml:space="preserve"> y </w:t>
      </w:r>
      <w:r w:rsidR="00391439">
        <w:rPr>
          <w:rFonts w:ascii="Times New Roman" w:hAnsi="Times New Roman" w:cs="Times New Roman"/>
          <w:sz w:val="24"/>
          <w:szCs w:val="24"/>
        </w:rPr>
        <w:t xml:space="preserve">las </w:t>
      </w:r>
      <w:r>
        <w:rPr>
          <w:rFonts w:ascii="Times New Roman" w:hAnsi="Times New Roman" w:cs="Times New Roman"/>
          <w:sz w:val="24"/>
          <w:szCs w:val="24"/>
        </w:rPr>
        <w:t xml:space="preserve">representaciones sociales que </w:t>
      </w:r>
      <w:r w:rsidRPr="009E5901">
        <w:rPr>
          <w:rFonts w:ascii="Times New Roman" w:hAnsi="Times New Roman" w:cs="Times New Roman"/>
          <w:sz w:val="24"/>
          <w:szCs w:val="24"/>
        </w:rPr>
        <w:lastRenderedPageBreak/>
        <w:t xml:space="preserve">circulan en aquellos sectores de la sociedad no interpelados por </w:t>
      </w:r>
      <w:r>
        <w:rPr>
          <w:rFonts w:ascii="Times New Roman" w:hAnsi="Times New Roman" w:cs="Times New Roman"/>
          <w:sz w:val="24"/>
          <w:szCs w:val="24"/>
        </w:rPr>
        <w:t xml:space="preserve">la salud mental. </w:t>
      </w:r>
      <w:r w:rsidRPr="009E5901">
        <w:rPr>
          <w:rFonts w:ascii="Times New Roman" w:hAnsi="Times New Roman" w:cs="Times New Roman"/>
          <w:sz w:val="24"/>
          <w:szCs w:val="24"/>
        </w:rPr>
        <w:t>Del otro lado del polo, la noción de</w:t>
      </w:r>
      <w:r w:rsidRPr="009E5901">
        <w:rPr>
          <w:rFonts w:ascii="Times New Roman" w:hAnsi="Times New Roman" w:cs="Times New Roman"/>
          <w:i/>
          <w:sz w:val="24"/>
          <w:szCs w:val="24"/>
        </w:rPr>
        <w:t xml:space="preserve"> riesgo cierto e inminente</w:t>
      </w:r>
      <w:r w:rsidRPr="009E5901">
        <w:rPr>
          <w:rFonts w:ascii="Times New Roman" w:hAnsi="Times New Roman" w:cs="Times New Roman"/>
          <w:sz w:val="24"/>
          <w:szCs w:val="24"/>
        </w:rPr>
        <w:t xml:space="preserve"> reorganiza de f</w:t>
      </w:r>
      <w:r w:rsidR="00C52D2A">
        <w:rPr>
          <w:rFonts w:ascii="Times New Roman" w:hAnsi="Times New Roman" w:cs="Times New Roman"/>
          <w:sz w:val="24"/>
          <w:szCs w:val="24"/>
        </w:rPr>
        <w:t xml:space="preserve">orma activa prácticas internas </w:t>
      </w:r>
      <w:r w:rsidRPr="009E5901">
        <w:rPr>
          <w:rFonts w:ascii="Times New Roman" w:hAnsi="Times New Roman" w:cs="Times New Roman"/>
          <w:sz w:val="24"/>
          <w:szCs w:val="24"/>
        </w:rPr>
        <w:t xml:space="preserve">de los servicios y efectores de salud mental y, por ende, orienta </w:t>
      </w:r>
      <w:r w:rsidR="00391439">
        <w:rPr>
          <w:rFonts w:ascii="Times New Roman" w:hAnsi="Times New Roman" w:cs="Times New Roman"/>
          <w:sz w:val="24"/>
          <w:szCs w:val="24"/>
        </w:rPr>
        <w:t xml:space="preserve">las </w:t>
      </w:r>
      <w:r w:rsidRPr="009E5901">
        <w:rPr>
          <w:rFonts w:ascii="Times New Roman" w:hAnsi="Times New Roman" w:cs="Times New Roman"/>
          <w:sz w:val="24"/>
          <w:szCs w:val="24"/>
        </w:rPr>
        <w:t xml:space="preserve">actitudes </w:t>
      </w:r>
      <w:r w:rsidR="00391439">
        <w:rPr>
          <w:rFonts w:ascii="Times New Roman" w:hAnsi="Times New Roman" w:cs="Times New Roman"/>
          <w:sz w:val="24"/>
          <w:szCs w:val="24"/>
        </w:rPr>
        <w:t>ta</w:t>
      </w:r>
      <w:r w:rsidR="00D34CCC">
        <w:rPr>
          <w:rFonts w:ascii="Times New Roman" w:hAnsi="Times New Roman" w:cs="Times New Roman"/>
          <w:sz w:val="24"/>
          <w:szCs w:val="24"/>
        </w:rPr>
        <w:t>n</w:t>
      </w:r>
      <w:r w:rsidR="00391439">
        <w:rPr>
          <w:rFonts w:ascii="Times New Roman" w:hAnsi="Times New Roman" w:cs="Times New Roman"/>
          <w:sz w:val="24"/>
          <w:szCs w:val="24"/>
        </w:rPr>
        <w:t>to de organismos y profesionales, como de</w:t>
      </w:r>
      <w:r w:rsidR="009024B4">
        <w:rPr>
          <w:rFonts w:ascii="Times New Roman" w:hAnsi="Times New Roman" w:cs="Times New Roman"/>
          <w:sz w:val="24"/>
          <w:szCs w:val="24"/>
        </w:rPr>
        <w:t xml:space="preserve"> </w:t>
      </w:r>
      <w:proofErr w:type="spellStart"/>
      <w:r w:rsidR="009024B4">
        <w:rPr>
          <w:rFonts w:ascii="Times New Roman" w:hAnsi="Times New Roman" w:cs="Times New Roman"/>
          <w:sz w:val="24"/>
          <w:szCs w:val="24"/>
        </w:rPr>
        <w:t>usuarix</w:t>
      </w:r>
      <w:r w:rsidRPr="009E5901">
        <w:rPr>
          <w:rFonts w:ascii="Times New Roman" w:hAnsi="Times New Roman" w:cs="Times New Roman"/>
          <w:sz w:val="24"/>
          <w:szCs w:val="24"/>
        </w:rPr>
        <w:t>s</w:t>
      </w:r>
      <w:proofErr w:type="spellEnd"/>
      <w:r w:rsidR="00391439">
        <w:rPr>
          <w:rFonts w:ascii="Times New Roman" w:hAnsi="Times New Roman" w:cs="Times New Roman"/>
          <w:sz w:val="24"/>
          <w:szCs w:val="24"/>
        </w:rPr>
        <w:t xml:space="preserve"> y sus familiares</w:t>
      </w:r>
      <w:r w:rsidRPr="009E5901">
        <w:rPr>
          <w:rFonts w:ascii="Times New Roman" w:hAnsi="Times New Roman" w:cs="Times New Roman"/>
          <w:sz w:val="24"/>
          <w:szCs w:val="24"/>
        </w:rPr>
        <w:t xml:space="preserve">. </w:t>
      </w:r>
      <w:r>
        <w:rPr>
          <w:rFonts w:ascii="Times New Roman" w:hAnsi="Times New Roman" w:cs="Times New Roman"/>
          <w:sz w:val="24"/>
          <w:szCs w:val="24"/>
        </w:rPr>
        <w:t>Lejos de pretender un cuadro de doble entrada ante la</w:t>
      </w:r>
      <w:r w:rsidR="00391439">
        <w:rPr>
          <w:rFonts w:ascii="Times New Roman" w:hAnsi="Times New Roman" w:cs="Times New Roman"/>
          <w:sz w:val="24"/>
          <w:szCs w:val="24"/>
        </w:rPr>
        <w:t xml:space="preserve"> descripción de estas nociones, </w:t>
      </w:r>
      <w:r>
        <w:rPr>
          <w:rFonts w:ascii="Times New Roman" w:hAnsi="Times New Roman" w:cs="Times New Roman"/>
          <w:sz w:val="24"/>
          <w:szCs w:val="24"/>
        </w:rPr>
        <w:t xml:space="preserve">comprendemos que dicha tensión de polos genera un movimiento dinámico en los elementos </w:t>
      </w:r>
      <w:r w:rsidR="00391439">
        <w:rPr>
          <w:rFonts w:ascii="Times New Roman" w:hAnsi="Times New Roman" w:cs="Times New Roman"/>
          <w:sz w:val="24"/>
          <w:szCs w:val="24"/>
        </w:rPr>
        <w:t xml:space="preserve">que hacen a la lógica asilar-manicomial. Aquí se encuentra el primer meollo de la cuestión al comprender al diagnóstico como una de las </w:t>
      </w:r>
      <w:r w:rsidR="00464FE4">
        <w:rPr>
          <w:rFonts w:ascii="Times New Roman" w:hAnsi="Times New Roman" w:cs="Times New Roman"/>
          <w:sz w:val="24"/>
          <w:szCs w:val="24"/>
        </w:rPr>
        <w:t xml:space="preserve">principales </w:t>
      </w:r>
      <w:r w:rsidR="00391439">
        <w:rPr>
          <w:rFonts w:ascii="Times New Roman" w:hAnsi="Times New Roman" w:cs="Times New Roman"/>
          <w:sz w:val="24"/>
          <w:szCs w:val="24"/>
        </w:rPr>
        <w:t xml:space="preserve">técnicas </w:t>
      </w:r>
      <w:r w:rsidR="00464FE4">
        <w:rPr>
          <w:rFonts w:ascii="Times New Roman" w:hAnsi="Times New Roman" w:cs="Times New Roman"/>
          <w:sz w:val="24"/>
          <w:szCs w:val="24"/>
        </w:rPr>
        <w:t xml:space="preserve">afectadas </w:t>
      </w:r>
      <w:r w:rsidR="00391439">
        <w:rPr>
          <w:rFonts w:ascii="Times New Roman" w:hAnsi="Times New Roman" w:cs="Times New Roman"/>
          <w:sz w:val="24"/>
          <w:szCs w:val="24"/>
        </w:rPr>
        <w:t>que encuentra fr</w:t>
      </w:r>
      <w:r w:rsidR="00464FE4">
        <w:rPr>
          <w:rFonts w:ascii="Times New Roman" w:hAnsi="Times New Roman" w:cs="Times New Roman"/>
          <w:sz w:val="24"/>
          <w:szCs w:val="24"/>
        </w:rPr>
        <w:t>icciones en sus diferentes usos y</w:t>
      </w:r>
      <w:r w:rsidRPr="000C460E">
        <w:rPr>
          <w:rFonts w:ascii="Times New Roman" w:hAnsi="Times New Roman" w:cs="Times New Roman"/>
          <w:sz w:val="24"/>
          <w:szCs w:val="24"/>
        </w:rPr>
        <w:t xml:space="preserve"> </w:t>
      </w:r>
      <w:r>
        <w:rPr>
          <w:rFonts w:ascii="Times New Roman" w:hAnsi="Times New Roman" w:cs="Times New Roman"/>
          <w:sz w:val="24"/>
          <w:szCs w:val="24"/>
        </w:rPr>
        <w:t xml:space="preserve">muestra </w:t>
      </w:r>
      <w:r w:rsidR="00464FE4">
        <w:rPr>
          <w:rFonts w:ascii="Times New Roman" w:hAnsi="Times New Roman" w:cs="Times New Roman"/>
          <w:sz w:val="24"/>
          <w:szCs w:val="24"/>
        </w:rPr>
        <w:t xml:space="preserve">un novedoso </w:t>
      </w:r>
      <w:r w:rsidRPr="000C460E">
        <w:rPr>
          <w:rFonts w:ascii="Times New Roman" w:hAnsi="Times New Roman" w:cs="Times New Roman"/>
          <w:sz w:val="24"/>
          <w:szCs w:val="24"/>
        </w:rPr>
        <w:t xml:space="preserve">carácter </w:t>
      </w:r>
      <w:r>
        <w:rPr>
          <w:rFonts w:ascii="Times New Roman" w:hAnsi="Times New Roman" w:cs="Times New Roman"/>
          <w:sz w:val="24"/>
          <w:szCs w:val="24"/>
        </w:rPr>
        <w:t xml:space="preserve">móvil. </w:t>
      </w:r>
    </w:p>
    <w:p w:rsidR="00464FE4" w:rsidRDefault="00464FE4" w:rsidP="00464FE4">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Primero en principal,</w:t>
      </w:r>
      <w:r w:rsidR="00C52D2A">
        <w:rPr>
          <w:rFonts w:ascii="Times New Roman" w:hAnsi="Times New Roman" w:cs="Times New Roman"/>
          <w:sz w:val="24"/>
          <w:szCs w:val="24"/>
        </w:rPr>
        <w:t xml:space="preserve"> antes de desarrollar la categoría de diagnóstico, aclararemos cuestiones pertinentes a la de </w:t>
      </w:r>
      <w:r w:rsidR="00FA0AEF">
        <w:rPr>
          <w:rFonts w:ascii="Times New Roman" w:hAnsi="Times New Roman" w:cs="Times New Roman"/>
          <w:i/>
          <w:sz w:val="24"/>
          <w:szCs w:val="24"/>
        </w:rPr>
        <w:t>peligrosidad</w:t>
      </w:r>
      <w:r w:rsidR="00C52D2A">
        <w:rPr>
          <w:rFonts w:ascii="Times New Roman" w:hAnsi="Times New Roman" w:cs="Times New Roman"/>
          <w:i/>
          <w:sz w:val="24"/>
          <w:szCs w:val="24"/>
        </w:rPr>
        <w:t>,</w:t>
      </w:r>
      <w:r w:rsidR="00C52D2A">
        <w:rPr>
          <w:rFonts w:ascii="Times New Roman" w:hAnsi="Times New Roman" w:cs="Times New Roman"/>
          <w:sz w:val="24"/>
          <w:szCs w:val="24"/>
        </w:rPr>
        <w:t xml:space="preserve"> la cual</w:t>
      </w:r>
      <w:r w:rsidR="00FA0AEF">
        <w:rPr>
          <w:rFonts w:ascii="Times New Roman" w:hAnsi="Times New Roman" w:cs="Times New Roman"/>
          <w:sz w:val="24"/>
          <w:szCs w:val="24"/>
        </w:rPr>
        <w:t xml:space="preserve"> </w:t>
      </w:r>
      <w:r>
        <w:rPr>
          <w:rFonts w:ascii="Times New Roman" w:hAnsi="Times New Roman" w:cs="Times New Roman"/>
          <w:sz w:val="24"/>
          <w:szCs w:val="24"/>
        </w:rPr>
        <w:t xml:space="preserve">clásicamente </w:t>
      </w:r>
      <w:r w:rsidR="00FA0AEF">
        <w:rPr>
          <w:rFonts w:ascii="Times New Roman" w:hAnsi="Times New Roman" w:cs="Times New Roman"/>
          <w:sz w:val="24"/>
          <w:szCs w:val="24"/>
        </w:rPr>
        <w:t>implica</w:t>
      </w:r>
      <w:r>
        <w:rPr>
          <w:rFonts w:ascii="Times New Roman" w:hAnsi="Times New Roman" w:cs="Times New Roman"/>
          <w:sz w:val="24"/>
          <w:szCs w:val="24"/>
        </w:rPr>
        <w:t>ba</w:t>
      </w:r>
      <w:r w:rsidR="00FA0AEF">
        <w:rPr>
          <w:rFonts w:ascii="Times New Roman" w:hAnsi="Times New Roman" w:cs="Times New Roman"/>
          <w:sz w:val="24"/>
          <w:szCs w:val="24"/>
        </w:rPr>
        <w:t xml:space="preserve"> un conjunto de aspectos biológicos </w:t>
      </w:r>
      <w:r w:rsidR="00C52D2A">
        <w:rPr>
          <w:rFonts w:ascii="Times New Roman" w:hAnsi="Times New Roman" w:cs="Times New Roman"/>
          <w:sz w:val="24"/>
          <w:szCs w:val="24"/>
        </w:rPr>
        <w:t>y morales que, supuestamente, definían</w:t>
      </w:r>
      <w:r w:rsidR="00D34CCC">
        <w:rPr>
          <w:rFonts w:ascii="Times New Roman" w:hAnsi="Times New Roman" w:cs="Times New Roman"/>
          <w:sz w:val="24"/>
          <w:szCs w:val="24"/>
        </w:rPr>
        <w:t xml:space="preserve"> al sujetx</w:t>
      </w:r>
      <w:r>
        <w:rPr>
          <w:rFonts w:ascii="Times New Roman" w:hAnsi="Times New Roman" w:cs="Times New Roman"/>
          <w:sz w:val="24"/>
          <w:szCs w:val="24"/>
        </w:rPr>
        <w:t xml:space="preserve"> en </w:t>
      </w:r>
      <w:r w:rsidR="00FA0AEF">
        <w:rPr>
          <w:rFonts w:ascii="Times New Roman" w:hAnsi="Times New Roman" w:cs="Times New Roman"/>
          <w:sz w:val="24"/>
          <w:szCs w:val="24"/>
        </w:rPr>
        <w:t xml:space="preserve">términos sociales y psicológicos. </w:t>
      </w:r>
      <w:r>
        <w:rPr>
          <w:rFonts w:ascii="Times New Roman" w:hAnsi="Times New Roman" w:cs="Times New Roman"/>
          <w:sz w:val="24"/>
          <w:szCs w:val="24"/>
        </w:rPr>
        <w:t xml:space="preserve">Dicho concepto fue argumento suficiente para el gobierno de las pasiones y la dirección de la conducta, convirtiéndose en el sustento primordial de </w:t>
      </w:r>
      <w:r w:rsidR="00FA0AEF">
        <w:rPr>
          <w:rFonts w:ascii="Times New Roman" w:hAnsi="Times New Roman" w:cs="Times New Roman"/>
          <w:sz w:val="24"/>
          <w:szCs w:val="24"/>
        </w:rPr>
        <w:t xml:space="preserve">la vigilancia científica, posible y continua de la locura. </w:t>
      </w:r>
      <w:r w:rsidR="00FA0AEF" w:rsidRPr="009E5901">
        <w:rPr>
          <w:rFonts w:ascii="Times New Roman" w:hAnsi="Times New Roman" w:cs="Times New Roman"/>
          <w:sz w:val="24"/>
          <w:szCs w:val="24"/>
        </w:rPr>
        <w:t>La peligrosidad permitía el examen y la disciplina permanente, pero fue el encierro la condición de posibilidad para estudiar la peligrosidad de las personas (Vezzetti, 1985</w:t>
      </w:r>
      <w:r w:rsidR="00FA0AEF">
        <w:rPr>
          <w:rFonts w:ascii="Times New Roman" w:hAnsi="Times New Roman" w:cs="Times New Roman"/>
          <w:sz w:val="24"/>
          <w:szCs w:val="24"/>
        </w:rPr>
        <w:t xml:space="preserve">; </w:t>
      </w:r>
      <w:proofErr w:type="spellStart"/>
      <w:r w:rsidR="00FA0AEF" w:rsidRPr="009E5901">
        <w:rPr>
          <w:rFonts w:ascii="Times New Roman" w:hAnsi="Times New Roman" w:cs="Times New Roman"/>
          <w:sz w:val="24"/>
          <w:szCs w:val="24"/>
        </w:rPr>
        <w:t>Goffman</w:t>
      </w:r>
      <w:proofErr w:type="spellEnd"/>
      <w:r w:rsidR="00FA0AEF" w:rsidRPr="009E5901">
        <w:rPr>
          <w:rFonts w:ascii="Times New Roman" w:hAnsi="Times New Roman" w:cs="Times New Roman"/>
          <w:sz w:val="24"/>
          <w:szCs w:val="24"/>
        </w:rPr>
        <w:t xml:space="preserve">, 1961; </w:t>
      </w:r>
      <w:proofErr w:type="spellStart"/>
      <w:r w:rsidR="00FA0AEF" w:rsidRPr="009E5901">
        <w:rPr>
          <w:rFonts w:ascii="Times New Roman" w:hAnsi="Times New Roman" w:cs="Times New Roman"/>
          <w:sz w:val="24"/>
          <w:szCs w:val="24"/>
        </w:rPr>
        <w:t>Galende</w:t>
      </w:r>
      <w:proofErr w:type="spellEnd"/>
      <w:r w:rsidR="00FA0AEF" w:rsidRPr="009E5901">
        <w:rPr>
          <w:rFonts w:ascii="Times New Roman" w:hAnsi="Times New Roman" w:cs="Times New Roman"/>
          <w:sz w:val="24"/>
          <w:szCs w:val="24"/>
        </w:rPr>
        <w:t>, 1990).</w:t>
      </w:r>
      <w:r w:rsidR="00FA0AEF">
        <w:rPr>
          <w:rFonts w:ascii="Times New Roman" w:hAnsi="Times New Roman" w:cs="Times New Roman"/>
          <w:sz w:val="24"/>
          <w:szCs w:val="24"/>
        </w:rPr>
        <w:t xml:space="preserve"> </w:t>
      </w:r>
    </w:p>
    <w:p w:rsidR="00464FE4" w:rsidRDefault="00464FE4" w:rsidP="00464FE4">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carácter vigilante radica el hecho de que lo peligroso tenga </w:t>
      </w:r>
      <w:r w:rsidR="00FA0AEF" w:rsidRPr="009E5901">
        <w:rPr>
          <w:rFonts w:ascii="Times New Roman" w:hAnsi="Times New Roman" w:cs="Times New Roman"/>
          <w:sz w:val="24"/>
          <w:szCs w:val="24"/>
        </w:rPr>
        <w:t>tanto que ver con el cuerpo individu</w:t>
      </w:r>
      <w:r>
        <w:rPr>
          <w:rFonts w:ascii="Times New Roman" w:hAnsi="Times New Roman" w:cs="Times New Roman"/>
          <w:sz w:val="24"/>
          <w:szCs w:val="24"/>
        </w:rPr>
        <w:t>al como con el cuerpo social. Externamente condiciona la conducta de los otrx</w:t>
      </w:r>
      <w:r w:rsidR="00FA0AEF" w:rsidRPr="009E5901">
        <w:rPr>
          <w:rFonts w:ascii="Times New Roman" w:hAnsi="Times New Roman" w:cs="Times New Roman"/>
          <w:sz w:val="24"/>
          <w:szCs w:val="24"/>
        </w:rPr>
        <w:t>s-afuera a través de mecanismos de</w:t>
      </w:r>
      <w:r>
        <w:rPr>
          <w:rFonts w:ascii="Times New Roman" w:hAnsi="Times New Roman" w:cs="Times New Roman"/>
          <w:sz w:val="24"/>
          <w:szCs w:val="24"/>
        </w:rPr>
        <w:t xml:space="preserve"> preservación y normalización, ya que desde </w:t>
      </w:r>
      <w:r w:rsidR="00C52D2A">
        <w:rPr>
          <w:rFonts w:ascii="Times New Roman" w:hAnsi="Times New Roman" w:cs="Times New Roman"/>
          <w:sz w:val="24"/>
          <w:szCs w:val="24"/>
        </w:rPr>
        <w:t xml:space="preserve">el inicio </w:t>
      </w:r>
      <w:r>
        <w:rPr>
          <w:rFonts w:ascii="Times New Roman" w:hAnsi="Times New Roman" w:cs="Times New Roman"/>
          <w:sz w:val="24"/>
          <w:szCs w:val="24"/>
        </w:rPr>
        <w:t>de los tiempos modernos</w:t>
      </w:r>
      <w:r w:rsidR="00C52D2A">
        <w:rPr>
          <w:rFonts w:ascii="Times New Roman" w:hAnsi="Times New Roman" w:cs="Times New Roman"/>
          <w:sz w:val="24"/>
          <w:szCs w:val="24"/>
        </w:rPr>
        <w:t xml:space="preserve"> y la revolución industrial</w:t>
      </w:r>
      <w:r w:rsidR="00D34CCC">
        <w:rPr>
          <w:rFonts w:ascii="Times New Roman" w:hAnsi="Times New Roman" w:cs="Times New Roman"/>
          <w:sz w:val="24"/>
          <w:szCs w:val="24"/>
        </w:rPr>
        <w:t xml:space="preserve"> lx</w:t>
      </w:r>
      <w:r>
        <w:rPr>
          <w:rFonts w:ascii="Times New Roman" w:hAnsi="Times New Roman" w:cs="Times New Roman"/>
          <w:sz w:val="24"/>
          <w:szCs w:val="24"/>
        </w:rPr>
        <w:t xml:space="preserve">s </w:t>
      </w:r>
      <w:proofErr w:type="spellStart"/>
      <w:r w:rsidR="00D34CCC">
        <w:rPr>
          <w:rFonts w:ascii="Times New Roman" w:hAnsi="Times New Roman" w:cs="Times New Roman"/>
          <w:sz w:val="24"/>
          <w:szCs w:val="24"/>
        </w:rPr>
        <w:t>locxs-peligrosx</w:t>
      </w:r>
      <w:r w:rsidR="00FA0AEF" w:rsidRPr="009E5901">
        <w:rPr>
          <w:rFonts w:ascii="Times New Roman" w:hAnsi="Times New Roman" w:cs="Times New Roman"/>
          <w:sz w:val="24"/>
          <w:szCs w:val="24"/>
        </w:rPr>
        <w:t>s</w:t>
      </w:r>
      <w:proofErr w:type="spellEnd"/>
      <w:r w:rsidR="00FA0AEF" w:rsidRPr="009E5901">
        <w:rPr>
          <w:rFonts w:ascii="Times New Roman" w:hAnsi="Times New Roman" w:cs="Times New Roman"/>
          <w:sz w:val="24"/>
          <w:szCs w:val="24"/>
        </w:rPr>
        <w:t xml:space="preserve"> fueron personas que perturbaron a la sociedad, y</w:t>
      </w:r>
      <w:r w:rsidR="00D34CCC">
        <w:rPr>
          <w:rFonts w:ascii="Times New Roman" w:hAnsi="Times New Roman" w:cs="Times New Roman"/>
          <w:sz w:val="24"/>
          <w:szCs w:val="24"/>
        </w:rPr>
        <w:t xml:space="preserve"> por ello debieron ser </w:t>
      </w:r>
      <w:proofErr w:type="spellStart"/>
      <w:r w:rsidR="00D34CCC">
        <w:rPr>
          <w:rFonts w:ascii="Times New Roman" w:hAnsi="Times New Roman" w:cs="Times New Roman"/>
          <w:sz w:val="24"/>
          <w:szCs w:val="24"/>
        </w:rPr>
        <w:t>confinadx</w:t>
      </w:r>
      <w:r w:rsidR="00FA0AEF" w:rsidRPr="009E5901">
        <w:rPr>
          <w:rFonts w:ascii="Times New Roman" w:hAnsi="Times New Roman" w:cs="Times New Roman"/>
          <w:sz w:val="24"/>
          <w:szCs w:val="24"/>
        </w:rPr>
        <w:t>s</w:t>
      </w:r>
      <w:proofErr w:type="spellEnd"/>
      <w:r w:rsidR="00FA0AEF" w:rsidRPr="009E5901">
        <w:rPr>
          <w:rFonts w:ascii="Times New Roman" w:hAnsi="Times New Roman" w:cs="Times New Roman"/>
          <w:sz w:val="24"/>
          <w:szCs w:val="24"/>
        </w:rPr>
        <w:t xml:space="preserve"> a dispositivos de encierro y exclusión: “la cárcel protege a la sociedad del delincuente, el manicomio protege a la sociedad de la persona que también se desvía de la norma” (Basaglia, 1999: 16). En este sentido, el manicomio tiene un mandato primordial y oficial: proteger a la</w:t>
      </w:r>
      <w:r w:rsidR="00D34CCC">
        <w:rPr>
          <w:rFonts w:ascii="Times New Roman" w:hAnsi="Times New Roman" w:cs="Times New Roman"/>
          <w:sz w:val="24"/>
          <w:szCs w:val="24"/>
        </w:rPr>
        <w:t xml:space="preserve"> comunidad contra un peligro. Lxs </w:t>
      </w:r>
      <w:proofErr w:type="spellStart"/>
      <w:r w:rsidR="00D34CCC">
        <w:rPr>
          <w:rFonts w:ascii="Times New Roman" w:hAnsi="Times New Roman" w:cs="Times New Roman"/>
          <w:sz w:val="24"/>
          <w:szCs w:val="24"/>
        </w:rPr>
        <w:t>locxs</w:t>
      </w:r>
      <w:proofErr w:type="spellEnd"/>
      <w:r w:rsidR="00D34CCC">
        <w:rPr>
          <w:rFonts w:ascii="Times New Roman" w:hAnsi="Times New Roman" w:cs="Times New Roman"/>
          <w:sz w:val="24"/>
          <w:szCs w:val="24"/>
        </w:rPr>
        <w:t xml:space="preserve"> deben ser </w:t>
      </w:r>
      <w:proofErr w:type="spellStart"/>
      <w:r w:rsidR="00D34CCC">
        <w:rPr>
          <w:rFonts w:ascii="Times New Roman" w:hAnsi="Times New Roman" w:cs="Times New Roman"/>
          <w:sz w:val="24"/>
          <w:szCs w:val="24"/>
        </w:rPr>
        <w:t>tratadx</w:t>
      </w:r>
      <w:r w:rsidR="00FA0AEF" w:rsidRPr="009E5901">
        <w:rPr>
          <w:rFonts w:ascii="Times New Roman" w:hAnsi="Times New Roman" w:cs="Times New Roman"/>
          <w:sz w:val="24"/>
          <w:szCs w:val="24"/>
        </w:rPr>
        <w:t>s</w:t>
      </w:r>
      <w:proofErr w:type="spellEnd"/>
      <w:r w:rsidR="00FA0AEF" w:rsidRPr="009E5901">
        <w:rPr>
          <w:rFonts w:ascii="Times New Roman" w:hAnsi="Times New Roman" w:cs="Times New Roman"/>
          <w:sz w:val="24"/>
          <w:szCs w:val="24"/>
        </w:rPr>
        <w:t xml:space="preserve"> según la molestia soci</w:t>
      </w:r>
      <w:r w:rsidR="00EE7D0A">
        <w:rPr>
          <w:rFonts w:ascii="Times New Roman" w:hAnsi="Times New Roman" w:cs="Times New Roman"/>
          <w:sz w:val="24"/>
          <w:szCs w:val="24"/>
        </w:rPr>
        <w:t>al que causan (Basaglia, 1999</w:t>
      </w:r>
      <w:r w:rsidR="00FA0AEF">
        <w:rPr>
          <w:rFonts w:ascii="Times New Roman" w:hAnsi="Times New Roman" w:cs="Times New Roman"/>
          <w:sz w:val="24"/>
          <w:szCs w:val="24"/>
        </w:rPr>
        <w:t xml:space="preserve">). Estos </w:t>
      </w:r>
      <w:r>
        <w:rPr>
          <w:rFonts w:ascii="Times New Roman" w:hAnsi="Times New Roman" w:cs="Times New Roman"/>
          <w:sz w:val="24"/>
          <w:szCs w:val="24"/>
        </w:rPr>
        <w:t xml:space="preserve">mecanismos finalmente </w:t>
      </w:r>
      <w:r w:rsidR="00FA0AEF" w:rsidRPr="009E5901">
        <w:rPr>
          <w:rFonts w:ascii="Times New Roman" w:hAnsi="Times New Roman" w:cs="Times New Roman"/>
          <w:sz w:val="24"/>
          <w:szCs w:val="24"/>
        </w:rPr>
        <w:t xml:space="preserve">condensan </w:t>
      </w:r>
      <w:r>
        <w:rPr>
          <w:rFonts w:ascii="Times New Roman" w:hAnsi="Times New Roman" w:cs="Times New Roman"/>
          <w:sz w:val="24"/>
          <w:szCs w:val="24"/>
        </w:rPr>
        <w:t>resultados pedagógico</w:t>
      </w:r>
      <w:r w:rsidR="00FA0AEF" w:rsidRPr="009E5901">
        <w:rPr>
          <w:rFonts w:ascii="Times New Roman" w:hAnsi="Times New Roman" w:cs="Times New Roman"/>
          <w:sz w:val="24"/>
          <w:szCs w:val="24"/>
        </w:rPr>
        <w:t>s ya que “representa una amenaza de</w:t>
      </w:r>
      <w:r>
        <w:rPr>
          <w:rFonts w:ascii="Times New Roman" w:hAnsi="Times New Roman" w:cs="Times New Roman"/>
          <w:sz w:val="24"/>
          <w:szCs w:val="24"/>
        </w:rPr>
        <w:t xml:space="preserve"> encierro” (Basaglia, 1999: 20) y reproducen ideas y prácticas de </w:t>
      </w:r>
      <w:proofErr w:type="spellStart"/>
      <w:r>
        <w:rPr>
          <w:rFonts w:ascii="Times New Roman" w:hAnsi="Times New Roman" w:cs="Times New Roman"/>
          <w:sz w:val="24"/>
          <w:szCs w:val="24"/>
        </w:rPr>
        <w:t>invisibilización</w:t>
      </w:r>
      <w:proofErr w:type="spellEnd"/>
      <w:r>
        <w:rPr>
          <w:rFonts w:ascii="Times New Roman" w:hAnsi="Times New Roman" w:cs="Times New Roman"/>
          <w:sz w:val="24"/>
          <w:szCs w:val="24"/>
        </w:rPr>
        <w:t xml:space="preserve">, desconocimiento, </w:t>
      </w:r>
      <w:r w:rsidR="00C52D2A">
        <w:rPr>
          <w:rFonts w:ascii="Times New Roman" w:hAnsi="Times New Roman" w:cs="Times New Roman"/>
          <w:sz w:val="24"/>
          <w:szCs w:val="24"/>
        </w:rPr>
        <w:t xml:space="preserve">desinformación, </w:t>
      </w:r>
      <w:r>
        <w:rPr>
          <w:rFonts w:ascii="Times New Roman" w:hAnsi="Times New Roman" w:cs="Times New Roman"/>
          <w:sz w:val="24"/>
          <w:szCs w:val="24"/>
        </w:rPr>
        <w:t>alejamiento</w:t>
      </w:r>
      <w:r w:rsidR="00C52D2A">
        <w:rPr>
          <w:rFonts w:ascii="Times New Roman" w:hAnsi="Times New Roman" w:cs="Times New Roman"/>
          <w:sz w:val="24"/>
          <w:szCs w:val="24"/>
        </w:rPr>
        <w:t>, discriminación</w:t>
      </w:r>
      <w:r>
        <w:rPr>
          <w:rFonts w:ascii="Times New Roman" w:hAnsi="Times New Roman" w:cs="Times New Roman"/>
          <w:sz w:val="24"/>
          <w:szCs w:val="24"/>
        </w:rPr>
        <w:t xml:space="preserve"> y estigmatización.</w:t>
      </w:r>
    </w:p>
    <w:p w:rsidR="00FA0AEF" w:rsidRDefault="00C52D2A" w:rsidP="00E043D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EE7D0A">
        <w:rPr>
          <w:rFonts w:ascii="Times New Roman" w:hAnsi="Times New Roman" w:cs="Times New Roman"/>
          <w:sz w:val="24"/>
          <w:szCs w:val="24"/>
        </w:rPr>
        <w:t xml:space="preserve">asta la LNSM, </w:t>
      </w:r>
      <w:r w:rsidR="00464FE4">
        <w:rPr>
          <w:rFonts w:ascii="Times New Roman" w:hAnsi="Times New Roman" w:cs="Times New Roman"/>
          <w:sz w:val="24"/>
          <w:szCs w:val="24"/>
        </w:rPr>
        <w:t>l</w:t>
      </w:r>
      <w:r w:rsidR="00FA0AEF" w:rsidRPr="009E5901">
        <w:rPr>
          <w:rFonts w:ascii="Times New Roman" w:hAnsi="Times New Roman" w:cs="Times New Roman"/>
          <w:sz w:val="24"/>
          <w:szCs w:val="24"/>
        </w:rPr>
        <w:t>a p</w:t>
      </w:r>
      <w:r w:rsidR="00FA0AEF">
        <w:rPr>
          <w:rFonts w:ascii="Times New Roman" w:hAnsi="Times New Roman" w:cs="Times New Roman"/>
          <w:sz w:val="24"/>
          <w:szCs w:val="24"/>
        </w:rPr>
        <w:t xml:space="preserve">eligrosidad </w:t>
      </w:r>
      <w:r w:rsidR="00464FE4">
        <w:rPr>
          <w:rFonts w:ascii="Times New Roman" w:hAnsi="Times New Roman" w:cs="Times New Roman"/>
          <w:sz w:val="24"/>
          <w:szCs w:val="24"/>
        </w:rPr>
        <w:t>era ar</w:t>
      </w:r>
      <w:r w:rsidR="00E043DF">
        <w:rPr>
          <w:rFonts w:ascii="Times New Roman" w:hAnsi="Times New Roman" w:cs="Times New Roman"/>
          <w:sz w:val="24"/>
          <w:szCs w:val="24"/>
        </w:rPr>
        <w:t>gumento suficiente para impedir y bloquear</w:t>
      </w:r>
      <w:r w:rsidR="00464FE4">
        <w:rPr>
          <w:rFonts w:ascii="Times New Roman" w:hAnsi="Times New Roman" w:cs="Times New Roman"/>
          <w:sz w:val="24"/>
          <w:szCs w:val="24"/>
        </w:rPr>
        <w:t xml:space="preserve"> </w:t>
      </w:r>
      <w:r w:rsidR="00EE7D0A">
        <w:rPr>
          <w:rFonts w:ascii="Times New Roman" w:hAnsi="Times New Roman" w:cs="Times New Roman"/>
          <w:sz w:val="24"/>
          <w:szCs w:val="24"/>
        </w:rPr>
        <w:t xml:space="preserve">el estatuto de </w:t>
      </w:r>
      <w:proofErr w:type="spellStart"/>
      <w:r w:rsidR="00EE7D0A">
        <w:rPr>
          <w:rFonts w:ascii="Times New Roman" w:hAnsi="Times New Roman" w:cs="Times New Roman"/>
          <w:sz w:val="24"/>
          <w:szCs w:val="24"/>
        </w:rPr>
        <w:t>ciudadanx</w:t>
      </w:r>
      <w:proofErr w:type="spellEnd"/>
      <w:r w:rsidR="00EE7D0A">
        <w:rPr>
          <w:rFonts w:ascii="Times New Roman" w:hAnsi="Times New Roman" w:cs="Times New Roman"/>
          <w:sz w:val="24"/>
          <w:szCs w:val="24"/>
        </w:rPr>
        <w:t xml:space="preserve"> a quien padecía</w:t>
      </w:r>
      <w:r w:rsidR="00FA0AEF" w:rsidRPr="009E5901">
        <w:rPr>
          <w:rFonts w:ascii="Times New Roman" w:hAnsi="Times New Roman" w:cs="Times New Roman"/>
          <w:sz w:val="24"/>
          <w:szCs w:val="24"/>
        </w:rPr>
        <w:t xml:space="preserve"> mentalmente y justificaba la vulneración de sus derechos. </w:t>
      </w:r>
      <w:r>
        <w:rPr>
          <w:rFonts w:ascii="Times New Roman" w:hAnsi="Times New Roman" w:cs="Times New Roman"/>
          <w:sz w:val="24"/>
          <w:szCs w:val="24"/>
        </w:rPr>
        <w:t xml:space="preserve">Este fenómeno se </w:t>
      </w:r>
      <w:proofErr w:type="spellStart"/>
      <w:r>
        <w:rPr>
          <w:rFonts w:ascii="Times New Roman" w:hAnsi="Times New Roman" w:cs="Times New Roman"/>
          <w:sz w:val="24"/>
          <w:szCs w:val="24"/>
        </w:rPr>
        <w:t>vió</w:t>
      </w:r>
      <w:proofErr w:type="spellEnd"/>
      <w:r>
        <w:rPr>
          <w:rFonts w:ascii="Times New Roman" w:hAnsi="Times New Roman" w:cs="Times New Roman"/>
          <w:sz w:val="24"/>
          <w:szCs w:val="24"/>
        </w:rPr>
        <w:t xml:space="preserve"> y vivió en muchos p</w:t>
      </w:r>
      <w:r w:rsidR="00EE7D0A">
        <w:rPr>
          <w:rFonts w:ascii="Times New Roman" w:hAnsi="Times New Roman" w:cs="Times New Roman"/>
          <w:sz w:val="24"/>
          <w:szCs w:val="24"/>
        </w:rPr>
        <w:t xml:space="preserve">aíses alrededor del mundo y tiempo </w:t>
      </w:r>
      <w:r>
        <w:rPr>
          <w:rFonts w:ascii="Times New Roman" w:hAnsi="Times New Roman" w:cs="Times New Roman"/>
          <w:sz w:val="24"/>
          <w:szCs w:val="24"/>
        </w:rPr>
        <w:t>antes de la ley</w:t>
      </w:r>
      <w:r w:rsidR="00EE7D0A">
        <w:rPr>
          <w:rFonts w:ascii="Times New Roman" w:hAnsi="Times New Roman" w:cs="Times New Roman"/>
          <w:sz w:val="24"/>
          <w:szCs w:val="24"/>
        </w:rPr>
        <w:t xml:space="preserve"> nacional</w:t>
      </w:r>
      <w:r>
        <w:rPr>
          <w:rFonts w:ascii="Times New Roman" w:hAnsi="Times New Roman" w:cs="Times New Roman"/>
          <w:sz w:val="24"/>
          <w:szCs w:val="24"/>
        </w:rPr>
        <w:t xml:space="preserve">. </w:t>
      </w:r>
      <w:r w:rsidR="00FA0AEF" w:rsidRPr="009E5901">
        <w:rPr>
          <w:rFonts w:ascii="Times New Roman" w:hAnsi="Times New Roman" w:cs="Times New Roman"/>
          <w:sz w:val="24"/>
          <w:szCs w:val="24"/>
        </w:rPr>
        <w:t xml:space="preserve">Este enfoque del análisis nos redirige directamente hacia la noción de </w:t>
      </w:r>
      <w:r w:rsidR="00FA0AEF" w:rsidRPr="009E5901">
        <w:rPr>
          <w:rFonts w:ascii="Times New Roman" w:hAnsi="Times New Roman" w:cs="Times New Roman"/>
          <w:i/>
          <w:sz w:val="24"/>
          <w:szCs w:val="24"/>
        </w:rPr>
        <w:t>riesgo</w:t>
      </w:r>
      <w:r w:rsidR="00E043DF">
        <w:rPr>
          <w:rFonts w:ascii="Times New Roman" w:hAnsi="Times New Roman" w:cs="Times New Roman"/>
          <w:i/>
          <w:sz w:val="24"/>
          <w:szCs w:val="24"/>
        </w:rPr>
        <w:t xml:space="preserve"> cierto e inminente</w:t>
      </w:r>
      <w:r w:rsidR="00FA0AEF" w:rsidRPr="009E5901">
        <w:rPr>
          <w:rFonts w:ascii="Times New Roman" w:hAnsi="Times New Roman" w:cs="Times New Roman"/>
          <w:i/>
          <w:sz w:val="24"/>
          <w:szCs w:val="24"/>
        </w:rPr>
        <w:t>,</w:t>
      </w:r>
      <w:r w:rsidR="00FA0AEF" w:rsidRPr="009E5901">
        <w:rPr>
          <w:rFonts w:ascii="Times New Roman" w:hAnsi="Times New Roman" w:cs="Times New Roman"/>
          <w:sz w:val="24"/>
          <w:szCs w:val="24"/>
        </w:rPr>
        <w:t xml:space="preserve"> ya que en su</w:t>
      </w:r>
      <w:r w:rsidR="00E043DF">
        <w:rPr>
          <w:rFonts w:ascii="Times New Roman" w:hAnsi="Times New Roman" w:cs="Times New Roman"/>
          <w:sz w:val="24"/>
          <w:szCs w:val="24"/>
        </w:rPr>
        <w:t xml:space="preserve"> condición de posibilidad amplia permite abrir otros espacios de </w:t>
      </w:r>
      <w:r w:rsidR="00FA0AEF" w:rsidRPr="009E5901">
        <w:rPr>
          <w:rFonts w:ascii="Times New Roman" w:hAnsi="Times New Roman" w:cs="Times New Roman"/>
          <w:sz w:val="24"/>
          <w:szCs w:val="24"/>
        </w:rPr>
        <w:t>formación de otras relaciones de poder, y, por ende, la reapertura de nuevas estrat</w:t>
      </w:r>
      <w:r>
        <w:rPr>
          <w:rFonts w:ascii="Times New Roman" w:hAnsi="Times New Roman" w:cs="Times New Roman"/>
          <w:sz w:val="24"/>
          <w:szCs w:val="24"/>
        </w:rPr>
        <w:t>egias y formas de gobierno de lxs sujetx</w:t>
      </w:r>
      <w:r w:rsidR="00FA0AEF" w:rsidRPr="009E5901">
        <w:rPr>
          <w:rFonts w:ascii="Times New Roman" w:hAnsi="Times New Roman" w:cs="Times New Roman"/>
          <w:sz w:val="24"/>
          <w:szCs w:val="24"/>
        </w:rPr>
        <w:t>s.</w:t>
      </w:r>
      <w:r w:rsidR="00E043DF">
        <w:rPr>
          <w:rFonts w:ascii="Times New Roman" w:hAnsi="Times New Roman" w:cs="Times New Roman"/>
          <w:sz w:val="24"/>
          <w:szCs w:val="24"/>
        </w:rPr>
        <w:t xml:space="preserve"> Dentro de lo que se comprende en la normativa, el concepto </w:t>
      </w:r>
      <w:r>
        <w:rPr>
          <w:rFonts w:ascii="Times New Roman" w:hAnsi="Times New Roman" w:cs="Times New Roman"/>
          <w:sz w:val="24"/>
          <w:szCs w:val="24"/>
        </w:rPr>
        <w:t>se relaciona con</w:t>
      </w:r>
      <w:r w:rsidR="00FA0AEF" w:rsidRPr="009E5901">
        <w:rPr>
          <w:rFonts w:ascii="Times New Roman" w:hAnsi="Times New Roman" w:cs="Times New Roman"/>
          <w:sz w:val="24"/>
          <w:szCs w:val="24"/>
        </w:rPr>
        <w:t xml:space="preserve"> un </w:t>
      </w:r>
      <w:r>
        <w:rPr>
          <w:rFonts w:ascii="Times New Roman" w:hAnsi="Times New Roman" w:cs="Times New Roman"/>
          <w:sz w:val="24"/>
          <w:szCs w:val="24"/>
        </w:rPr>
        <w:t xml:space="preserve">elemento conflictivo particular, como lo es </w:t>
      </w:r>
      <w:r w:rsidR="00FA0AEF" w:rsidRPr="009E5901">
        <w:rPr>
          <w:rFonts w:ascii="Times New Roman" w:hAnsi="Times New Roman" w:cs="Times New Roman"/>
          <w:sz w:val="24"/>
          <w:szCs w:val="24"/>
        </w:rPr>
        <w:t>el diagnóstico, pertinente al entramado del dispositivo actual, pero también al paradigma manicomial. Entendemos que esta técnica se encuentra en un momento de reorganización de sus pro</w:t>
      </w:r>
      <w:r w:rsidR="00E043DF">
        <w:rPr>
          <w:rFonts w:ascii="Times New Roman" w:hAnsi="Times New Roman" w:cs="Times New Roman"/>
          <w:sz w:val="24"/>
          <w:szCs w:val="24"/>
        </w:rPr>
        <w:t xml:space="preserve">pios usos, ya que el modelo basado en el riesgo y no en la peligrosidad, apremia la posibilidad de modificación </w:t>
      </w:r>
      <w:r>
        <w:rPr>
          <w:rFonts w:ascii="Times New Roman" w:hAnsi="Times New Roman" w:cs="Times New Roman"/>
          <w:sz w:val="24"/>
          <w:szCs w:val="24"/>
        </w:rPr>
        <w:t xml:space="preserve">del padecimiento </w:t>
      </w:r>
      <w:r w:rsidR="00E043DF">
        <w:rPr>
          <w:rFonts w:ascii="Times New Roman" w:hAnsi="Times New Roman" w:cs="Times New Roman"/>
          <w:sz w:val="24"/>
          <w:szCs w:val="24"/>
        </w:rPr>
        <w:t xml:space="preserve">en el tiempo, de </w:t>
      </w:r>
      <w:r>
        <w:rPr>
          <w:rFonts w:ascii="Times New Roman" w:hAnsi="Times New Roman" w:cs="Times New Roman"/>
          <w:sz w:val="24"/>
          <w:szCs w:val="24"/>
        </w:rPr>
        <w:t xml:space="preserve">tratarse de </w:t>
      </w:r>
      <w:r w:rsidR="00E043DF">
        <w:rPr>
          <w:rFonts w:ascii="Times New Roman" w:hAnsi="Times New Roman" w:cs="Times New Roman"/>
          <w:sz w:val="24"/>
          <w:szCs w:val="24"/>
        </w:rPr>
        <w:t xml:space="preserve">una advertencia momentánea y no un hecho irrevocable desde el momento de diagnóstico y hasta el fin de los días del paciente, esté </w:t>
      </w:r>
      <w:proofErr w:type="spellStart"/>
      <w:r w:rsidR="00E043DF">
        <w:rPr>
          <w:rFonts w:ascii="Times New Roman" w:hAnsi="Times New Roman" w:cs="Times New Roman"/>
          <w:sz w:val="24"/>
          <w:szCs w:val="24"/>
        </w:rPr>
        <w:t>internadx</w:t>
      </w:r>
      <w:proofErr w:type="spellEnd"/>
      <w:r w:rsidR="00E043DF">
        <w:rPr>
          <w:rFonts w:ascii="Times New Roman" w:hAnsi="Times New Roman" w:cs="Times New Roman"/>
          <w:sz w:val="24"/>
          <w:szCs w:val="24"/>
        </w:rPr>
        <w:t xml:space="preserve"> o no. </w:t>
      </w:r>
      <w:r w:rsidR="00FA0AEF" w:rsidRPr="009E5901">
        <w:rPr>
          <w:rFonts w:ascii="Times New Roman" w:hAnsi="Times New Roman" w:cs="Times New Roman"/>
          <w:sz w:val="24"/>
          <w:szCs w:val="24"/>
        </w:rPr>
        <w:t>Esta articulación particular y la coexistencia de paradigmas de saber-poder estructuran las conductas de los organismos estatales o s</w:t>
      </w:r>
      <w:r w:rsidR="00E043DF">
        <w:rPr>
          <w:rFonts w:ascii="Times New Roman" w:hAnsi="Times New Roman" w:cs="Times New Roman"/>
          <w:sz w:val="24"/>
          <w:szCs w:val="24"/>
        </w:rPr>
        <w:t xml:space="preserve">ociales, profesionales y </w:t>
      </w:r>
      <w:proofErr w:type="spellStart"/>
      <w:r w:rsidR="00E043DF">
        <w:rPr>
          <w:rFonts w:ascii="Times New Roman" w:hAnsi="Times New Roman" w:cs="Times New Roman"/>
          <w:sz w:val="24"/>
          <w:szCs w:val="24"/>
        </w:rPr>
        <w:t>usuarix</w:t>
      </w:r>
      <w:r w:rsidR="00FA0AEF" w:rsidRPr="009E5901">
        <w:rPr>
          <w:rFonts w:ascii="Times New Roman" w:hAnsi="Times New Roman" w:cs="Times New Roman"/>
          <w:sz w:val="24"/>
          <w:szCs w:val="24"/>
        </w:rPr>
        <w:t>s</w:t>
      </w:r>
      <w:proofErr w:type="spellEnd"/>
      <w:r w:rsidR="00FA0AEF" w:rsidRPr="009E5901">
        <w:rPr>
          <w:rFonts w:ascii="Times New Roman" w:hAnsi="Times New Roman" w:cs="Times New Roman"/>
          <w:sz w:val="24"/>
          <w:szCs w:val="24"/>
        </w:rPr>
        <w:t xml:space="preserve">. </w:t>
      </w:r>
    </w:p>
    <w:p w:rsidR="00FA0AEF" w:rsidRPr="00E043DF" w:rsidRDefault="00E043DF" w:rsidP="00E043D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adelantamos, el </w:t>
      </w:r>
      <w:r w:rsidRPr="00E043DF">
        <w:rPr>
          <w:rFonts w:ascii="Times New Roman" w:hAnsi="Times New Roman" w:cs="Times New Roman"/>
          <w:i/>
          <w:sz w:val="24"/>
          <w:szCs w:val="24"/>
        </w:rPr>
        <w:t>diagnóstico</w:t>
      </w:r>
      <w:r>
        <w:rPr>
          <w:rFonts w:ascii="Times New Roman" w:hAnsi="Times New Roman" w:cs="Times New Roman"/>
          <w:sz w:val="24"/>
          <w:szCs w:val="24"/>
        </w:rPr>
        <w:t xml:space="preserve"> forma parte de un conjunto de </w:t>
      </w:r>
      <w:r w:rsidR="00C52D2A">
        <w:rPr>
          <w:rFonts w:ascii="Times New Roman" w:hAnsi="Times New Roman" w:cs="Times New Roman"/>
          <w:sz w:val="24"/>
          <w:szCs w:val="24"/>
        </w:rPr>
        <w:t xml:space="preserve">técnicas </w:t>
      </w:r>
      <w:r>
        <w:rPr>
          <w:rFonts w:ascii="Times New Roman" w:hAnsi="Times New Roman" w:cs="Times New Roman"/>
          <w:sz w:val="24"/>
          <w:szCs w:val="24"/>
        </w:rPr>
        <w:t xml:space="preserve">tradicionales de la práctica manicomial, </w:t>
      </w:r>
      <w:r w:rsidRPr="009E5901">
        <w:rPr>
          <w:rFonts w:ascii="Times New Roman" w:hAnsi="Times New Roman" w:cs="Times New Roman"/>
          <w:sz w:val="24"/>
          <w:szCs w:val="24"/>
        </w:rPr>
        <w:t>deriva</w:t>
      </w:r>
      <w:r w:rsidR="00EE7D0A">
        <w:rPr>
          <w:rFonts w:ascii="Times New Roman" w:hAnsi="Times New Roman" w:cs="Times New Roman"/>
          <w:sz w:val="24"/>
          <w:szCs w:val="24"/>
        </w:rPr>
        <w:t>da</w:t>
      </w:r>
      <w:r w:rsidRPr="009E5901">
        <w:rPr>
          <w:rFonts w:ascii="Times New Roman" w:hAnsi="Times New Roman" w:cs="Times New Roman"/>
          <w:sz w:val="24"/>
          <w:szCs w:val="24"/>
        </w:rPr>
        <w:t xml:space="preserve"> de la </w:t>
      </w:r>
      <w:r w:rsidR="00EE7D0A">
        <w:rPr>
          <w:rFonts w:ascii="Times New Roman" w:hAnsi="Times New Roman" w:cs="Times New Roman"/>
          <w:sz w:val="24"/>
          <w:szCs w:val="24"/>
        </w:rPr>
        <w:t xml:space="preserve">necesidad de diferenciar al </w:t>
      </w:r>
      <w:proofErr w:type="spellStart"/>
      <w:r w:rsidR="00EE7D0A">
        <w:rPr>
          <w:rFonts w:ascii="Times New Roman" w:hAnsi="Times New Roman" w:cs="Times New Roman"/>
          <w:sz w:val="24"/>
          <w:szCs w:val="24"/>
        </w:rPr>
        <w:t>sanx</w:t>
      </w:r>
      <w:proofErr w:type="spellEnd"/>
      <w:r w:rsidRPr="009E5901">
        <w:rPr>
          <w:rFonts w:ascii="Times New Roman" w:hAnsi="Times New Roman" w:cs="Times New Roman"/>
          <w:sz w:val="24"/>
          <w:szCs w:val="24"/>
        </w:rPr>
        <w:t xml:space="preserve"> del </w:t>
      </w:r>
      <w:proofErr w:type="spellStart"/>
      <w:r w:rsidR="00EE7D0A">
        <w:rPr>
          <w:rFonts w:ascii="Times New Roman" w:hAnsi="Times New Roman" w:cs="Times New Roman"/>
          <w:sz w:val="24"/>
          <w:szCs w:val="24"/>
        </w:rPr>
        <w:t>enfermx</w:t>
      </w:r>
      <w:proofErr w:type="spellEnd"/>
      <w:r w:rsidR="00EE7D0A">
        <w:rPr>
          <w:rFonts w:ascii="Times New Roman" w:hAnsi="Times New Roman" w:cs="Times New Roman"/>
          <w:sz w:val="24"/>
          <w:szCs w:val="24"/>
        </w:rPr>
        <w:t>.</w:t>
      </w:r>
      <w:r>
        <w:rPr>
          <w:rFonts w:ascii="Times New Roman" w:hAnsi="Times New Roman" w:cs="Times New Roman"/>
          <w:sz w:val="24"/>
          <w:szCs w:val="24"/>
        </w:rPr>
        <w:t xml:space="preserve"> Se encarga de </w:t>
      </w:r>
      <w:r w:rsidR="00FA0AEF" w:rsidRPr="009E5901">
        <w:rPr>
          <w:rFonts w:ascii="Times New Roman" w:hAnsi="Times New Roman" w:cs="Times New Roman"/>
          <w:sz w:val="24"/>
          <w:szCs w:val="24"/>
        </w:rPr>
        <w:t>clasifica</w:t>
      </w:r>
      <w:r>
        <w:rPr>
          <w:rFonts w:ascii="Times New Roman" w:hAnsi="Times New Roman" w:cs="Times New Roman"/>
          <w:sz w:val="24"/>
          <w:szCs w:val="24"/>
        </w:rPr>
        <w:t>r, evalu</w:t>
      </w:r>
      <w:r w:rsidR="00FA0AEF" w:rsidRPr="009E5901">
        <w:rPr>
          <w:rFonts w:ascii="Times New Roman" w:hAnsi="Times New Roman" w:cs="Times New Roman"/>
          <w:sz w:val="24"/>
          <w:szCs w:val="24"/>
        </w:rPr>
        <w:t>a</w:t>
      </w:r>
      <w:r>
        <w:rPr>
          <w:rFonts w:ascii="Times New Roman" w:hAnsi="Times New Roman" w:cs="Times New Roman"/>
          <w:sz w:val="24"/>
          <w:szCs w:val="24"/>
        </w:rPr>
        <w:t>r</w:t>
      </w:r>
      <w:r w:rsidR="00FA0AEF" w:rsidRPr="009E5901">
        <w:rPr>
          <w:rFonts w:ascii="Times New Roman" w:hAnsi="Times New Roman" w:cs="Times New Roman"/>
          <w:sz w:val="24"/>
          <w:szCs w:val="24"/>
        </w:rPr>
        <w:t>, tipifica</w:t>
      </w:r>
      <w:r>
        <w:rPr>
          <w:rFonts w:ascii="Times New Roman" w:hAnsi="Times New Roman" w:cs="Times New Roman"/>
          <w:sz w:val="24"/>
          <w:szCs w:val="24"/>
        </w:rPr>
        <w:t>r</w:t>
      </w:r>
      <w:r w:rsidR="00FA0AEF" w:rsidRPr="009E5901">
        <w:rPr>
          <w:rFonts w:ascii="Times New Roman" w:hAnsi="Times New Roman" w:cs="Times New Roman"/>
          <w:sz w:val="24"/>
          <w:szCs w:val="24"/>
        </w:rPr>
        <w:t>, nombra</w:t>
      </w:r>
      <w:r>
        <w:rPr>
          <w:rFonts w:ascii="Times New Roman" w:hAnsi="Times New Roman" w:cs="Times New Roman"/>
          <w:sz w:val="24"/>
          <w:szCs w:val="24"/>
        </w:rPr>
        <w:t>r</w:t>
      </w:r>
      <w:r w:rsidR="00FA0AEF" w:rsidRPr="009E5901">
        <w:rPr>
          <w:rFonts w:ascii="Times New Roman" w:hAnsi="Times New Roman" w:cs="Times New Roman"/>
          <w:sz w:val="24"/>
          <w:szCs w:val="24"/>
        </w:rPr>
        <w:t xml:space="preserve"> y encuadra</w:t>
      </w:r>
      <w:r>
        <w:rPr>
          <w:rFonts w:ascii="Times New Roman" w:hAnsi="Times New Roman" w:cs="Times New Roman"/>
          <w:sz w:val="24"/>
          <w:szCs w:val="24"/>
        </w:rPr>
        <w:t>r</w:t>
      </w:r>
      <w:r w:rsidR="00FA0AEF" w:rsidRPr="009E5901">
        <w:rPr>
          <w:rFonts w:ascii="Times New Roman" w:hAnsi="Times New Roman" w:cs="Times New Roman"/>
          <w:sz w:val="24"/>
          <w:szCs w:val="24"/>
        </w:rPr>
        <w:t xml:space="preserve"> las conductas, afectos, padecimientos, etc. Es por ello que resulta necesario abordar los usos y abusos del mismo, desentrañar las </w:t>
      </w:r>
      <w:r w:rsidR="00EE7D0A">
        <w:rPr>
          <w:rFonts w:ascii="Times New Roman" w:hAnsi="Times New Roman" w:cs="Times New Roman"/>
          <w:sz w:val="24"/>
          <w:szCs w:val="24"/>
        </w:rPr>
        <w:t>concepciones que entrama para lx</w:t>
      </w:r>
      <w:r w:rsidR="00FA0AEF" w:rsidRPr="009E5901">
        <w:rPr>
          <w:rFonts w:ascii="Times New Roman" w:hAnsi="Times New Roman" w:cs="Times New Roman"/>
          <w:sz w:val="24"/>
          <w:szCs w:val="24"/>
        </w:rPr>
        <w:t>s profesionales, en este caso, y las potencialidades que presenta en la coyuntura del pasaje de paradigmas. Aquí entendemos al diagnóstico como un acto de la enunciación</w:t>
      </w:r>
      <w:r w:rsidR="009024B4">
        <w:rPr>
          <w:rFonts w:ascii="Times New Roman" w:hAnsi="Times New Roman" w:cs="Times New Roman"/>
          <w:sz w:val="24"/>
          <w:szCs w:val="24"/>
        </w:rPr>
        <w:t xml:space="preserve"> (Benveniste, 1977)</w:t>
      </w:r>
      <w:r w:rsidR="00FA0AEF" w:rsidRPr="009E5901">
        <w:rPr>
          <w:rFonts w:ascii="Times New Roman" w:hAnsi="Times New Roman" w:cs="Times New Roman"/>
          <w:sz w:val="24"/>
          <w:szCs w:val="24"/>
        </w:rPr>
        <w:t xml:space="preserve"> con efectos de poder</w:t>
      </w:r>
      <w:r>
        <w:rPr>
          <w:rFonts w:ascii="Times New Roman" w:hAnsi="Times New Roman" w:cs="Times New Roman"/>
          <w:sz w:val="24"/>
          <w:szCs w:val="24"/>
        </w:rPr>
        <w:t>, siendo un</w:t>
      </w:r>
      <w:r w:rsidR="00EE7D0A">
        <w:rPr>
          <w:rFonts w:ascii="Times New Roman" w:hAnsi="Times New Roman" w:cs="Times New Roman"/>
          <w:sz w:val="24"/>
          <w:szCs w:val="24"/>
        </w:rPr>
        <w:t>o de los que aquí nos interpela:</w:t>
      </w:r>
      <w:r>
        <w:rPr>
          <w:rFonts w:ascii="Times New Roman" w:hAnsi="Times New Roman" w:cs="Times New Roman"/>
          <w:sz w:val="24"/>
          <w:szCs w:val="24"/>
        </w:rPr>
        <w:t xml:space="preserve"> </w:t>
      </w:r>
      <w:r w:rsidR="00FA0AEF" w:rsidRPr="009E5901">
        <w:rPr>
          <w:rFonts w:ascii="Times New Roman" w:hAnsi="Times New Roman" w:cs="Times New Roman"/>
          <w:sz w:val="24"/>
          <w:szCs w:val="24"/>
        </w:rPr>
        <w:t xml:space="preserve">la posibilidad </w:t>
      </w:r>
      <w:r w:rsidR="00EE7D0A">
        <w:rPr>
          <w:rFonts w:ascii="Times New Roman" w:hAnsi="Times New Roman" w:cs="Times New Roman"/>
          <w:sz w:val="24"/>
          <w:szCs w:val="24"/>
        </w:rPr>
        <w:t xml:space="preserve">de que lxs </w:t>
      </w:r>
      <w:proofErr w:type="spellStart"/>
      <w:r w:rsidR="00EE7D0A">
        <w:rPr>
          <w:rFonts w:ascii="Times New Roman" w:hAnsi="Times New Roman" w:cs="Times New Roman"/>
          <w:sz w:val="24"/>
          <w:szCs w:val="24"/>
        </w:rPr>
        <w:t>usuarixs</w:t>
      </w:r>
      <w:proofErr w:type="spellEnd"/>
      <w:r w:rsidR="00EE7D0A">
        <w:rPr>
          <w:rFonts w:ascii="Times New Roman" w:hAnsi="Times New Roman" w:cs="Times New Roman"/>
          <w:sz w:val="24"/>
          <w:szCs w:val="24"/>
        </w:rPr>
        <w:t xml:space="preserve"> produzcan</w:t>
      </w:r>
      <w:r w:rsidR="00FA0AEF" w:rsidRPr="009E5901">
        <w:rPr>
          <w:rFonts w:ascii="Times New Roman" w:hAnsi="Times New Roman" w:cs="Times New Roman"/>
          <w:sz w:val="24"/>
          <w:szCs w:val="24"/>
        </w:rPr>
        <w:t xml:space="preserve"> </w:t>
      </w:r>
      <w:r w:rsidR="00FA0AEF" w:rsidRPr="009E5901">
        <w:rPr>
          <w:rFonts w:ascii="Times New Roman" w:hAnsi="Times New Roman" w:cs="Times New Roman"/>
          <w:i/>
          <w:sz w:val="24"/>
          <w:szCs w:val="24"/>
        </w:rPr>
        <w:t>marcos de referencia</w:t>
      </w:r>
      <w:r w:rsidR="00EE7D0A">
        <w:rPr>
          <w:rFonts w:ascii="Times New Roman" w:hAnsi="Times New Roman" w:cs="Times New Roman"/>
          <w:sz w:val="24"/>
          <w:szCs w:val="24"/>
        </w:rPr>
        <w:t xml:space="preserve">. </w:t>
      </w:r>
      <w:r w:rsidR="00FA0AEF" w:rsidRPr="009E5901">
        <w:rPr>
          <w:rFonts w:ascii="Times New Roman" w:hAnsi="Times New Roman" w:cs="Times New Roman"/>
          <w:sz w:val="24"/>
          <w:szCs w:val="24"/>
        </w:rPr>
        <w:t>En efecto, los mismos aportan la posibilidad de comprender contextualmente los acontecimientos, la reproducción de cierto orden social y la confección de un universo normado (</w:t>
      </w:r>
      <w:proofErr w:type="spellStart"/>
      <w:r w:rsidR="00FA0AEF" w:rsidRPr="009E5901">
        <w:rPr>
          <w:rFonts w:ascii="Times New Roman" w:hAnsi="Times New Roman" w:cs="Times New Roman"/>
          <w:sz w:val="24"/>
          <w:szCs w:val="24"/>
        </w:rPr>
        <w:t>Contursi</w:t>
      </w:r>
      <w:proofErr w:type="spellEnd"/>
      <w:r w:rsidR="00FA0AEF" w:rsidRPr="009E5901">
        <w:rPr>
          <w:rFonts w:ascii="Times New Roman" w:hAnsi="Times New Roman" w:cs="Times New Roman"/>
          <w:sz w:val="24"/>
          <w:szCs w:val="24"/>
        </w:rPr>
        <w:t>, 2004).</w:t>
      </w:r>
    </w:p>
    <w:p w:rsidR="00FA0AEF" w:rsidRPr="009E5901" w:rsidRDefault="00FA0AEF" w:rsidP="00FA0AEF">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 xml:space="preserve">En la vigencia plena del paradigma manicomial, el diagnóstico funcionaba como una técnica de etiquetamiento hermético, relacionado a concebir la enfermedad en su curso invariable. Esta tendencia disciplinar concebía el aislamiento y el encierro del cuerpo como </w:t>
      </w:r>
      <w:r w:rsidRPr="009E5901">
        <w:rPr>
          <w:rFonts w:ascii="Times New Roman" w:hAnsi="Times New Roman" w:cs="Times New Roman"/>
          <w:sz w:val="24"/>
          <w:szCs w:val="24"/>
        </w:rPr>
        <w:lastRenderedPageBreak/>
        <w:t>tratamiento, poniendo en marcha mecanismos</w:t>
      </w:r>
      <w:r w:rsidR="00E86ACF">
        <w:rPr>
          <w:rFonts w:ascii="Times New Roman" w:hAnsi="Times New Roman" w:cs="Times New Roman"/>
          <w:sz w:val="24"/>
          <w:szCs w:val="24"/>
        </w:rPr>
        <w:t xml:space="preserve"> violentos</w:t>
      </w:r>
      <w:r w:rsidRPr="009E5901">
        <w:rPr>
          <w:rFonts w:ascii="Times New Roman" w:hAnsi="Times New Roman" w:cs="Times New Roman"/>
          <w:sz w:val="24"/>
          <w:szCs w:val="24"/>
        </w:rPr>
        <w:t xml:space="preserve"> de </w:t>
      </w:r>
      <w:proofErr w:type="spellStart"/>
      <w:r w:rsidRPr="009E5901">
        <w:rPr>
          <w:rFonts w:ascii="Times New Roman" w:hAnsi="Times New Roman" w:cs="Times New Roman"/>
          <w:sz w:val="24"/>
          <w:szCs w:val="24"/>
        </w:rPr>
        <w:t>desubjetivación</w:t>
      </w:r>
      <w:proofErr w:type="spellEnd"/>
      <w:r w:rsidRPr="009E5901">
        <w:rPr>
          <w:rFonts w:ascii="Times New Roman" w:hAnsi="Times New Roman" w:cs="Times New Roman"/>
          <w:sz w:val="24"/>
          <w:szCs w:val="24"/>
        </w:rPr>
        <w:t>. “Advenido a la condición de enfermo mental, su subjetividad queda reemplazada por esta nueva ident</w:t>
      </w:r>
      <w:r w:rsidR="00736B65">
        <w:rPr>
          <w:rFonts w:ascii="Times New Roman" w:hAnsi="Times New Roman" w:cs="Times New Roman"/>
          <w:sz w:val="24"/>
          <w:szCs w:val="24"/>
        </w:rPr>
        <w:t xml:space="preserve">idad de ‘alienado’” </w:t>
      </w:r>
      <w:r w:rsidRPr="009E5901">
        <w:rPr>
          <w:rFonts w:ascii="Times New Roman" w:hAnsi="Times New Roman" w:cs="Times New Roman"/>
          <w:sz w:val="24"/>
          <w:szCs w:val="24"/>
        </w:rPr>
        <w:t>(</w:t>
      </w:r>
      <w:proofErr w:type="spellStart"/>
      <w:r w:rsidRPr="009E5901">
        <w:rPr>
          <w:rFonts w:ascii="Times New Roman" w:hAnsi="Times New Roman" w:cs="Times New Roman"/>
          <w:sz w:val="24"/>
          <w:szCs w:val="24"/>
        </w:rPr>
        <w:t>Galende</w:t>
      </w:r>
      <w:proofErr w:type="spellEnd"/>
      <w:r w:rsidRPr="009E5901">
        <w:rPr>
          <w:rFonts w:ascii="Times New Roman" w:hAnsi="Times New Roman" w:cs="Times New Roman"/>
          <w:sz w:val="24"/>
          <w:szCs w:val="24"/>
        </w:rPr>
        <w:t xml:space="preserve"> y </w:t>
      </w:r>
      <w:proofErr w:type="spellStart"/>
      <w:r w:rsidRPr="009E5901">
        <w:rPr>
          <w:rFonts w:ascii="Times New Roman" w:hAnsi="Times New Roman" w:cs="Times New Roman"/>
          <w:sz w:val="24"/>
          <w:szCs w:val="24"/>
        </w:rPr>
        <w:t>Kra</w:t>
      </w:r>
      <w:r w:rsidR="00EE7D0A">
        <w:rPr>
          <w:rFonts w:ascii="Times New Roman" w:hAnsi="Times New Roman" w:cs="Times New Roman"/>
          <w:sz w:val="24"/>
          <w:szCs w:val="24"/>
        </w:rPr>
        <w:t>ut</w:t>
      </w:r>
      <w:proofErr w:type="spellEnd"/>
      <w:r w:rsidR="00EE7D0A">
        <w:rPr>
          <w:rFonts w:ascii="Times New Roman" w:hAnsi="Times New Roman" w:cs="Times New Roman"/>
          <w:sz w:val="24"/>
          <w:szCs w:val="24"/>
        </w:rPr>
        <w:t>, 2006: 84). De esta forma, lx</w:t>
      </w:r>
      <w:r w:rsidRPr="009E5901">
        <w:rPr>
          <w:rFonts w:ascii="Times New Roman" w:hAnsi="Times New Roman" w:cs="Times New Roman"/>
          <w:sz w:val="24"/>
          <w:szCs w:val="24"/>
        </w:rPr>
        <w:t>s pacientes eran objetivados</w:t>
      </w:r>
      <w:r w:rsidR="00E86ACF">
        <w:rPr>
          <w:rFonts w:ascii="Times New Roman" w:hAnsi="Times New Roman" w:cs="Times New Roman"/>
          <w:sz w:val="24"/>
          <w:szCs w:val="24"/>
        </w:rPr>
        <w:t xml:space="preserve"> y explicadxs </w:t>
      </w:r>
      <w:r w:rsidRPr="009E5901">
        <w:rPr>
          <w:rFonts w:ascii="Times New Roman" w:hAnsi="Times New Roman" w:cs="Times New Roman"/>
          <w:sz w:val="24"/>
          <w:szCs w:val="24"/>
        </w:rPr>
        <w:t xml:space="preserve"> </w:t>
      </w:r>
      <w:r w:rsidR="00E86ACF">
        <w:rPr>
          <w:rFonts w:ascii="Times New Roman" w:hAnsi="Times New Roman" w:cs="Times New Roman"/>
          <w:sz w:val="24"/>
          <w:szCs w:val="24"/>
        </w:rPr>
        <w:t xml:space="preserve">–para ellxs mismxs, para los </w:t>
      </w:r>
      <w:proofErr w:type="spellStart"/>
      <w:r w:rsidR="00E86ACF">
        <w:rPr>
          <w:rFonts w:ascii="Times New Roman" w:hAnsi="Times New Roman" w:cs="Times New Roman"/>
          <w:sz w:val="24"/>
          <w:szCs w:val="24"/>
        </w:rPr>
        <w:t>trabajadorxs</w:t>
      </w:r>
      <w:proofErr w:type="spellEnd"/>
      <w:r w:rsidR="00E86ACF">
        <w:rPr>
          <w:rFonts w:ascii="Times New Roman" w:hAnsi="Times New Roman" w:cs="Times New Roman"/>
          <w:sz w:val="24"/>
          <w:szCs w:val="24"/>
        </w:rPr>
        <w:t xml:space="preserve"> y la sociedad- </w:t>
      </w:r>
      <w:r w:rsidRPr="009E5901">
        <w:rPr>
          <w:rFonts w:ascii="Times New Roman" w:hAnsi="Times New Roman" w:cs="Times New Roman"/>
          <w:sz w:val="24"/>
          <w:szCs w:val="24"/>
        </w:rPr>
        <w:t xml:space="preserve">mediante </w:t>
      </w:r>
      <w:r w:rsidR="00E86ACF">
        <w:rPr>
          <w:rFonts w:ascii="Times New Roman" w:hAnsi="Times New Roman" w:cs="Times New Roman"/>
          <w:sz w:val="24"/>
          <w:szCs w:val="24"/>
        </w:rPr>
        <w:t>una etiqueta que lx</w:t>
      </w:r>
      <w:r w:rsidRPr="009E5901">
        <w:rPr>
          <w:rFonts w:ascii="Times New Roman" w:hAnsi="Times New Roman" w:cs="Times New Roman"/>
          <w:sz w:val="24"/>
          <w:szCs w:val="24"/>
        </w:rPr>
        <w:t xml:space="preserve">s antecedía. </w:t>
      </w:r>
      <w:r w:rsidR="00E86ACF" w:rsidRPr="009E5901">
        <w:rPr>
          <w:rFonts w:ascii="Times New Roman" w:hAnsi="Times New Roman" w:cs="Times New Roman"/>
          <w:sz w:val="24"/>
          <w:szCs w:val="24"/>
        </w:rPr>
        <w:t>“Quienes pertenecen a una categoría dada deben no solo apoyar una norma particular sino también llevarla a cabo” (</w:t>
      </w:r>
      <w:proofErr w:type="spellStart"/>
      <w:r w:rsidR="00E86ACF" w:rsidRPr="009E5901">
        <w:rPr>
          <w:rFonts w:ascii="Times New Roman" w:hAnsi="Times New Roman" w:cs="Times New Roman"/>
          <w:sz w:val="24"/>
          <w:szCs w:val="24"/>
        </w:rPr>
        <w:t>Goffman</w:t>
      </w:r>
      <w:proofErr w:type="spellEnd"/>
      <w:r w:rsidR="00E86ACF" w:rsidRPr="009E5901">
        <w:rPr>
          <w:rFonts w:ascii="Times New Roman" w:hAnsi="Times New Roman" w:cs="Times New Roman"/>
          <w:sz w:val="24"/>
          <w:szCs w:val="24"/>
        </w:rPr>
        <w:t>, 1998: 16).</w:t>
      </w:r>
      <w:r w:rsidRPr="009E5901">
        <w:rPr>
          <w:rFonts w:ascii="Times New Roman" w:hAnsi="Times New Roman" w:cs="Times New Roman"/>
          <w:sz w:val="24"/>
          <w:szCs w:val="24"/>
        </w:rPr>
        <w:t xml:space="preserve">Entendemos este accionar como una forma de </w:t>
      </w:r>
      <w:r w:rsidR="00E86ACF">
        <w:rPr>
          <w:rFonts w:ascii="Times New Roman" w:hAnsi="Times New Roman" w:cs="Times New Roman"/>
          <w:sz w:val="24"/>
          <w:szCs w:val="24"/>
        </w:rPr>
        <w:t xml:space="preserve">herencia de </w:t>
      </w:r>
      <w:r w:rsidRPr="009E5901">
        <w:rPr>
          <w:rFonts w:ascii="Times New Roman" w:hAnsi="Times New Roman" w:cs="Times New Roman"/>
          <w:sz w:val="24"/>
          <w:szCs w:val="24"/>
        </w:rPr>
        <w:t>marco</w:t>
      </w:r>
      <w:r w:rsidR="00E86ACF">
        <w:rPr>
          <w:rFonts w:ascii="Times New Roman" w:hAnsi="Times New Roman" w:cs="Times New Roman"/>
          <w:sz w:val="24"/>
          <w:szCs w:val="24"/>
        </w:rPr>
        <w:t>s</w:t>
      </w:r>
      <w:r w:rsidRPr="009E5901">
        <w:rPr>
          <w:rFonts w:ascii="Times New Roman" w:hAnsi="Times New Roman" w:cs="Times New Roman"/>
          <w:sz w:val="24"/>
          <w:szCs w:val="24"/>
        </w:rPr>
        <w:t xml:space="preserve"> de referencia </w:t>
      </w:r>
      <w:r w:rsidR="00E86ACF">
        <w:rPr>
          <w:rFonts w:ascii="Times New Roman" w:hAnsi="Times New Roman" w:cs="Times New Roman"/>
          <w:sz w:val="24"/>
          <w:szCs w:val="24"/>
        </w:rPr>
        <w:t>ajenos</w:t>
      </w:r>
      <w:r w:rsidRPr="009E5901">
        <w:rPr>
          <w:rFonts w:ascii="Times New Roman" w:hAnsi="Times New Roman" w:cs="Times New Roman"/>
          <w:sz w:val="24"/>
          <w:szCs w:val="24"/>
        </w:rPr>
        <w:t xml:space="preserve"> al de la propia subjetividad,</w:t>
      </w:r>
      <w:r w:rsidR="00E86ACF">
        <w:rPr>
          <w:rFonts w:ascii="Times New Roman" w:hAnsi="Times New Roman" w:cs="Times New Roman"/>
          <w:sz w:val="24"/>
          <w:szCs w:val="24"/>
        </w:rPr>
        <w:t xml:space="preserve"> al propio padecimiento,</w:t>
      </w:r>
      <w:r w:rsidRPr="009E5901">
        <w:rPr>
          <w:rFonts w:ascii="Times New Roman" w:hAnsi="Times New Roman" w:cs="Times New Roman"/>
          <w:sz w:val="24"/>
          <w:szCs w:val="24"/>
        </w:rPr>
        <w:t xml:space="preserve"> a través de lógicas tutelares que promueven subjetividades </w:t>
      </w:r>
      <w:proofErr w:type="spellStart"/>
      <w:r w:rsidRPr="009E5901">
        <w:rPr>
          <w:rFonts w:ascii="Times New Roman" w:hAnsi="Times New Roman" w:cs="Times New Roman"/>
          <w:sz w:val="24"/>
          <w:szCs w:val="24"/>
        </w:rPr>
        <w:t>pasivizadas</w:t>
      </w:r>
      <w:proofErr w:type="spellEnd"/>
      <w:r w:rsidR="00736B65">
        <w:rPr>
          <w:rFonts w:ascii="Times New Roman" w:hAnsi="Times New Roman" w:cs="Times New Roman"/>
          <w:sz w:val="24"/>
          <w:szCs w:val="24"/>
        </w:rPr>
        <w:t xml:space="preserve"> y normativizadas (</w:t>
      </w:r>
      <w:proofErr w:type="spellStart"/>
      <w:r w:rsidR="00736B65">
        <w:rPr>
          <w:rFonts w:ascii="Times New Roman" w:hAnsi="Times New Roman" w:cs="Times New Roman"/>
          <w:sz w:val="24"/>
          <w:szCs w:val="24"/>
        </w:rPr>
        <w:t>Tisera</w:t>
      </w:r>
      <w:proofErr w:type="spellEnd"/>
      <w:r w:rsidR="00736B65">
        <w:rPr>
          <w:rFonts w:ascii="Times New Roman" w:hAnsi="Times New Roman" w:cs="Times New Roman"/>
          <w:sz w:val="24"/>
          <w:szCs w:val="24"/>
        </w:rPr>
        <w:t xml:space="preserve"> y otrx</w:t>
      </w:r>
      <w:r w:rsidRPr="009E5901">
        <w:rPr>
          <w:rFonts w:ascii="Times New Roman" w:hAnsi="Times New Roman" w:cs="Times New Roman"/>
          <w:sz w:val="24"/>
          <w:szCs w:val="24"/>
        </w:rPr>
        <w:t xml:space="preserve">s, 2016). </w:t>
      </w:r>
    </w:p>
    <w:p w:rsidR="00FA0AEF" w:rsidRPr="009E5901" w:rsidRDefault="00FA0AEF" w:rsidP="00FA0AEF">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En las reflexiones sobre los usos del diagnóstico encontramos en los testimonios</w:t>
      </w:r>
      <w:r w:rsidR="00EE7D0A">
        <w:rPr>
          <w:rFonts w:ascii="Times New Roman" w:hAnsi="Times New Roman" w:cs="Times New Roman"/>
          <w:sz w:val="24"/>
          <w:szCs w:val="24"/>
        </w:rPr>
        <w:t>,</w:t>
      </w:r>
      <w:r w:rsidRPr="009E5901">
        <w:rPr>
          <w:rFonts w:ascii="Times New Roman" w:hAnsi="Times New Roman" w:cs="Times New Roman"/>
          <w:sz w:val="24"/>
          <w:szCs w:val="24"/>
        </w:rPr>
        <w:t xml:space="preserve"> </w:t>
      </w:r>
      <w:r w:rsidR="00EE7D0A">
        <w:rPr>
          <w:rFonts w:ascii="Times New Roman" w:hAnsi="Times New Roman" w:cs="Times New Roman"/>
          <w:sz w:val="24"/>
          <w:szCs w:val="24"/>
        </w:rPr>
        <w:t xml:space="preserve">convocados para la investigación, </w:t>
      </w:r>
      <w:r w:rsidRPr="009E5901">
        <w:rPr>
          <w:rFonts w:ascii="Times New Roman" w:hAnsi="Times New Roman" w:cs="Times New Roman"/>
          <w:sz w:val="24"/>
          <w:szCs w:val="24"/>
        </w:rPr>
        <w:t xml:space="preserve">tensiones propias del momento histórico del choque y emergencia de modelos. </w:t>
      </w:r>
      <w:r w:rsidR="00E86ACF">
        <w:rPr>
          <w:rFonts w:ascii="Times New Roman" w:hAnsi="Times New Roman" w:cs="Times New Roman"/>
          <w:sz w:val="24"/>
          <w:szCs w:val="24"/>
        </w:rPr>
        <w:t>Primero en principal,</w:t>
      </w:r>
      <w:r w:rsidRPr="009E5901">
        <w:rPr>
          <w:rFonts w:ascii="Times New Roman" w:hAnsi="Times New Roman" w:cs="Times New Roman"/>
          <w:sz w:val="24"/>
          <w:szCs w:val="24"/>
        </w:rPr>
        <w:t xml:space="preserve"> esta herramienta podría funcionar como un</w:t>
      </w:r>
      <w:r w:rsidRPr="009E5901">
        <w:rPr>
          <w:rFonts w:ascii="Times New Roman" w:hAnsi="Times New Roman" w:cs="Times New Roman"/>
          <w:i/>
          <w:sz w:val="24"/>
          <w:szCs w:val="24"/>
        </w:rPr>
        <w:t xml:space="preserve"> obstaculizador</w:t>
      </w:r>
      <w:r w:rsidR="00736B65">
        <w:rPr>
          <w:rFonts w:ascii="Times New Roman" w:hAnsi="Times New Roman" w:cs="Times New Roman"/>
          <w:sz w:val="24"/>
          <w:szCs w:val="24"/>
        </w:rPr>
        <w:t xml:space="preserve"> </w:t>
      </w:r>
      <w:r w:rsidR="00E86ACF">
        <w:rPr>
          <w:rFonts w:ascii="Times New Roman" w:hAnsi="Times New Roman" w:cs="Times New Roman"/>
          <w:sz w:val="24"/>
          <w:szCs w:val="24"/>
        </w:rPr>
        <w:t xml:space="preserve">ya </w:t>
      </w:r>
      <w:r w:rsidR="00736B65">
        <w:rPr>
          <w:rFonts w:ascii="Times New Roman" w:hAnsi="Times New Roman" w:cs="Times New Roman"/>
          <w:sz w:val="24"/>
          <w:szCs w:val="24"/>
        </w:rPr>
        <w:t>que comprende y explica a lxs sujetx</w:t>
      </w:r>
      <w:r w:rsidRPr="009E5901">
        <w:rPr>
          <w:rFonts w:ascii="Times New Roman" w:hAnsi="Times New Roman" w:cs="Times New Roman"/>
          <w:sz w:val="24"/>
          <w:szCs w:val="24"/>
        </w:rPr>
        <w:t xml:space="preserve">s </w:t>
      </w:r>
      <w:r w:rsidR="00E86ACF">
        <w:rPr>
          <w:rFonts w:ascii="Times New Roman" w:hAnsi="Times New Roman" w:cs="Times New Roman"/>
          <w:sz w:val="24"/>
          <w:szCs w:val="24"/>
        </w:rPr>
        <w:t>solo desde el ojo clínico,</w:t>
      </w:r>
      <w:r w:rsidRPr="009E5901">
        <w:rPr>
          <w:rFonts w:ascii="Times New Roman" w:hAnsi="Times New Roman" w:cs="Times New Roman"/>
          <w:sz w:val="24"/>
          <w:szCs w:val="24"/>
        </w:rPr>
        <w:t xml:space="preserve"> obturando </w:t>
      </w:r>
      <w:r w:rsidR="00E86ACF">
        <w:rPr>
          <w:rFonts w:ascii="Times New Roman" w:hAnsi="Times New Roman" w:cs="Times New Roman"/>
          <w:sz w:val="24"/>
          <w:szCs w:val="24"/>
        </w:rPr>
        <w:t xml:space="preserve">otras visiones y </w:t>
      </w:r>
      <w:r w:rsidRPr="009E5901">
        <w:rPr>
          <w:rFonts w:ascii="Times New Roman" w:hAnsi="Times New Roman" w:cs="Times New Roman"/>
          <w:sz w:val="24"/>
          <w:szCs w:val="24"/>
        </w:rPr>
        <w:t xml:space="preserve">tratamientos alternativos. Entendemos este modo como un marco de referencia que solo abarca al </w:t>
      </w:r>
      <w:r w:rsidR="00736B65">
        <w:rPr>
          <w:rFonts w:ascii="Times New Roman" w:hAnsi="Times New Roman" w:cs="Times New Roman"/>
          <w:sz w:val="24"/>
          <w:szCs w:val="24"/>
        </w:rPr>
        <w:t>profesional y expulsa al usuarix</w:t>
      </w:r>
      <w:r w:rsidR="00E86ACF">
        <w:rPr>
          <w:rFonts w:ascii="Times New Roman" w:hAnsi="Times New Roman" w:cs="Times New Roman"/>
          <w:sz w:val="24"/>
          <w:szCs w:val="24"/>
        </w:rPr>
        <w:t xml:space="preserve"> de su propio sufrimiento, que resulta en </w:t>
      </w:r>
      <w:r w:rsidR="00E86ACF" w:rsidRPr="009E5901">
        <w:rPr>
          <w:rFonts w:ascii="Times New Roman" w:hAnsi="Times New Roman" w:cs="Times New Roman"/>
          <w:sz w:val="24"/>
          <w:szCs w:val="24"/>
        </w:rPr>
        <w:t xml:space="preserve">un encasillamiento </w:t>
      </w:r>
      <w:r w:rsidR="00E86ACF">
        <w:rPr>
          <w:rFonts w:ascii="Times New Roman" w:hAnsi="Times New Roman" w:cs="Times New Roman"/>
          <w:sz w:val="24"/>
          <w:szCs w:val="24"/>
        </w:rPr>
        <w:t xml:space="preserve">revestido de prejuicio. En segundo término, existe un grupo de conductas </w:t>
      </w:r>
      <w:r w:rsidR="00E86ACF">
        <w:rPr>
          <w:rFonts w:ascii="Times New Roman" w:hAnsi="Times New Roman" w:cs="Times New Roman"/>
          <w:i/>
          <w:sz w:val="24"/>
          <w:szCs w:val="24"/>
        </w:rPr>
        <w:t>orientadoras</w:t>
      </w:r>
      <w:r w:rsidR="00E86ACF">
        <w:rPr>
          <w:rFonts w:ascii="Times New Roman" w:hAnsi="Times New Roman" w:cs="Times New Roman"/>
          <w:sz w:val="24"/>
          <w:szCs w:val="24"/>
        </w:rPr>
        <w:t xml:space="preserve"> respecto del diagnóstico, y a</w:t>
      </w:r>
      <w:r w:rsidRPr="009E5901">
        <w:rPr>
          <w:rFonts w:ascii="Times New Roman" w:hAnsi="Times New Roman" w:cs="Times New Roman"/>
          <w:sz w:val="24"/>
          <w:szCs w:val="24"/>
        </w:rPr>
        <w:t xml:space="preserve">unque </w:t>
      </w:r>
      <w:r w:rsidR="00E86ACF">
        <w:rPr>
          <w:rFonts w:ascii="Times New Roman" w:hAnsi="Times New Roman" w:cs="Times New Roman"/>
          <w:sz w:val="24"/>
          <w:szCs w:val="24"/>
        </w:rPr>
        <w:t xml:space="preserve">este comportamiento no </w:t>
      </w:r>
      <w:r w:rsidR="00EE7D0A">
        <w:rPr>
          <w:rFonts w:ascii="Times New Roman" w:hAnsi="Times New Roman" w:cs="Times New Roman"/>
          <w:sz w:val="24"/>
          <w:szCs w:val="24"/>
        </w:rPr>
        <w:t>reclame</w:t>
      </w:r>
      <w:r w:rsidR="00E86ACF">
        <w:rPr>
          <w:rFonts w:ascii="Times New Roman" w:hAnsi="Times New Roman" w:cs="Times New Roman"/>
          <w:sz w:val="24"/>
          <w:szCs w:val="24"/>
        </w:rPr>
        <w:t xml:space="preserve"> un </w:t>
      </w:r>
      <w:r w:rsidRPr="009E5901">
        <w:rPr>
          <w:rFonts w:ascii="Times New Roman" w:hAnsi="Times New Roman" w:cs="Times New Roman"/>
          <w:sz w:val="24"/>
          <w:szCs w:val="24"/>
        </w:rPr>
        <w:t>acento p</w:t>
      </w:r>
      <w:r w:rsidR="00736B65">
        <w:rPr>
          <w:rFonts w:ascii="Times New Roman" w:hAnsi="Times New Roman" w:cs="Times New Roman"/>
          <w:sz w:val="24"/>
          <w:szCs w:val="24"/>
        </w:rPr>
        <w:t>uramente restrictivo del usuarix</w:t>
      </w:r>
      <w:r w:rsidRPr="009E5901">
        <w:rPr>
          <w:rFonts w:ascii="Times New Roman" w:hAnsi="Times New Roman" w:cs="Times New Roman"/>
          <w:sz w:val="24"/>
          <w:szCs w:val="24"/>
        </w:rPr>
        <w:t>, sí se t</w:t>
      </w:r>
      <w:r w:rsidR="00E86ACF">
        <w:rPr>
          <w:rFonts w:ascii="Times New Roman" w:hAnsi="Times New Roman" w:cs="Times New Roman"/>
          <w:sz w:val="24"/>
          <w:szCs w:val="24"/>
        </w:rPr>
        <w:t>rata de un marco exclusivo de lx</w:t>
      </w:r>
      <w:r w:rsidRPr="009E5901">
        <w:rPr>
          <w:rFonts w:ascii="Times New Roman" w:hAnsi="Times New Roman" w:cs="Times New Roman"/>
          <w:sz w:val="24"/>
          <w:szCs w:val="24"/>
        </w:rPr>
        <w:t>s profesionales que organizan sus propias lecturas y estrategia</w:t>
      </w:r>
      <w:r w:rsidR="00736B65">
        <w:rPr>
          <w:rFonts w:ascii="Times New Roman" w:hAnsi="Times New Roman" w:cs="Times New Roman"/>
          <w:sz w:val="24"/>
          <w:szCs w:val="24"/>
        </w:rPr>
        <w:t>s sobre el padecimiento del otrx</w:t>
      </w:r>
      <w:r w:rsidRPr="009E5901">
        <w:rPr>
          <w:rFonts w:ascii="Times New Roman" w:hAnsi="Times New Roman" w:cs="Times New Roman"/>
          <w:sz w:val="24"/>
          <w:szCs w:val="24"/>
        </w:rPr>
        <w:t>.</w:t>
      </w:r>
      <w:r w:rsidR="00E86ACF">
        <w:rPr>
          <w:rFonts w:ascii="Times New Roman" w:hAnsi="Times New Roman" w:cs="Times New Roman"/>
          <w:sz w:val="24"/>
          <w:szCs w:val="24"/>
        </w:rPr>
        <w:t xml:space="preserve"> </w:t>
      </w:r>
      <w:r w:rsidRPr="009E5901">
        <w:rPr>
          <w:rFonts w:ascii="Times New Roman" w:hAnsi="Times New Roman" w:cs="Times New Roman"/>
          <w:sz w:val="24"/>
          <w:szCs w:val="24"/>
        </w:rPr>
        <w:t xml:space="preserve">Finalmente, aparece un tercer uso de </w:t>
      </w:r>
      <w:r w:rsidRPr="009E5901">
        <w:rPr>
          <w:rFonts w:ascii="Times New Roman" w:hAnsi="Times New Roman" w:cs="Times New Roman"/>
          <w:i/>
          <w:sz w:val="24"/>
          <w:szCs w:val="24"/>
        </w:rPr>
        <w:t>adecuación subjetiva</w:t>
      </w:r>
      <w:r w:rsidRPr="009E5901">
        <w:rPr>
          <w:rFonts w:ascii="Times New Roman" w:hAnsi="Times New Roman" w:cs="Times New Roman"/>
          <w:sz w:val="24"/>
          <w:szCs w:val="24"/>
        </w:rPr>
        <w:t xml:space="preserve"> que entendemos es superador del resto, </w:t>
      </w:r>
      <w:r w:rsidR="00E86ACF">
        <w:rPr>
          <w:rFonts w:ascii="Times New Roman" w:hAnsi="Times New Roman" w:cs="Times New Roman"/>
          <w:sz w:val="24"/>
          <w:szCs w:val="24"/>
        </w:rPr>
        <w:t>ya que</w:t>
      </w:r>
      <w:r w:rsidRPr="009E5901">
        <w:rPr>
          <w:rFonts w:ascii="Times New Roman" w:hAnsi="Times New Roman" w:cs="Times New Roman"/>
          <w:sz w:val="24"/>
          <w:szCs w:val="24"/>
        </w:rPr>
        <w:t xml:space="preserve"> genera me</w:t>
      </w:r>
      <w:r w:rsidR="00736B65">
        <w:rPr>
          <w:rFonts w:ascii="Times New Roman" w:hAnsi="Times New Roman" w:cs="Times New Roman"/>
          <w:sz w:val="24"/>
          <w:szCs w:val="24"/>
        </w:rPr>
        <w:t>canismos de inclusión del sujetx</w:t>
      </w:r>
      <w:r w:rsidRPr="009E5901">
        <w:rPr>
          <w:rFonts w:ascii="Times New Roman" w:hAnsi="Times New Roman" w:cs="Times New Roman"/>
          <w:sz w:val="24"/>
          <w:szCs w:val="24"/>
        </w:rPr>
        <w:t xml:space="preserve"> en su propio proceso de diagnóstico y tratamiento</w:t>
      </w:r>
      <w:r>
        <w:rPr>
          <w:rFonts w:ascii="Times New Roman" w:hAnsi="Times New Roman" w:cs="Times New Roman"/>
          <w:sz w:val="24"/>
          <w:szCs w:val="24"/>
        </w:rPr>
        <w:t xml:space="preserve">, permitiendo </w:t>
      </w:r>
      <w:r w:rsidR="00E86ACF">
        <w:rPr>
          <w:rFonts w:ascii="Times New Roman" w:hAnsi="Times New Roman" w:cs="Times New Roman"/>
          <w:sz w:val="24"/>
          <w:szCs w:val="24"/>
        </w:rPr>
        <w:t>ir acomodando</w:t>
      </w:r>
      <w:r>
        <w:rPr>
          <w:rFonts w:ascii="Times New Roman" w:hAnsi="Times New Roman" w:cs="Times New Roman"/>
          <w:sz w:val="24"/>
          <w:szCs w:val="24"/>
        </w:rPr>
        <w:t xml:space="preserve"> </w:t>
      </w:r>
      <w:r w:rsidR="00E86ACF">
        <w:rPr>
          <w:rFonts w:ascii="Times New Roman" w:hAnsi="Times New Roman" w:cs="Times New Roman"/>
          <w:sz w:val="24"/>
          <w:szCs w:val="24"/>
        </w:rPr>
        <w:t>aquello que angustia</w:t>
      </w:r>
      <w:r>
        <w:rPr>
          <w:rFonts w:ascii="Times New Roman" w:hAnsi="Times New Roman" w:cs="Times New Roman"/>
          <w:sz w:val="24"/>
          <w:szCs w:val="24"/>
        </w:rPr>
        <w:t xml:space="preserve">. </w:t>
      </w:r>
      <w:r w:rsidRPr="009E5901">
        <w:rPr>
          <w:rFonts w:ascii="Times New Roman" w:hAnsi="Times New Roman" w:cs="Times New Roman"/>
          <w:sz w:val="24"/>
          <w:szCs w:val="24"/>
        </w:rPr>
        <w:t>Ampliamos este uso en su carácter rela</w:t>
      </w:r>
      <w:r w:rsidR="00E86ACF">
        <w:rPr>
          <w:rFonts w:ascii="Times New Roman" w:hAnsi="Times New Roman" w:cs="Times New Roman"/>
          <w:sz w:val="24"/>
          <w:szCs w:val="24"/>
        </w:rPr>
        <w:t>cional ya que incluye al usuarix</w:t>
      </w:r>
      <w:r w:rsidRPr="009E5901">
        <w:rPr>
          <w:rFonts w:ascii="Times New Roman" w:hAnsi="Times New Roman" w:cs="Times New Roman"/>
          <w:sz w:val="24"/>
          <w:szCs w:val="24"/>
        </w:rPr>
        <w:t xml:space="preserve"> en su propio </w:t>
      </w:r>
      <w:r w:rsidR="00EE7D0A">
        <w:rPr>
          <w:rFonts w:ascii="Times New Roman" w:hAnsi="Times New Roman" w:cs="Times New Roman"/>
          <w:sz w:val="24"/>
          <w:szCs w:val="24"/>
        </w:rPr>
        <w:t>sufrimiento</w:t>
      </w:r>
      <w:r w:rsidR="00736B65">
        <w:rPr>
          <w:rFonts w:ascii="Times New Roman" w:hAnsi="Times New Roman" w:cs="Times New Roman"/>
          <w:sz w:val="24"/>
          <w:szCs w:val="24"/>
        </w:rPr>
        <w:t xml:space="preserve">, posicionando a </w:t>
      </w:r>
      <w:proofErr w:type="spellStart"/>
      <w:r w:rsidR="00736B65">
        <w:rPr>
          <w:rFonts w:ascii="Times New Roman" w:hAnsi="Times New Roman" w:cs="Times New Roman"/>
          <w:sz w:val="24"/>
          <w:szCs w:val="24"/>
        </w:rPr>
        <w:t>ambxs</w:t>
      </w:r>
      <w:proofErr w:type="spellEnd"/>
      <w:r w:rsidR="00736B65">
        <w:rPr>
          <w:rFonts w:ascii="Times New Roman" w:hAnsi="Times New Roman" w:cs="Times New Roman"/>
          <w:sz w:val="24"/>
          <w:szCs w:val="24"/>
        </w:rPr>
        <w:t xml:space="preserve"> sujetx</w:t>
      </w:r>
      <w:r w:rsidRPr="009E5901">
        <w:rPr>
          <w:rFonts w:ascii="Times New Roman" w:hAnsi="Times New Roman" w:cs="Times New Roman"/>
          <w:sz w:val="24"/>
          <w:szCs w:val="24"/>
        </w:rPr>
        <w:t>s en el acto de la enunc</w:t>
      </w:r>
      <w:r w:rsidR="00E86ACF">
        <w:rPr>
          <w:rFonts w:ascii="Times New Roman" w:hAnsi="Times New Roman" w:cs="Times New Roman"/>
          <w:sz w:val="24"/>
          <w:szCs w:val="24"/>
        </w:rPr>
        <w:t>iación, sea para tranquilizar, para trabajar,</w:t>
      </w:r>
      <w:r w:rsidR="00EE7D0A">
        <w:rPr>
          <w:rFonts w:ascii="Times New Roman" w:hAnsi="Times New Roman" w:cs="Times New Roman"/>
          <w:sz w:val="24"/>
          <w:szCs w:val="24"/>
        </w:rPr>
        <w:t xml:space="preserve"> para transitar el dolor,</w:t>
      </w:r>
      <w:r w:rsidR="00E86ACF">
        <w:rPr>
          <w:rFonts w:ascii="Times New Roman" w:hAnsi="Times New Roman" w:cs="Times New Roman"/>
          <w:sz w:val="24"/>
          <w:szCs w:val="24"/>
        </w:rPr>
        <w:t xml:space="preserve"> etc.</w:t>
      </w:r>
      <w:r w:rsidRPr="009E5901">
        <w:rPr>
          <w:rFonts w:ascii="Times New Roman" w:hAnsi="Times New Roman" w:cs="Times New Roman"/>
          <w:sz w:val="24"/>
          <w:szCs w:val="24"/>
        </w:rPr>
        <w:t xml:space="preserve"> En ese sentido, creemos que hay posibilidades de que el diagnóstico no funcione siempre como etiqueta, prejuicio y dominación; no obstante, entendemos que dependerá </w:t>
      </w:r>
      <w:r w:rsidR="00E86ACF">
        <w:rPr>
          <w:rFonts w:ascii="Times New Roman" w:hAnsi="Times New Roman" w:cs="Times New Roman"/>
          <w:sz w:val="24"/>
          <w:szCs w:val="24"/>
        </w:rPr>
        <w:t xml:space="preserve">en gran medida </w:t>
      </w:r>
      <w:r w:rsidRPr="009E5901">
        <w:rPr>
          <w:rFonts w:ascii="Times New Roman" w:hAnsi="Times New Roman" w:cs="Times New Roman"/>
          <w:sz w:val="24"/>
          <w:szCs w:val="24"/>
        </w:rPr>
        <w:t>de las actitudes profesionales la posibilida</w:t>
      </w:r>
      <w:r w:rsidR="009759EB">
        <w:rPr>
          <w:rFonts w:ascii="Times New Roman" w:hAnsi="Times New Roman" w:cs="Times New Roman"/>
          <w:sz w:val="24"/>
          <w:szCs w:val="24"/>
        </w:rPr>
        <w:t xml:space="preserve">d de habilitar dicho espacio, ya que </w:t>
      </w:r>
      <w:r w:rsidR="009759EB" w:rsidRPr="009E5901">
        <w:rPr>
          <w:rFonts w:ascii="Times New Roman" w:hAnsi="Times New Roman" w:cs="Times New Roman"/>
          <w:sz w:val="24"/>
          <w:szCs w:val="24"/>
        </w:rPr>
        <w:t>“lo que su estado psíquico expresa exige el esfuerzo de la comprensión y de su inscripción en el drama de las fuerzas de la vida” (</w:t>
      </w:r>
      <w:proofErr w:type="spellStart"/>
      <w:r w:rsidR="009759EB" w:rsidRPr="009E5901">
        <w:rPr>
          <w:rFonts w:ascii="Times New Roman" w:hAnsi="Times New Roman" w:cs="Times New Roman"/>
          <w:sz w:val="24"/>
          <w:szCs w:val="24"/>
        </w:rPr>
        <w:t>Galende</w:t>
      </w:r>
      <w:proofErr w:type="spellEnd"/>
      <w:r w:rsidR="009759EB" w:rsidRPr="009E5901">
        <w:rPr>
          <w:rFonts w:ascii="Times New Roman" w:hAnsi="Times New Roman" w:cs="Times New Roman"/>
          <w:sz w:val="24"/>
          <w:szCs w:val="24"/>
        </w:rPr>
        <w:t xml:space="preserve"> y </w:t>
      </w:r>
      <w:proofErr w:type="spellStart"/>
      <w:r w:rsidR="009759EB" w:rsidRPr="009E5901">
        <w:rPr>
          <w:rFonts w:ascii="Times New Roman" w:hAnsi="Times New Roman" w:cs="Times New Roman"/>
          <w:sz w:val="24"/>
          <w:szCs w:val="24"/>
        </w:rPr>
        <w:t>Kraut</w:t>
      </w:r>
      <w:proofErr w:type="spellEnd"/>
      <w:r w:rsidR="009759EB" w:rsidRPr="009E5901">
        <w:rPr>
          <w:rFonts w:ascii="Times New Roman" w:hAnsi="Times New Roman" w:cs="Times New Roman"/>
          <w:sz w:val="24"/>
          <w:szCs w:val="24"/>
        </w:rPr>
        <w:t>, 2006: 101).</w:t>
      </w:r>
    </w:p>
    <w:p w:rsidR="00FA0AEF" w:rsidRPr="009E5901" w:rsidRDefault="00FA0AEF" w:rsidP="00FA0AEF">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lastRenderedPageBreak/>
        <w:t xml:space="preserve">En síntesis, cuando el diagnóstico funciona como un marco de </w:t>
      </w:r>
      <w:r w:rsidR="00736B65">
        <w:rPr>
          <w:rFonts w:ascii="Times New Roman" w:hAnsi="Times New Roman" w:cs="Times New Roman"/>
          <w:sz w:val="24"/>
          <w:szCs w:val="24"/>
        </w:rPr>
        <w:t>referencia tanto para el usuarix</w:t>
      </w:r>
      <w:r w:rsidR="009759EB">
        <w:rPr>
          <w:rFonts w:ascii="Times New Roman" w:hAnsi="Times New Roman" w:cs="Times New Roman"/>
          <w:sz w:val="24"/>
          <w:szCs w:val="24"/>
        </w:rPr>
        <w:t xml:space="preserve"> como para lxs</w:t>
      </w:r>
      <w:r w:rsidRPr="009E5901">
        <w:rPr>
          <w:rFonts w:ascii="Times New Roman" w:hAnsi="Times New Roman" w:cs="Times New Roman"/>
          <w:sz w:val="24"/>
          <w:szCs w:val="24"/>
        </w:rPr>
        <w:t xml:space="preserve"> profesional</w:t>
      </w:r>
      <w:r w:rsidR="009759EB">
        <w:rPr>
          <w:rFonts w:ascii="Times New Roman" w:hAnsi="Times New Roman" w:cs="Times New Roman"/>
          <w:sz w:val="24"/>
          <w:szCs w:val="24"/>
        </w:rPr>
        <w:t>xs</w:t>
      </w:r>
      <w:r w:rsidRPr="009E5901">
        <w:rPr>
          <w:rFonts w:ascii="Times New Roman" w:hAnsi="Times New Roman" w:cs="Times New Roman"/>
          <w:sz w:val="24"/>
          <w:szCs w:val="24"/>
        </w:rPr>
        <w:t xml:space="preserve"> se puede lograr un entendimiento del propio padecimiento y una participación activa en los tratamientos que permitirá la comprensión de otras/nuevas formas de habitar el mundo. Pero más importante aún, el diagnóstico puede ser una condición de posibilidad para otra/nueva posición subjetiva, producida a través de la reconfiguración y el refortalecimiento de la subjetividad</w:t>
      </w:r>
      <w:r>
        <w:rPr>
          <w:rFonts w:ascii="Times New Roman" w:hAnsi="Times New Roman" w:cs="Times New Roman"/>
          <w:sz w:val="24"/>
          <w:szCs w:val="24"/>
        </w:rPr>
        <w:t>.</w:t>
      </w:r>
    </w:p>
    <w:p w:rsidR="009E5901" w:rsidRPr="009E5901" w:rsidRDefault="009E5901" w:rsidP="009E5901">
      <w:pPr>
        <w:keepNext/>
        <w:keepLines/>
        <w:spacing w:before="200" w:line="360" w:lineRule="auto"/>
        <w:jc w:val="both"/>
        <w:outlineLvl w:val="2"/>
        <w:rPr>
          <w:rFonts w:ascii="Times New Roman" w:eastAsiaTheme="majorEastAsia" w:hAnsi="Times New Roman" w:cs="Times New Roman"/>
          <w:b/>
          <w:bCs/>
          <w:sz w:val="24"/>
          <w:szCs w:val="24"/>
        </w:rPr>
      </w:pPr>
      <w:bookmarkStart w:id="1" w:name="_Toc1332297"/>
      <w:r w:rsidRPr="00924FA3">
        <w:rPr>
          <w:rFonts w:ascii="Times New Roman" w:eastAsiaTheme="majorEastAsia" w:hAnsi="Times New Roman" w:cs="Times New Roman"/>
          <w:b/>
          <w:bCs/>
          <w:sz w:val="24"/>
          <w:szCs w:val="24"/>
        </w:rPr>
        <w:t xml:space="preserve">2.2. </w:t>
      </w:r>
      <w:r w:rsidR="00FA0AEF" w:rsidRPr="00924FA3">
        <w:rPr>
          <w:rFonts w:ascii="Times New Roman" w:eastAsiaTheme="majorEastAsia" w:hAnsi="Times New Roman" w:cs="Times New Roman"/>
          <w:b/>
          <w:bCs/>
          <w:sz w:val="24"/>
          <w:szCs w:val="24"/>
        </w:rPr>
        <w:t xml:space="preserve">Segunda técnica de gobierno: el </w:t>
      </w:r>
      <w:r w:rsidR="00924FA3">
        <w:rPr>
          <w:rFonts w:ascii="Times New Roman" w:eastAsiaTheme="majorEastAsia" w:hAnsi="Times New Roman" w:cs="Times New Roman"/>
          <w:b/>
          <w:bCs/>
          <w:sz w:val="24"/>
          <w:szCs w:val="24"/>
        </w:rPr>
        <w:t>conflicto</w:t>
      </w:r>
      <w:r w:rsidR="00FA0AEF" w:rsidRPr="00924FA3">
        <w:rPr>
          <w:rFonts w:ascii="Times New Roman" w:eastAsiaTheme="majorEastAsia" w:hAnsi="Times New Roman" w:cs="Times New Roman"/>
          <w:b/>
          <w:bCs/>
          <w:sz w:val="24"/>
          <w:szCs w:val="24"/>
        </w:rPr>
        <w:t xml:space="preserve"> de la internación involuntaria,</w:t>
      </w:r>
      <w:r w:rsidRPr="00924FA3">
        <w:rPr>
          <w:rFonts w:ascii="Times New Roman" w:eastAsiaTheme="majorEastAsia" w:hAnsi="Times New Roman" w:cs="Times New Roman"/>
          <w:b/>
          <w:bCs/>
          <w:sz w:val="24"/>
          <w:szCs w:val="24"/>
        </w:rPr>
        <w:t xml:space="preserve"> de la internación a la externación</w:t>
      </w:r>
      <w:bookmarkEnd w:id="1"/>
    </w:p>
    <w:p w:rsidR="00924FA3" w:rsidRPr="009E5901" w:rsidRDefault="00924FA3" w:rsidP="00924FA3">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En este apartado queremos retomar dos nociones que consideramos como extremos de un proceso activo, dinami</w:t>
      </w:r>
      <w:r>
        <w:rPr>
          <w:rFonts w:ascii="Times New Roman" w:hAnsi="Times New Roman" w:cs="Times New Roman"/>
          <w:sz w:val="24"/>
          <w:szCs w:val="24"/>
        </w:rPr>
        <w:t xml:space="preserve">zado por el cambio de paradigma. </w:t>
      </w:r>
      <w:r w:rsidRPr="009E5901">
        <w:rPr>
          <w:rFonts w:ascii="Times New Roman" w:hAnsi="Times New Roman" w:cs="Times New Roman"/>
          <w:sz w:val="24"/>
          <w:szCs w:val="24"/>
        </w:rPr>
        <w:t xml:space="preserve">Por una parte, la </w:t>
      </w:r>
      <w:r w:rsidRPr="009E5901">
        <w:rPr>
          <w:rFonts w:ascii="Times New Roman" w:hAnsi="Times New Roman" w:cs="Times New Roman"/>
          <w:i/>
          <w:sz w:val="24"/>
          <w:szCs w:val="24"/>
        </w:rPr>
        <w:t>internación</w:t>
      </w:r>
      <w:r w:rsidRPr="009E5901">
        <w:rPr>
          <w:rFonts w:ascii="Times New Roman" w:hAnsi="Times New Roman" w:cs="Times New Roman"/>
          <w:sz w:val="24"/>
          <w:szCs w:val="24"/>
        </w:rPr>
        <w:t xml:space="preserve">, </w:t>
      </w:r>
      <w:r w:rsidR="009759EB">
        <w:rPr>
          <w:rFonts w:ascii="Times New Roman" w:hAnsi="Times New Roman" w:cs="Times New Roman"/>
          <w:sz w:val="24"/>
          <w:szCs w:val="24"/>
        </w:rPr>
        <w:t xml:space="preserve">se entrama dentro del conjunto de técnicas clásicas </w:t>
      </w:r>
      <w:proofErr w:type="spellStart"/>
      <w:r w:rsidR="009759EB">
        <w:rPr>
          <w:rFonts w:ascii="Times New Roman" w:hAnsi="Times New Roman" w:cs="Times New Roman"/>
          <w:sz w:val="24"/>
          <w:szCs w:val="24"/>
        </w:rPr>
        <w:t>manicomiales</w:t>
      </w:r>
      <w:proofErr w:type="spellEnd"/>
      <w:r w:rsidR="009759EB">
        <w:rPr>
          <w:rFonts w:ascii="Times New Roman" w:hAnsi="Times New Roman" w:cs="Times New Roman"/>
          <w:sz w:val="24"/>
          <w:szCs w:val="24"/>
        </w:rPr>
        <w:t>-asilares</w:t>
      </w:r>
      <w:r w:rsidRPr="009E5901">
        <w:rPr>
          <w:rFonts w:ascii="Times New Roman" w:hAnsi="Times New Roman" w:cs="Times New Roman"/>
          <w:sz w:val="24"/>
          <w:szCs w:val="24"/>
        </w:rPr>
        <w:t xml:space="preserve">, </w:t>
      </w:r>
      <w:r w:rsidR="009759EB">
        <w:rPr>
          <w:rFonts w:ascii="Times New Roman" w:hAnsi="Times New Roman" w:cs="Times New Roman"/>
          <w:sz w:val="24"/>
          <w:szCs w:val="24"/>
        </w:rPr>
        <w:t>así como el aislamiento y vigilancia. La consecuencia más violenta de años de internación para con lxs sujetxs-</w:t>
      </w:r>
      <w:proofErr w:type="spellStart"/>
      <w:r w:rsidR="009759EB">
        <w:rPr>
          <w:rFonts w:ascii="Times New Roman" w:hAnsi="Times New Roman" w:cs="Times New Roman"/>
          <w:sz w:val="24"/>
          <w:szCs w:val="24"/>
        </w:rPr>
        <w:t>usuarixs</w:t>
      </w:r>
      <w:proofErr w:type="spellEnd"/>
      <w:r w:rsidR="009759EB">
        <w:rPr>
          <w:rFonts w:ascii="Times New Roman" w:hAnsi="Times New Roman" w:cs="Times New Roman"/>
          <w:sz w:val="24"/>
          <w:szCs w:val="24"/>
        </w:rPr>
        <w:t xml:space="preserve"> es la </w:t>
      </w:r>
      <w:r w:rsidRPr="009E5901">
        <w:rPr>
          <w:rFonts w:ascii="Times New Roman" w:hAnsi="Times New Roman" w:cs="Times New Roman"/>
          <w:sz w:val="24"/>
          <w:szCs w:val="24"/>
        </w:rPr>
        <w:t>“alienación de la sociedad, que se traduce algunas veces en una aprensiva resistencia a salir de allí” (Goffman, 1961: 350). Lo cu</w:t>
      </w:r>
      <w:r w:rsidR="00EE7D0A">
        <w:rPr>
          <w:rFonts w:ascii="Times New Roman" w:hAnsi="Times New Roman" w:cs="Times New Roman"/>
          <w:sz w:val="24"/>
          <w:szCs w:val="24"/>
        </w:rPr>
        <w:t xml:space="preserve">al suele tener para el </w:t>
      </w:r>
      <w:proofErr w:type="spellStart"/>
      <w:r w:rsidR="00EE7D0A">
        <w:rPr>
          <w:rFonts w:ascii="Times New Roman" w:hAnsi="Times New Roman" w:cs="Times New Roman"/>
          <w:sz w:val="24"/>
          <w:szCs w:val="24"/>
        </w:rPr>
        <w:t>individux</w:t>
      </w:r>
      <w:proofErr w:type="spellEnd"/>
      <w:r w:rsidRPr="009E5901">
        <w:rPr>
          <w:rFonts w:ascii="Times New Roman" w:hAnsi="Times New Roman" w:cs="Times New Roman"/>
          <w:sz w:val="24"/>
          <w:szCs w:val="24"/>
        </w:rPr>
        <w:t xml:space="preserve"> y su círculo social mayores secuelas que las dificultades originales (</w:t>
      </w:r>
      <w:proofErr w:type="spellStart"/>
      <w:r w:rsidRPr="009E5901">
        <w:rPr>
          <w:rFonts w:ascii="Times New Roman" w:hAnsi="Times New Roman" w:cs="Times New Roman"/>
          <w:sz w:val="24"/>
          <w:szCs w:val="24"/>
        </w:rPr>
        <w:t>Goffman</w:t>
      </w:r>
      <w:proofErr w:type="spellEnd"/>
      <w:r w:rsidRPr="009E5901">
        <w:rPr>
          <w:rFonts w:ascii="Times New Roman" w:hAnsi="Times New Roman" w:cs="Times New Roman"/>
          <w:sz w:val="24"/>
          <w:szCs w:val="24"/>
        </w:rPr>
        <w:t xml:space="preserve">, 1961). Por otra parte, la </w:t>
      </w:r>
      <w:r w:rsidRPr="009E5901">
        <w:rPr>
          <w:rFonts w:ascii="Times New Roman" w:hAnsi="Times New Roman" w:cs="Times New Roman"/>
          <w:i/>
          <w:sz w:val="24"/>
          <w:szCs w:val="24"/>
        </w:rPr>
        <w:t>externación</w:t>
      </w:r>
      <w:r w:rsidRPr="009E5901">
        <w:rPr>
          <w:rFonts w:ascii="Times New Roman" w:hAnsi="Times New Roman" w:cs="Times New Roman"/>
          <w:sz w:val="24"/>
          <w:szCs w:val="24"/>
        </w:rPr>
        <w:t xml:space="preserve"> se nos presenta como una alternativa o paso deseado posterior en la trayectoria de una persona usuaria para evitar largos periodos de internación y sus consecuencias: inhabilidad social, inanición de capacidades y expulsión de la comunidad. Ambas son parte del conjunto dinámico de prácticas en los servicios y efectores de salud mental, pero la primera encuentra en su seno una significación típicamente médico-hegemónica. </w:t>
      </w:r>
    </w:p>
    <w:p w:rsidR="00924FA3" w:rsidRDefault="009759EB" w:rsidP="009759EB">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marco, nos encontramos </w:t>
      </w:r>
      <w:r w:rsidR="00924FA3" w:rsidRPr="009E5901">
        <w:rPr>
          <w:rFonts w:ascii="Times New Roman" w:hAnsi="Times New Roman" w:cs="Times New Roman"/>
          <w:sz w:val="24"/>
          <w:szCs w:val="24"/>
        </w:rPr>
        <w:t>en un momento de reorganizació</w:t>
      </w:r>
      <w:r>
        <w:rPr>
          <w:rFonts w:ascii="Times New Roman" w:hAnsi="Times New Roman" w:cs="Times New Roman"/>
          <w:sz w:val="24"/>
          <w:szCs w:val="24"/>
        </w:rPr>
        <w:t>n de una forma de gobierno de lxs otrx</w:t>
      </w:r>
      <w:r w:rsidR="00924FA3" w:rsidRPr="009E5901">
        <w:rPr>
          <w:rFonts w:ascii="Times New Roman" w:hAnsi="Times New Roman" w:cs="Times New Roman"/>
          <w:sz w:val="24"/>
          <w:szCs w:val="24"/>
        </w:rPr>
        <w:t xml:space="preserve">s, </w:t>
      </w:r>
      <w:r>
        <w:rPr>
          <w:rFonts w:ascii="Times New Roman" w:hAnsi="Times New Roman" w:cs="Times New Roman"/>
          <w:sz w:val="24"/>
          <w:szCs w:val="24"/>
        </w:rPr>
        <w:t>caracterizado por</w:t>
      </w:r>
      <w:r w:rsidR="00924FA3" w:rsidRPr="009E5901">
        <w:rPr>
          <w:rFonts w:ascii="Times New Roman" w:hAnsi="Times New Roman" w:cs="Times New Roman"/>
          <w:sz w:val="24"/>
          <w:szCs w:val="24"/>
        </w:rPr>
        <w:t xml:space="preserve"> un control disperso, a distancia, efectivo, que orienta tanto conductas como concepciones (Foucault, 2010). Nuestro objetivo no es el análisis de la internación como dominación, ni la </w:t>
      </w:r>
      <w:r>
        <w:rPr>
          <w:rFonts w:ascii="Times New Roman" w:hAnsi="Times New Roman" w:cs="Times New Roman"/>
          <w:sz w:val="24"/>
          <w:szCs w:val="24"/>
        </w:rPr>
        <w:t>externación como su contracara. L</w:t>
      </w:r>
      <w:r w:rsidR="00924FA3" w:rsidRPr="009E5901">
        <w:rPr>
          <w:rFonts w:ascii="Times New Roman" w:hAnsi="Times New Roman" w:cs="Times New Roman"/>
          <w:sz w:val="24"/>
          <w:szCs w:val="24"/>
        </w:rPr>
        <w:t>a cuestión radica en las innovaciones</w:t>
      </w:r>
      <w:r w:rsidR="00F75A62">
        <w:rPr>
          <w:rFonts w:ascii="Times New Roman" w:hAnsi="Times New Roman" w:cs="Times New Roman"/>
          <w:sz w:val="24"/>
          <w:szCs w:val="24"/>
        </w:rPr>
        <w:t xml:space="preserve"> que introducidas por la ley,</w:t>
      </w:r>
      <w:r>
        <w:rPr>
          <w:rFonts w:ascii="Times New Roman" w:hAnsi="Times New Roman" w:cs="Times New Roman"/>
          <w:sz w:val="24"/>
          <w:szCs w:val="24"/>
        </w:rPr>
        <w:t xml:space="preserve"> y los conflictos propios de periodos de transición,</w:t>
      </w:r>
      <w:r w:rsidR="00924FA3" w:rsidRPr="009E5901">
        <w:rPr>
          <w:rFonts w:ascii="Times New Roman" w:hAnsi="Times New Roman" w:cs="Times New Roman"/>
          <w:sz w:val="24"/>
          <w:szCs w:val="24"/>
        </w:rPr>
        <w:t xml:space="preserve"> qu</w:t>
      </w:r>
      <w:r>
        <w:rPr>
          <w:rFonts w:ascii="Times New Roman" w:hAnsi="Times New Roman" w:cs="Times New Roman"/>
          <w:sz w:val="24"/>
          <w:szCs w:val="24"/>
        </w:rPr>
        <w:t>e ambas prácticas experimentan con respecto a las internaciones. En este sentido, encontramos</w:t>
      </w:r>
      <w:r w:rsidR="00924FA3" w:rsidRPr="009E5901">
        <w:rPr>
          <w:rFonts w:ascii="Times New Roman" w:hAnsi="Times New Roman" w:cs="Times New Roman"/>
          <w:sz w:val="24"/>
          <w:szCs w:val="24"/>
        </w:rPr>
        <w:t xml:space="preserve"> el Capítulo VII que se dedica de lleno a las internaciones, conformado por 15 artículos y nueve incisos, </w:t>
      </w:r>
      <w:r w:rsidR="009E4946">
        <w:rPr>
          <w:rFonts w:ascii="Times New Roman" w:hAnsi="Times New Roman" w:cs="Times New Roman"/>
          <w:sz w:val="24"/>
          <w:szCs w:val="24"/>
        </w:rPr>
        <w:t>que</w:t>
      </w:r>
      <w:r w:rsidR="00924FA3" w:rsidRPr="009E5901">
        <w:rPr>
          <w:rFonts w:ascii="Times New Roman" w:hAnsi="Times New Roman" w:cs="Times New Roman"/>
          <w:sz w:val="24"/>
          <w:szCs w:val="24"/>
        </w:rPr>
        <w:t xml:space="preserve"> detallan y explicitan los alcances y requisitos del proceso de internación, dándole carácter de restringido y de excepción. En este sentido, una parte del </w:t>
      </w:r>
      <w:r w:rsidR="00924FA3" w:rsidRPr="009E5901">
        <w:rPr>
          <w:rFonts w:ascii="Times New Roman" w:hAnsi="Times New Roman" w:cs="Times New Roman"/>
          <w:sz w:val="24"/>
          <w:szCs w:val="24"/>
        </w:rPr>
        <w:lastRenderedPageBreak/>
        <w:t xml:space="preserve">Artículo 14º indica que </w:t>
      </w:r>
      <w:r w:rsidR="00924FA3" w:rsidRPr="009E5901">
        <w:rPr>
          <w:rFonts w:ascii="Times New Roman" w:hAnsi="Times New Roman" w:cs="Times New Roman"/>
          <w:bCs/>
          <w:sz w:val="24"/>
          <w:szCs w:val="24"/>
        </w:rPr>
        <w:t>“</w:t>
      </w:r>
      <w:r w:rsidR="00924FA3" w:rsidRPr="009E5901">
        <w:rPr>
          <w:rFonts w:ascii="Times New Roman" w:hAnsi="Times New Roman" w:cs="Times New Roman"/>
          <w:sz w:val="24"/>
          <w:szCs w:val="24"/>
        </w:rPr>
        <w:t>la internación es considerada como un recurso terapéutico de carácter restrictivo, y sólo puede llevarse a cabo cuando aporte mayores beneficios terapéuticos que el resto de las intervenciones realizables en su entorno familiar, comunit</w:t>
      </w:r>
      <w:r w:rsidR="009E4946">
        <w:rPr>
          <w:rFonts w:ascii="Times New Roman" w:hAnsi="Times New Roman" w:cs="Times New Roman"/>
          <w:sz w:val="24"/>
          <w:szCs w:val="24"/>
        </w:rPr>
        <w:t xml:space="preserve">ario o social”. El Artículo 15º, por su parte, </w:t>
      </w:r>
      <w:r w:rsidR="00924FA3" w:rsidRPr="009E5901">
        <w:rPr>
          <w:rFonts w:ascii="Times New Roman" w:hAnsi="Times New Roman" w:cs="Times New Roman"/>
          <w:sz w:val="24"/>
          <w:szCs w:val="24"/>
        </w:rPr>
        <w:t xml:space="preserve">promueve que “la internación debe ser lo más breve posible, en función de criterios terapéuticos interdisciplinarios”. Dicho esto, </w:t>
      </w:r>
      <w:r w:rsidR="009E4946">
        <w:rPr>
          <w:rFonts w:ascii="Times New Roman" w:hAnsi="Times New Roman" w:cs="Times New Roman"/>
          <w:sz w:val="24"/>
          <w:szCs w:val="24"/>
        </w:rPr>
        <w:t>es</w:t>
      </w:r>
      <w:r w:rsidR="00F75A62">
        <w:rPr>
          <w:rFonts w:ascii="Times New Roman" w:hAnsi="Times New Roman" w:cs="Times New Roman"/>
          <w:sz w:val="24"/>
          <w:szCs w:val="24"/>
        </w:rPr>
        <w:t xml:space="preserve"> fundamental</w:t>
      </w:r>
      <w:r w:rsidR="00924FA3" w:rsidRPr="009E5901">
        <w:rPr>
          <w:rFonts w:ascii="Times New Roman" w:hAnsi="Times New Roman" w:cs="Times New Roman"/>
          <w:sz w:val="24"/>
          <w:szCs w:val="24"/>
        </w:rPr>
        <w:t xml:space="preserve"> que las innovaciones en dicha técnica se vuelven u</w:t>
      </w:r>
      <w:r w:rsidR="00924FA3">
        <w:rPr>
          <w:rFonts w:ascii="Times New Roman" w:hAnsi="Times New Roman" w:cs="Times New Roman"/>
          <w:sz w:val="24"/>
          <w:szCs w:val="24"/>
        </w:rPr>
        <w:t xml:space="preserve">n factor de cambio relevante ante </w:t>
      </w:r>
      <w:r w:rsidR="00924FA3" w:rsidRPr="009E5901">
        <w:rPr>
          <w:rFonts w:ascii="Times New Roman" w:hAnsi="Times New Roman" w:cs="Times New Roman"/>
          <w:sz w:val="24"/>
          <w:szCs w:val="24"/>
        </w:rPr>
        <w:t>la emergencia del paradig</w:t>
      </w:r>
      <w:r w:rsidR="009E4946">
        <w:rPr>
          <w:rFonts w:ascii="Times New Roman" w:hAnsi="Times New Roman" w:cs="Times New Roman"/>
          <w:sz w:val="24"/>
          <w:szCs w:val="24"/>
        </w:rPr>
        <w:t>ma comunitario de salud mental y los desastrosos resultados humanos que han traído los largos periodos de violencia, vulneración y de confinamiento en un hospital psiquiátrico.</w:t>
      </w:r>
    </w:p>
    <w:p w:rsidR="00924FA3" w:rsidRPr="00641D6A" w:rsidRDefault="00924FA3" w:rsidP="00924FA3">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 xml:space="preserve">En nuestro enfoque trabajado, entendemos a la internación y a la externación en dos niveles de análisis que se distribuyen según dos conflictos destacados por los </w:t>
      </w:r>
      <w:r>
        <w:rPr>
          <w:rFonts w:ascii="Times New Roman" w:hAnsi="Times New Roman" w:cs="Times New Roman"/>
          <w:sz w:val="24"/>
          <w:szCs w:val="24"/>
        </w:rPr>
        <w:t>testimonios y en el campo</w:t>
      </w:r>
      <w:r w:rsidRPr="009E5901">
        <w:rPr>
          <w:rFonts w:ascii="Times New Roman" w:hAnsi="Times New Roman" w:cs="Times New Roman"/>
          <w:sz w:val="24"/>
          <w:szCs w:val="24"/>
        </w:rPr>
        <w:t>: (i) Nivel individual-relacional y el problema de la voluntad: las internaciones involuntarias traen la complejidad del resguardo efectivo de la autonomía del paciente; y (ii) Nivel comunitario y el problema de la externación: se buscan ampliar dispositivos por fuera, pero faltan los recursos para armar una malla social que contenga esta problemáti</w:t>
      </w:r>
      <w:r>
        <w:rPr>
          <w:rFonts w:ascii="Times New Roman" w:hAnsi="Times New Roman" w:cs="Times New Roman"/>
          <w:sz w:val="24"/>
          <w:szCs w:val="24"/>
        </w:rPr>
        <w:t>ca.</w:t>
      </w:r>
    </w:p>
    <w:p w:rsidR="00924FA3" w:rsidRPr="009E5901" w:rsidRDefault="00924FA3" w:rsidP="00924FA3">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El nivel individual-relac</w:t>
      </w:r>
      <w:r w:rsidR="009E4946">
        <w:rPr>
          <w:rFonts w:ascii="Times New Roman" w:hAnsi="Times New Roman" w:cs="Times New Roman"/>
          <w:sz w:val="24"/>
          <w:szCs w:val="24"/>
        </w:rPr>
        <w:t>ional comienza cuando el usuarix</w:t>
      </w:r>
      <w:r w:rsidRPr="009E5901">
        <w:rPr>
          <w:rFonts w:ascii="Times New Roman" w:hAnsi="Times New Roman" w:cs="Times New Roman"/>
          <w:sz w:val="24"/>
          <w:szCs w:val="24"/>
        </w:rPr>
        <w:t xml:space="preserve"> llega a una Guardia o Admisión de un hospital público de forma voluntaria o</w:t>
      </w:r>
      <w:r w:rsidR="00F75A62">
        <w:rPr>
          <w:rFonts w:ascii="Times New Roman" w:hAnsi="Times New Roman" w:cs="Times New Roman"/>
          <w:sz w:val="24"/>
          <w:szCs w:val="24"/>
        </w:rPr>
        <w:t xml:space="preserve"> involuntaria para ser </w:t>
      </w:r>
      <w:proofErr w:type="spellStart"/>
      <w:r w:rsidR="00F75A62">
        <w:rPr>
          <w:rFonts w:ascii="Times New Roman" w:hAnsi="Times New Roman" w:cs="Times New Roman"/>
          <w:sz w:val="24"/>
          <w:szCs w:val="24"/>
        </w:rPr>
        <w:t>internadx</w:t>
      </w:r>
      <w:proofErr w:type="spellEnd"/>
      <w:r w:rsidRPr="009E5901">
        <w:rPr>
          <w:rFonts w:ascii="Times New Roman" w:hAnsi="Times New Roman" w:cs="Times New Roman"/>
          <w:sz w:val="24"/>
          <w:szCs w:val="24"/>
        </w:rPr>
        <w:t xml:space="preserve">. Si es de forma voluntaria, no presenta grandes dificultades y es libre de marcharse cuando lo desee. El proceso se complejiza cuando se trata de un accionar involuntario, </w:t>
      </w:r>
      <w:r>
        <w:rPr>
          <w:rFonts w:ascii="Times New Roman" w:hAnsi="Times New Roman" w:cs="Times New Roman"/>
          <w:sz w:val="24"/>
          <w:szCs w:val="24"/>
        </w:rPr>
        <w:t>ya que no hay aceptac</w:t>
      </w:r>
      <w:r w:rsidR="009E4946">
        <w:rPr>
          <w:rFonts w:ascii="Times New Roman" w:hAnsi="Times New Roman" w:cs="Times New Roman"/>
          <w:sz w:val="24"/>
          <w:szCs w:val="24"/>
        </w:rPr>
        <w:t>ión por parte del sujetx y, en segundo término, se comp</w:t>
      </w:r>
      <w:r w:rsidR="00F75A62">
        <w:rPr>
          <w:rFonts w:ascii="Times New Roman" w:hAnsi="Times New Roman" w:cs="Times New Roman"/>
          <w:sz w:val="24"/>
          <w:szCs w:val="24"/>
        </w:rPr>
        <w:t>lica</w:t>
      </w:r>
      <w:r w:rsidR="009E4946">
        <w:rPr>
          <w:rFonts w:ascii="Times New Roman" w:hAnsi="Times New Roman" w:cs="Times New Roman"/>
          <w:sz w:val="24"/>
          <w:szCs w:val="24"/>
        </w:rPr>
        <w:t xml:space="preserve"> porque son los criterios de la internación los que se han modificado, los criterios de una práctica que nunca consultaba o se preocupaba por la pretensión</w:t>
      </w:r>
      <w:r w:rsidR="004D7CD9">
        <w:rPr>
          <w:rFonts w:ascii="Times New Roman" w:hAnsi="Times New Roman" w:cs="Times New Roman"/>
          <w:sz w:val="24"/>
          <w:szCs w:val="24"/>
        </w:rPr>
        <w:t xml:space="preserve"> del otrx, donde principalmente, hay que</w:t>
      </w:r>
      <w:r w:rsidRPr="009E5901">
        <w:rPr>
          <w:rFonts w:ascii="Times New Roman" w:hAnsi="Times New Roman" w:cs="Times New Roman"/>
          <w:sz w:val="24"/>
          <w:szCs w:val="24"/>
        </w:rPr>
        <w:t xml:space="preserve"> ag</w:t>
      </w:r>
      <w:r w:rsidR="004D7CD9">
        <w:rPr>
          <w:rFonts w:ascii="Times New Roman" w:hAnsi="Times New Roman" w:cs="Times New Roman"/>
          <w:sz w:val="24"/>
          <w:szCs w:val="24"/>
        </w:rPr>
        <w:t>otar las instancias previas y concebirlo como</w:t>
      </w:r>
      <w:r>
        <w:rPr>
          <w:rFonts w:ascii="Times New Roman" w:hAnsi="Times New Roman" w:cs="Times New Roman"/>
          <w:sz w:val="24"/>
          <w:szCs w:val="24"/>
        </w:rPr>
        <w:t xml:space="preserve"> último recurso excepcional. </w:t>
      </w:r>
      <w:r w:rsidRPr="009E5901">
        <w:rPr>
          <w:rFonts w:ascii="Times New Roman" w:hAnsi="Times New Roman" w:cs="Times New Roman"/>
          <w:sz w:val="24"/>
          <w:szCs w:val="24"/>
        </w:rPr>
        <w:t xml:space="preserve">Ahora bien, esto trae una contradicción aparejada que no es sino el origen de los conflictos y la dificultad de la praxis, debido a que la palabra misma “involuntario” se contrapone a la </w:t>
      </w:r>
      <w:r>
        <w:rPr>
          <w:rFonts w:ascii="Times New Roman" w:hAnsi="Times New Roman" w:cs="Times New Roman"/>
          <w:sz w:val="24"/>
          <w:szCs w:val="24"/>
        </w:rPr>
        <w:t>decisión</w:t>
      </w:r>
      <w:r w:rsidRPr="009E5901">
        <w:rPr>
          <w:rFonts w:ascii="Times New Roman" w:hAnsi="Times New Roman" w:cs="Times New Roman"/>
          <w:sz w:val="24"/>
          <w:szCs w:val="24"/>
        </w:rPr>
        <w:t xml:space="preserve"> del paciente, en el marco de una ley que alienta su auto-determinación y </w:t>
      </w:r>
      <w:r>
        <w:rPr>
          <w:rFonts w:ascii="Times New Roman" w:hAnsi="Times New Roman" w:cs="Times New Roman"/>
          <w:sz w:val="24"/>
          <w:szCs w:val="24"/>
        </w:rPr>
        <w:t>autonomía, haciendo que</w:t>
      </w:r>
      <w:r w:rsidR="004D7CD9">
        <w:rPr>
          <w:rFonts w:ascii="Times New Roman" w:hAnsi="Times New Roman" w:cs="Times New Roman"/>
          <w:sz w:val="24"/>
          <w:szCs w:val="24"/>
        </w:rPr>
        <w:t xml:space="preserve"> otrxs agentes, como </w:t>
      </w:r>
      <w:proofErr w:type="spellStart"/>
      <w:r w:rsidR="004D7CD9">
        <w:rPr>
          <w:rFonts w:ascii="Times New Roman" w:hAnsi="Times New Roman" w:cs="Times New Roman"/>
          <w:sz w:val="24"/>
          <w:szCs w:val="24"/>
        </w:rPr>
        <w:t>abogadx</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009E5901">
        <w:rPr>
          <w:rFonts w:ascii="Times New Roman" w:hAnsi="Times New Roman" w:cs="Times New Roman"/>
          <w:sz w:val="24"/>
          <w:szCs w:val="24"/>
        </w:rPr>
        <w:t xml:space="preserve">deban responder por </w:t>
      </w:r>
      <w:r w:rsidR="004D7CD9">
        <w:rPr>
          <w:rFonts w:ascii="Times New Roman" w:hAnsi="Times New Roman" w:cs="Times New Roman"/>
          <w:sz w:val="24"/>
          <w:szCs w:val="24"/>
        </w:rPr>
        <w:t>la persona</w:t>
      </w:r>
      <w:r>
        <w:rPr>
          <w:rFonts w:ascii="Times New Roman" w:hAnsi="Times New Roman" w:cs="Times New Roman"/>
          <w:sz w:val="24"/>
          <w:szCs w:val="24"/>
        </w:rPr>
        <w:t xml:space="preserve">. </w:t>
      </w:r>
      <w:r w:rsidRPr="009E5901">
        <w:rPr>
          <w:rFonts w:ascii="Times New Roman" w:hAnsi="Times New Roman" w:cs="Times New Roman"/>
          <w:sz w:val="24"/>
          <w:szCs w:val="24"/>
        </w:rPr>
        <w:t xml:space="preserve">En este punto, </w:t>
      </w:r>
      <w:r w:rsidR="004D7CD9">
        <w:rPr>
          <w:rFonts w:ascii="Times New Roman" w:hAnsi="Times New Roman" w:cs="Times New Roman"/>
          <w:sz w:val="24"/>
          <w:szCs w:val="24"/>
        </w:rPr>
        <w:t xml:space="preserve">nos hacemos las siguientes preguntas </w:t>
      </w:r>
      <w:r w:rsidRPr="009E5901">
        <w:rPr>
          <w:rFonts w:ascii="Times New Roman" w:hAnsi="Times New Roman" w:cs="Times New Roman"/>
          <w:sz w:val="24"/>
          <w:szCs w:val="24"/>
        </w:rPr>
        <w:t>¿Quién interviene en la voluntad del internado? ¿Quién puede representar dicha voluntad</w:t>
      </w:r>
      <w:r>
        <w:rPr>
          <w:rFonts w:ascii="Times New Roman" w:hAnsi="Times New Roman" w:cs="Times New Roman"/>
          <w:sz w:val="24"/>
          <w:szCs w:val="24"/>
        </w:rPr>
        <w:t>?</w:t>
      </w:r>
    </w:p>
    <w:p w:rsidR="00924FA3" w:rsidRPr="009E5901" w:rsidRDefault="004D7CD9" w:rsidP="00924FA3">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Al ensayar algunas respuestas, entendemos que la plataforma de despegue es la concepción de</w:t>
      </w:r>
      <w:r w:rsidR="00924FA3" w:rsidRPr="009E5901">
        <w:rPr>
          <w:rFonts w:ascii="Times New Roman" w:hAnsi="Times New Roman" w:cs="Times New Roman"/>
          <w:sz w:val="24"/>
          <w:szCs w:val="24"/>
        </w:rPr>
        <w:t xml:space="preserve"> la relación con el</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internadx</w:t>
      </w:r>
      <w:proofErr w:type="spellEnd"/>
      <w:r w:rsidR="00924FA3" w:rsidRPr="009E5901">
        <w:rPr>
          <w:rFonts w:ascii="Times New Roman" w:hAnsi="Times New Roman" w:cs="Times New Roman"/>
          <w:sz w:val="24"/>
          <w:szCs w:val="24"/>
        </w:rPr>
        <w:t xml:space="preserve"> como un problema dialéctico y no como una relación</w:t>
      </w:r>
      <w:r>
        <w:rPr>
          <w:rFonts w:ascii="Times New Roman" w:hAnsi="Times New Roman" w:cs="Times New Roman"/>
          <w:sz w:val="24"/>
          <w:szCs w:val="24"/>
        </w:rPr>
        <w:t xml:space="preserve"> unívoca, acrítica hacia el otrx </w:t>
      </w:r>
      <w:r w:rsidR="00924FA3" w:rsidRPr="009E5901">
        <w:rPr>
          <w:rFonts w:ascii="Times New Roman" w:hAnsi="Times New Roman" w:cs="Times New Roman"/>
          <w:sz w:val="24"/>
          <w:szCs w:val="24"/>
        </w:rPr>
        <w:t>(Basaglia, 1999). En un nivel relacional profesional-paciente, encontramos la</w:t>
      </w:r>
      <w:r w:rsidR="00924FA3" w:rsidRPr="009E5901">
        <w:rPr>
          <w:rFonts w:ascii="Times New Roman" w:hAnsi="Times New Roman" w:cs="Times New Roman"/>
          <w:i/>
          <w:sz w:val="24"/>
          <w:szCs w:val="24"/>
        </w:rPr>
        <w:t xml:space="preserve"> contradicción</w:t>
      </w:r>
      <w:r w:rsidR="00924FA3" w:rsidRPr="009E5901">
        <w:rPr>
          <w:rFonts w:ascii="Times New Roman" w:hAnsi="Times New Roman" w:cs="Times New Roman"/>
          <w:sz w:val="24"/>
          <w:szCs w:val="24"/>
        </w:rPr>
        <w:t xml:space="preserve"> que hace tan compleja la internación involuntaria. Si se trata de una </w:t>
      </w:r>
      <w:r>
        <w:rPr>
          <w:rFonts w:ascii="Times New Roman" w:hAnsi="Times New Roman" w:cs="Times New Roman"/>
          <w:sz w:val="24"/>
          <w:szCs w:val="24"/>
        </w:rPr>
        <w:t>regulación</w:t>
      </w:r>
      <w:r w:rsidR="00924FA3" w:rsidRPr="009E5901">
        <w:rPr>
          <w:rFonts w:ascii="Times New Roman" w:hAnsi="Times New Roman" w:cs="Times New Roman"/>
          <w:sz w:val="24"/>
          <w:szCs w:val="24"/>
        </w:rPr>
        <w:t xml:space="preserve"> que busca preservar un campo</w:t>
      </w:r>
      <w:r>
        <w:rPr>
          <w:rFonts w:ascii="Times New Roman" w:hAnsi="Times New Roman" w:cs="Times New Roman"/>
          <w:sz w:val="24"/>
          <w:szCs w:val="24"/>
        </w:rPr>
        <w:t xml:space="preserve"> de autonomía del </w:t>
      </w:r>
      <w:proofErr w:type="spellStart"/>
      <w:r>
        <w:rPr>
          <w:rFonts w:ascii="Times New Roman" w:hAnsi="Times New Roman" w:cs="Times New Roman"/>
          <w:sz w:val="24"/>
          <w:szCs w:val="24"/>
        </w:rPr>
        <w:t>propix</w:t>
      </w:r>
      <w:proofErr w:type="spellEnd"/>
      <w:r>
        <w:rPr>
          <w:rFonts w:ascii="Times New Roman" w:hAnsi="Times New Roman" w:cs="Times New Roman"/>
          <w:sz w:val="24"/>
          <w:szCs w:val="24"/>
        </w:rPr>
        <w:t xml:space="preserve"> usuarix</w:t>
      </w:r>
      <w:r w:rsidR="00924FA3" w:rsidRPr="009E5901">
        <w:rPr>
          <w:rFonts w:ascii="Times New Roman" w:hAnsi="Times New Roman" w:cs="Times New Roman"/>
          <w:sz w:val="24"/>
          <w:szCs w:val="24"/>
        </w:rPr>
        <w:t xml:space="preserve">, en los momentos de crisis vemos que ese campo no es posible. Por lo cual es necesaria un relación de poder profesional-paciente que intervenga en dicho campo para brindar un marco de referencia rápido al </w:t>
      </w:r>
      <w:r>
        <w:rPr>
          <w:rFonts w:ascii="Times New Roman" w:hAnsi="Times New Roman" w:cs="Times New Roman"/>
          <w:sz w:val="24"/>
          <w:szCs w:val="24"/>
        </w:rPr>
        <w:t>usuarix</w:t>
      </w:r>
      <w:r w:rsidR="00924FA3" w:rsidRPr="009E5901">
        <w:rPr>
          <w:rFonts w:ascii="Times New Roman" w:hAnsi="Times New Roman" w:cs="Times New Roman"/>
          <w:sz w:val="24"/>
          <w:szCs w:val="24"/>
        </w:rPr>
        <w:t xml:space="preserve"> y luego reconstruir otro, entendido como una forma de “vi</w:t>
      </w:r>
      <w:r>
        <w:rPr>
          <w:rFonts w:ascii="Times New Roman" w:hAnsi="Times New Roman" w:cs="Times New Roman"/>
          <w:sz w:val="24"/>
          <w:szCs w:val="24"/>
        </w:rPr>
        <w:t xml:space="preserve">vir una situación en la que </w:t>
      </w:r>
      <w:proofErr w:type="spellStart"/>
      <w:r>
        <w:rPr>
          <w:rFonts w:ascii="Times New Roman" w:hAnsi="Times New Roman" w:cs="Times New Roman"/>
          <w:sz w:val="24"/>
          <w:szCs w:val="24"/>
        </w:rPr>
        <w:t>todx</w:t>
      </w:r>
      <w:r w:rsidR="00924FA3" w:rsidRPr="009E5901">
        <w:rPr>
          <w:rFonts w:ascii="Times New Roman" w:hAnsi="Times New Roman" w:cs="Times New Roman"/>
          <w:sz w:val="24"/>
          <w:szCs w:val="24"/>
        </w:rPr>
        <w:t>s</w:t>
      </w:r>
      <w:proofErr w:type="spellEnd"/>
      <w:r w:rsidR="00924FA3" w:rsidRPr="009E5901">
        <w:rPr>
          <w:rFonts w:ascii="Times New Roman" w:hAnsi="Times New Roman" w:cs="Times New Roman"/>
          <w:sz w:val="24"/>
          <w:szCs w:val="24"/>
        </w:rPr>
        <w:t xml:space="preserve"> compartieran un fin común” (Basaglia, 1999: 24). </w:t>
      </w:r>
      <w:r>
        <w:rPr>
          <w:rFonts w:ascii="Times New Roman" w:hAnsi="Times New Roman" w:cs="Times New Roman"/>
          <w:sz w:val="24"/>
          <w:szCs w:val="24"/>
        </w:rPr>
        <w:t>E</w:t>
      </w:r>
      <w:r w:rsidR="00924FA3" w:rsidRPr="009E5901">
        <w:rPr>
          <w:rFonts w:ascii="Times New Roman" w:hAnsi="Times New Roman" w:cs="Times New Roman"/>
          <w:sz w:val="24"/>
          <w:szCs w:val="24"/>
        </w:rPr>
        <w:t>ntendemos que no se resuelve la contradicción res</w:t>
      </w:r>
      <w:r>
        <w:rPr>
          <w:rFonts w:ascii="Times New Roman" w:hAnsi="Times New Roman" w:cs="Times New Roman"/>
          <w:sz w:val="24"/>
          <w:szCs w:val="24"/>
        </w:rPr>
        <w:t>pecto de la voluntad del usuarix</w:t>
      </w:r>
      <w:r w:rsidR="00924FA3" w:rsidRPr="009E5901">
        <w:rPr>
          <w:rFonts w:ascii="Times New Roman" w:hAnsi="Times New Roman" w:cs="Times New Roman"/>
          <w:sz w:val="24"/>
          <w:szCs w:val="24"/>
        </w:rPr>
        <w:t xml:space="preserve"> y quién debe responder por ella, pero creemos que abre condiciones de posibilidad para un campo de</w:t>
      </w:r>
      <w:r w:rsidR="00924FA3">
        <w:rPr>
          <w:rFonts w:ascii="Times New Roman" w:hAnsi="Times New Roman" w:cs="Times New Roman"/>
          <w:sz w:val="24"/>
          <w:szCs w:val="24"/>
        </w:rPr>
        <w:t xml:space="preserve"> relaciones de</w:t>
      </w:r>
      <w:r w:rsidR="00924FA3" w:rsidRPr="009E5901">
        <w:rPr>
          <w:rFonts w:ascii="Times New Roman" w:hAnsi="Times New Roman" w:cs="Times New Roman"/>
          <w:sz w:val="24"/>
          <w:szCs w:val="24"/>
        </w:rPr>
        <w:t xml:space="preserve"> poder </w:t>
      </w:r>
      <w:r>
        <w:rPr>
          <w:rFonts w:ascii="Times New Roman" w:hAnsi="Times New Roman" w:cs="Times New Roman"/>
          <w:sz w:val="24"/>
          <w:szCs w:val="24"/>
        </w:rPr>
        <w:t xml:space="preserve">y respeto, que no permita el plano de la dominación y la </w:t>
      </w:r>
      <w:proofErr w:type="spellStart"/>
      <w:r>
        <w:rPr>
          <w:rFonts w:ascii="Times New Roman" w:hAnsi="Times New Roman" w:cs="Times New Roman"/>
          <w:sz w:val="24"/>
          <w:szCs w:val="24"/>
        </w:rPr>
        <w:t>desubjetivación</w:t>
      </w:r>
      <w:proofErr w:type="spellEnd"/>
      <w:r>
        <w:rPr>
          <w:rFonts w:ascii="Times New Roman" w:hAnsi="Times New Roman" w:cs="Times New Roman"/>
          <w:sz w:val="24"/>
          <w:szCs w:val="24"/>
        </w:rPr>
        <w:t>.</w:t>
      </w:r>
    </w:p>
    <w:p w:rsidR="00924FA3" w:rsidRPr="009E5901" w:rsidRDefault="00924FA3" w:rsidP="00CD3A2A">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 xml:space="preserve">En resumen, en el nivel dialéctico-relacional de la internación descubrimos que habrá modos de proceder a través de técnicas de poder que </w:t>
      </w:r>
      <w:r w:rsidR="004D7CD9">
        <w:rPr>
          <w:rFonts w:ascii="Times New Roman" w:hAnsi="Times New Roman" w:cs="Times New Roman"/>
          <w:sz w:val="24"/>
          <w:szCs w:val="24"/>
        </w:rPr>
        <w:t>velan por el cuidado del usuarix</w:t>
      </w:r>
      <w:r w:rsidRPr="009E5901">
        <w:rPr>
          <w:rFonts w:ascii="Times New Roman" w:hAnsi="Times New Roman" w:cs="Times New Roman"/>
          <w:sz w:val="24"/>
          <w:szCs w:val="24"/>
        </w:rPr>
        <w:t xml:space="preserve"> y</w:t>
      </w:r>
      <w:r w:rsidR="00CD3A2A">
        <w:rPr>
          <w:rFonts w:ascii="Times New Roman" w:hAnsi="Times New Roman" w:cs="Times New Roman"/>
          <w:sz w:val="24"/>
          <w:szCs w:val="24"/>
        </w:rPr>
        <w:t xml:space="preserve"> brindan un marco de referencia. Por otro lado, en la investigación y las entrevistas se aprendió que hay diferentes </w:t>
      </w:r>
      <w:r w:rsidR="00CD3A2A" w:rsidRPr="009E5901">
        <w:rPr>
          <w:rFonts w:ascii="Times New Roman" w:hAnsi="Times New Roman" w:cs="Times New Roman"/>
          <w:sz w:val="24"/>
          <w:szCs w:val="24"/>
        </w:rPr>
        <w:t>vías para desplegar posibles técnicas del yo, del cuidado propio para estas situaciones: (i) El conoc</w:t>
      </w:r>
      <w:r w:rsidR="00CD3A2A">
        <w:rPr>
          <w:rFonts w:ascii="Times New Roman" w:hAnsi="Times New Roman" w:cs="Times New Roman"/>
          <w:sz w:val="24"/>
          <w:szCs w:val="24"/>
        </w:rPr>
        <w:t xml:space="preserve">imiento de sus derechos, </w:t>
      </w:r>
      <w:r w:rsidR="00CD3A2A" w:rsidRPr="009E5901">
        <w:rPr>
          <w:rFonts w:ascii="Times New Roman" w:hAnsi="Times New Roman" w:cs="Times New Roman"/>
          <w:sz w:val="24"/>
          <w:szCs w:val="24"/>
        </w:rPr>
        <w:t xml:space="preserve">ii) La </w:t>
      </w:r>
      <w:proofErr w:type="spellStart"/>
      <w:r w:rsidR="00CD3A2A" w:rsidRPr="009E5901">
        <w:rPr>
          <w:rFonts w:ascii="Times New Roman" w:hAnsi="Times New Roman" w:cs="Times New Roman"/>
          <w:sz w:val="24"/>
          <w:szCs w:val="24"/>
        </w:rPr>
        <w:t>volu</w:t>
      </w:r>
      <w:r w:rsidR="00CD3A2A">
        <w:rPr>
          <w:rFonts w:ascii="Times New Roman" w:hAnsi="Times New Roman" w:cs="Times New Roman"/>
          <w:sz w:val="24"/>
          <w:szCs w:val="24"/>
        </w:rPr>
        <w:t>ntarización</w:t>
      </w:r>
      <w:proofErr w:type="spellEnd"/>
      <w:r w:rsidR="00CD3A2A">
        <w:rPr>
          <w:rFonts w:ascii="Times New Roman" w:hAnsi="Times New Roman" w:cs="Times New Roman"/>
          <w:sz w:val="24"/>
          <w:szCs w:val="24"/>
        </w:rPr>
        <w:t xml:space="preserve"> de la internación y</w:t>
      </w:r>
      <w:r w:rsidR="00CD3A2A" w:rsidRPr="009E5901">
        <w:rPr>
          <w:rFonts w:ascii="Times New Roman" w:hAnsi="Times New Roman" w:cs="Times New Roman"/>
          <w:sz w:val="24"/>
          <w:szCs w:val="24"/>
        </w:rPr>
        <w:t xml:space="preserve"> (iii) El sostén de un grupo</w:t>
      </w:r>
      <w:r w:rsidR="00CD3A2A">
        <w:rPr>
          <w:rFonts w:ascii="Times New Roman" w:hAnsi="Times New Roman" w:cs="Times New Roman"/>
          <w:sz w:val="24"/>
          <w:szCs w:val="24"/>
        </w:rPr>
        <w:t xml:space="preserve"> de referencia</w:t>
      </w:r>
      <w:r w:rsidR="00CD3A2A" w:rsidRPr="009E5901">
        <w:rPr>
          <w:rFonts w:ascii="Times New Roman" w:hAnsi="Times New Roman" w:cs="Times New Roman"/>
          <w:sz w:val="24"/>
          <w:szCs w:val="24"/>
        </w:rPr>
        <w:t xml:space="preserve">, </w:t>
      </w:r>
      <w:r w:rsidR="00CD3A2A">
        <w:rPr>
          <w:rFonts w:ascii="Times New Roman" w:hAnsi="Times New Roman" w:cs="Times New Roman"/>
          <w:sz w:val="24"/>
          <w:szCs w:val="24"/>
        </w:rPr>
        <w:t xml:space="preserve">un lazo social. </w:t>
      </w:r>
      <w:r w:rsidRPr="009E5901">
        <w:rPr>
          <w:rFonts w:ascii="Times New Roman" w:hAnsi="Times New Roman" w:cs="Times New Roman"/>
          <w:sz w:val="24"/>
          <w:szCs w:val="24"/>
        </w:rPr>
        <w:t xml:space="preserve">Son necesarias tanto las técnicas de poder como las técnicas del yo para que los hipotéticos marcos de referencia puedan ser sostenidos o brindados momentáneamente, según el caso. </w:t>
      </w:r>
    </w:p>
    <w:p w:rsidR="00924FA3" w:rsidRPr="009E5901" w:rsidRDefault="00924FA3" w:rsidP="00924FA3">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Desde un enfoque comunicativo entendemos la internación c</w:t>
      </w:r>
      <w:r w:rsidR="00CD3A2A">
        <w:rPr>
          <w:rFonts w:ascii="Times New Roman" w:hAnsi="Times New Roman" w:cs="Times New Roman"/>
          <w:sz w:val="24"/>
          <w:szCs w:val="24"/>
        </w:rPr>
        <w:t>omo un momento en que el usuarix</w:t>
      </w:r>
      <w:r w:rsidRPr="009E5901">
        <w:rPr>
          <w:rFonts w:ascii="Times New Roman" w:hAnsi="Times New Roman" w:cs="Times New Roman"/>
          <w:sz w:val="24"/>
          <w:szCs w:val="24"/>
        </w:rPr>
        <w:t xml:space="preserve"> llega a las situaciones agudas sin marcos de referencia claros, con una clara pérdida del</w:t>
      </w:r>
      <w:r w:rsidR="00F75A62">
        <w:rPr>
          <w:rFonts w:ascii="Times New Roman" w:hAnsi="Times New Roman" w:cs="Times New Roman"/>
          <w:sz w:val="24"/>
          <w:szCs w:val="24"/>
        </w:rPr>
        <w:t xml:space="preserve"> contexto que lo conecte</w:t>
      </w:r>
      <w:r w:rsidR="00CD3A2A">
        <w:rPr>
          <w:rFonts w:ascii="Times New Roman" w:hAnsi="Times New Roman" w:cs="Times New Roman"/>
          <w:sz w:val="24"/>
          <w:szCs w:val="24"/>
        </w:rPr>
        <w:t xml:space="preserve"> a otrxs</w:t>
      </w:r>
      <w:r w:rsidRPr="009E5901">
        <w:rPr>
          <w:rFonts w:ascii="Times New Roman" w:hAnsi="Times New Roman" w:cs="Times New Roman"/>
          <w:sz w:val="24"/>
          <w:szCs w:val="24"/>
        </w:rPr>
        <w:t>. No sólo no son compartidos, sino que pueden ser para el usua</w:t>
      </w:r>
      <w:r w:rsidR="00CD3A2A">
        <w:rPr>
          <w:rFonts w:ascii="Times New Roman" w:hAnsi="Times New Roman" w:cs="Times New Roman"/>
          <w:sz w:val="24"/>
          <w:szCs w:val="24"/>
        </w:rPr>
        <w:t>rix</w:t>
      </w:r>
      <w:r w:rsidRPr="009E5901">
        <w:rPr>
          <w:rFonts w:ascii="Times New Roman" w:hAnsi="Times New Roman" w:cs="Times New Roman"/>
          <w:sz w:val="24"/>
          <w:szCs w:val="24"/>
        </w:rPr>
        <w:t xml:space="preserve"> mismo riesgosos. Así, en primer lugar, aunque sea restrictiva y excepcional, es posible que la internación suelde un marco de referencia aunque absolutamente externo a sí. Apelamos a que allí radica la norma de la corta duración de la internación, antes de que comience a construir nuevos marcos referenciados con el hospital, o se hagan carne aquéllos que brinda la institución. Entendemos que la internación se presenta extraordinariamente como un momento necesario </w:t>
      </w:r>
      <w:r w:rsidR="00F75A62">
        <w:rPr>
          <w:rFonts w:ascii="Times New Roman" w:hAnsi="Times New Roman" w:cs="Times New Roman"/>
          <w:sz w:val="24"/>
          <w:szCs w:val="24"/>
        </w:rPr>
        <w:t>en algunos casos</w:t>
      </w:r>
      <w:r w:rsidR="00CD3A2A">
        <w:rPr>
          <w:rFonts w:ascii="Times New Roman" w:hAnsi="Times New Roman" w:cs="Times New Roman"/>
          <w:sz w:val="24"/>
          <w:szCs w:val="24"/>
        </w:rPr>
        <w:t xml:space="preserve"> </w:t>
      </w:r>
      <w:r w:rsidRPr="009E5901">
        <w:rPr>
          <w:rFonts w:ascii="Times New Roman" w:hAnsi="Times New Roman" w:cs="Times New Roman"/>
          <w:sz w:val="24"/>
          <w:szCs w:val="24"/>
        </w:rPr>
        <w:t xml:space="preserve">–la Ley planifica todos los pasos previos, antes de considerarla “necesaria”– pero posiblemente </w:t>
      </w:r>
      <w:proofErr w:type="spellStart"/>
      <w:r w:rsidRPr="009E5901">
        <w:rPr>
          <w:rFonts w:ascii="Times New Roman" w:hAnsi="Times New Roman" w:cs="Times New Roman"/>
          <w:sz w:val="24"/>
          <w:szCs w:val="24"/>
        </w:rPr>
        <w:t>desubjetivante</w:t>
      </w:r>
      <w:proofErr w:type="spellEnd"/>
      <w:r w:rsidRPr="009E5901">
        <w:rPr>
          <w:rFonts w:ascii="Times New Roman" w:hAnsi="Times New Roman" w:cs="Times New Roman"/>
          <w:sz w:val="24"/>
          <w:szCs w:val="24"/>
        </w:rPr>
        <w:t>. Comprendemos</w:t>
      </w:r>
      <w:r w:rsidR="00F75A62">
        <w:rPr>
          <w:rFonts w:ascii="Times New Roman" w:hAnsi="Times New Roman" w:cs="Times New Roman"/>
          <w:sz w:val="24"/>
          <w:szCs w:val="24"/>
        </w:rPr>
        <w:t>,</w:t>
      </w:r>
      <w:r w:rsidRPr="009E5901">
        <w:rPr>
          <w:rFonts w:ascii="Times New Roman" w:hAnsi="Times New Roman" w:cs="Times New Roman"/>
          <w:sz w:val="24"/>
          <w:szCs w:val="24"/>
        </w:rPr>
        <w:t xml:space="preserve"> también</w:t>
      </w:r>
      <w:r w:rsidR="00F75A62">
        <w:rPr>
          <w:rFonts w:ascii="Times New Roman" w:hAnsi="Times New Roman" w:cs="Times New Roman"/>
          <w:sz w:val="24"/>
          <w:szCs w:val="24"/>
        </w:rPr>
        <w:t>,</w:t>
      </w:r>
      <w:r w:rsidRPr="009E5901">
        <w:rPr>
          <w:rFonts w:ascii="Times New Roman" w:hAnsi="Times New Roman" w:cs="Times New Roman"/>
          <w:sz w:val="24"/>
          <w:szCs w:val="24"/>
        </w:rPr>
        <w:t xml:space="preserve"> que </w:t>
      </w:r>
      <w:r w:rsidRPr="009E5901">
        <w:rPr>
          <w:rFonts w:ascii="Times New Roman" w:hAnsi="Times New Roman" w:cs="Times New Roman"/>
          <w:sz w:val="24"/>
          <w:szCs w:val="24"/>
        </w:rPr>
        <w:lastRenderedPageBreak/>
        <w:t>hay modos de cuidado de sí que pueden evitar la pérdida de marcos de referencia antes del momento agudo y que, si sucede la internación, hay que t</w:t>
      </w:r>
      <w:r w:rsidR="00100D5A">
        <w:rPr>
          <w:rFonts w:ascii="Times New Roman" w:hAnsi="Times New Roman" w:cs="Times New Roman"/>
          <w:sz w:val="24"/>
          <w:szCs w:val="24"/>
        </w:rPr>
        <w:t>0</w:t>
      </w:r>
      <w:r w:rsidRPr="009E5901">
        <w:rPr>
          <w:rFonts w:ascii="Times New Roman" w:hAnsi="Times New Roman" w:cs="Times New Roman"/>
          <w:sz w:val="24"/>
          <w:szCs w:val="24"/>
        </w:rPr>
        <w:t xml:space="preserve">rabajar apenas se estabilice la persona en la reconstrucción de marcos de manera gradual y progresiva.            </w:t>
      </w:r>
    </w:p>
    <w:p w:rsidR="009E5901" w:rsidRPr="009E5901" w:rsidRDefault="00924FA3" w:rsidP="00924FA3">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100D5A">
        <w:rPr>
          <w:rFonts w:ascii="Times New Roman" w:hAnsi="Times New Roman" w:cs="Times New Roman"/>
          <w:sz w:val="24"/>
          <w:szCs w:val="24"/>
        </w:rPr>
        <w:t xml:space="preserve"> el polo opuesto encontramos la externación, entendida como la finalización del proceso de intención, pero no necesariamente de atención.</w:t>
      </w:r>
      <w:r>
        <w:rPr>
          <w:rFonts w:ascii="Times New Roman" w:hAnsi="Times New Roman" w:cs="Times New Roman"/>
          <w:sz w:val="24"/>
          <w:szCs w:val="24"/>
        </w:rPr>
        <w:t xml:space="preserve"> </w:t>
      </w:r>
      <w:r w:rsidRPr="009E5901">
        <w:rPr>
          <w:rFonts w:ascii="Times New Roman" w:hAnsi="Times New Roman" w:cs="Times New Roman"/>
          <w:sz w:val="24"/>
          <w:szCs w:val="24"/>
        </w:rPr>
        <w:t>Estudiada en un nivel comunitario, relacionamos esta técnica de gob</w:t>
      </w:r>
      <w:r w:rsidR="00100D5A">
        <w:rPr>
          <w:rFonts w:ascii="Times New Roman" w:hAnsi="Times New Roman" w:cs="Times New Roman"/>
          <w:sz w:val="24"/>
          <w:szCs w:val="24"/>
        </w:rPr>
        <w:t>ierno a un conflicto material con</w:t>
      </w:r>
      <w:r w:rsidRPr="009E5901">
        <w:rPr>
          <w:rFonts w:ascii="Times New Roman" w:hAnsi="Times New Roman" w:cs="Times New Roman"/>
          <w:sz w:val="24"/>
          <w:szCs w:val="24"/>
        </w:rPr>
        <w:t xml:space="preserve"> consecuencias subjetivas: faltan recursos para lograr externaciones y atenciones ambulatorias efectivas que armen una mal</w:t>
      </w:r>
      <w:r w:rsidR="00100D5A">
        <w:rPr>
          <w:rFonts w:ascii="Times New Roman" w:hAnsi="Times New Roman" w:cs="Times New Roman"/>
          <w:sz w:val="24"/>
          <w:szCs w:val="24"/>
        </w:rPr>
        <w:t>la social para lxs</w:t>
      </w:r>
      <w:r w:rsidR="00CD3A2A">
        <w:rPr>
          <w:rFonts w:ascii="Times New Roman" w:hAnsi="Times New Roman" w:cs="Times New Roman"/>
          <w:sz w:val="24"/>
          <w:szCs w:val="24"/>
        </w:rPr>
        <w:t xml:space="preserve"> sujetx</w:t>
      </w:r>
      <w:r w:rsidR="00100D5A">
        <w:rPr>
          <w:rFonts w:ascii="Times New Roman" w:hAnsi="Times New Roman" w:cs="Times New Roman"/>
          <w:sz w:val="24"/>
          <w:szCs w:val="24"/>
        </w:rPr>
        <w:t>s</w:t>
      </w:r>
      <w:r w:rsidR="00CD3A2A">
        <w:rPr>
          <w:rFonts w:ascii="Times New Roman" w:hAnsi="Times New Roman" w:cs="Times New Roman"/>
          <w:sz w:val="24"/>
          <w:szCs w:val="24"/>
        </w:rPr>
        <w:t>-</w:t>
      </w:r>
      <w:proofErr w:type="spellStart"/>
      <w:r w:rsidR="00CD3A2A">
        <w:rPr>
          <w:rFonts w:ascii="Times New Roman" w:hAnsi="Times New Roman" w:cs="Times New Roman"/>
          <w:sz w:val="24"/>
          <w:szCs w:val="24"/>
        </w:rPr>
        <w:t>usuarix</w:t>
      </w:r>
      <w:r w:rsidR="00100D5A">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w:t>
      </w:r>
      <w:r>
        <w:rPr>
          <w:rFonts w:ascii="Times New Roman" w:hAnsi="Times New Roman" w:cs="Times New Roman"/>
          <w:sz w:val="24"/>
          <w:szCs w:val="24"/>
        </w:rPr>
        <w:t>S</w:t>
      </w:r>
      <w:r w:rsidR="00CD3A2A">
        <w:rPr>
          <w:rFonts w:ascii="Times New Roman" w:hAnsi="Times New Roman" w:cs="Times New Roman"/>
          <w:sz w:val="24"/>
          <w:szCs w:val="24"/>
        </w:rPr>
        <w:t>e</w:t>
      </w:r>
      <w:r>
        <w:rPr>
          <w:rFonts w:ascii="Times New Roman" w:hAnsi="Times New Roman" w:cs="Times New Roman"/>
          <w:sz w:val="24"/>
          <w:szCs w:val="24"/>
        </w:rPr>
        <w:t xml:space="preserve"> entiende así que esta dificultad </w:t>
      </w:r>
      <w:r w:rsidRPr="009E5901">
        <w:rPr>
          <w:rFonts w:ascii="Times New Roman" w:hAnsi="Times New Roman" w:cs="Times New Roman"/>
          <w:sz w:val="24"/>
          <w:szCs w:val="24"/>
        </w:rPr>
        <w:t xml:space="preserve">se encuentra dentro del amplio espectro de otro problema que funciona como causa: la </w:t>
      </w:r>
      <w:proofErr w:type="spellStart"/>
      <w:r w:rsidRPr="009E5901">
        <w:rPr>
          <w:rFonts w:ascii="Times New Roman" w:hAnsi="Times New Roman" w:cs="Times New Roman"/>
          <w:sz w:val="24"/>
          <w:szCs w:val="24"/>
        </w:rPr>
        <w:t>multi</w:t>
      </w:r>
      <w:proofErr w:type="spellEnd"/>
      <w:r w:rsidRPr="009E5901">
        <w:rPr>
          <w:rFonts w:ascii="Times New Roman" w:hAnsi="Times New Roman" w:cs="Times New Roman"/>
          <w:sz w:val="24"/>
          <w:szCs w:val="24"/>
        </w:rPr>
        <w:t xml:space="preserve">-complejidad de la locura. La consecuencia directa de la articulación de estos problemas es la imposibilidad de externar por cuestiones sociales, </w:t>
      </w:r>
      <w:r>
        <w:rPr>
          <w:rFonts w:ascii="Times New Roman" w:hAnsi="Times New Roman" w:cs="Times New Roman"/>
          <w:sz w:val="24"/>
          <w:szCs w:val="24"/>
        </w:rPr>
        <w:t>cuestión que la LNSM prohíbe terminantemente en el</w:t>
      </w:r>
      <w:r w:rsidRPr="005A072A">
        <w:rPr>
          <w:rFonts w:ascii="Times New Roman" w:hAnsi="Times New Roman" w:cs="Times New Roman"/>
          <w:sz w:val="24"/>
          <w:szCs w:val="24"/>
        </w:rPr>
        <w:t xml:space="preserve"> Artículo 15</w:t>
      </w:r>
      <w:r>
        <w:rPr>
          <w:rFonts w:ascii="Times New Roman" w:hAnsi="Times New Roman" w:cs="Times New Roman"/>
          <w:sz w:val="24"/>
          <w:szCs w:val="24"/>
        </w:rPr>
        <w:t>º:</w:t>
      </w:r>
      <w:r w:rsidRPr="005A072A">
        <w:rPr>
          <w:rFonts w:ascii="Times New Roman" w:hAnsi="Times New Roman" w:cs="Times New Roman"/>
          <w:sz w:val="24"/>
          <w:szCs w:val="24"/>
        </w:rPr>
        <w:t xml:space="preserve"> “En ningún caso la internación puede ser indicada o prolongada para resolver problemáticas sociales o de vivienda, para lo cual el Estado debe proveer los recursos adecuados a través de los or</w:t>
      </w:r>
      <w:r>
        <w:rPr>
          <w:rFonts w:ascii="Times New Roman" w:hAnsi="Times New Roman" w:cs="Times New Roman"/>
          <w:sz w:val="24"/>
          <w:szCs w:val="24"/>
        </w:rPr>
        <w:t>ganismos públicos competentes”.</w:t>
      </w:r>
      <w:r w:rsidR="00CD3A2A">
        <w:rPr>
          <w:rFonts w:ascii="Times New Roman" w:hAnsi="Times New Roman" w:cs="Times New Roman"/>
          <w:sz w:val="24"/>
          <w:szCs w:val="24"/>
        </w:rPr>
        <w:t xml:space="preserve"> Comprendemos y andaremos otros nodos son respecto a esta técnica en el apartado siguiente.</w:t>
      </w:r>
    </w:p>
    <w:p w:rsidR="009E5901" w:rsidRPr="009E5901" w:rsidRDefault="009E5901" w:rsidP="009E5901">
      <w:pPr>
        <w:keepNext/>
        <w:keepLines/>
        <w:spacing w:before="200" w:line="360" w:lineRule="auto"/>
        <w:jc w:val="both"/>
        <w:outlineLvl w:val="2"/>
        <w:rPr>
          <w:rFonts w:ascii="Times New Roman" w:eastAsiaTheme="majorEastAsia" w:hAnsi="Times New Roman" w:cs="Times New Roman"/>
          <w:b/>
          <w:bCs/>
          <w:sz w:val="24"/>
          <w:szCs w:val="24"/>
        </w:rPr>
      </w:pPr>
      <w:bookmarkStart w:id="2" w:name="_Toc1332298"/>
      <w:r w:rsidRPr="009E5901">
        <w:rPr>
          <w:rFonts w:ascii="Times New Roman" w:eastAsiaTheme="majorEastAsia" w:hAnsi="Times New Roman" w:cs="Times New Roman"/>
          <w:b/>
          <w:bCs/>
          <w:sz w:val="24"/>
          <w:szCs w:val="24"/>
        </w:rPr>
        <w:t xml:space="preserve">2.3. </w:t>
      </w:r>
      <w:r w:rsidR="00985013">
        <w:rPr>
          <w:rFonts w:ascii="Times New Roman" w:eastAsiaTheme="majorEastAsia" w:hAnsi="Times New Roman" w:cs="Times New Roman"/>
          <w:b/>
          <w:bCs/>
          <w:sz w:val="24"/>
          <w:szCs w:val="24"/>
        </w:rPr>
        <w:t>Tercer técnica de gobierno: las prácticas intersectoriales, desde e</w:t>
      </w:r>
      <w:r w:rsidRPr="009E5901">
        <w:rPr>
          <w:rFonts w:ascii="Times New Roman" w:eastAsiaTheme="majorEastAsia" w:hAnsi="Times New Roman" w:cs="Times New Roman"/>
          <w:b/>
          <w:bCs/>
          <w:sz w:val="24"/>
          <w:szCs w:val="24"/>
        </w:rPr>
        <w:t xml:space="preserve">l encierro </w:t>
      </w:r>
      <w:r w:rsidRPr="009E5901">
        <w:rPr>
          <w:rFonts w:ascii="Times New Roman" w:eastAsiaTheme="majorEastAsia" w:hAnsi="Times New Roman" w:cs="Times New Roman"/>
          <w:b/>
          <w:bCs/>
          <w:i/>
          <w:sz w:val="24"/>
          <w:szCs w:val="24"/>
        </w:rPr>
        <w:t>hospitalari</w:t>
      </w:r>
      <w:r w:rsidRPr="009E5901">
        <w:rPr>
          <w:rFonts w:ascii="Times New Roman" w:eastAsiaTheme="majorEastAsia" w:hAnsi="Times New Roman" w:cs="Times New Roman"/>
          <w:b/>
          <w:bCs/>
          <w:sz w:val="24"/>
          <w:szCs w:val="24"/>
        </w:rPr>
        <w:t xml:space="preserve">o a la salida </w:t>
      </w:r>
      <w:r w:rsidRPr="009E5901">
        <w:rPr>
          <w:rFonts w:ascii="Times New Roman" w:eastAsiaTheme="majorEastAsia" w:hAnsi="Times New Roman" w:cs="Times New Roman"/>
          <w:b/>
          <w:bCs/>
          <w:i/>
          <w:sz w:val="24"/>
          <w:szCs w:val="24"/>
        </w:rPr>
        <w:t>residencial</w:t>
      </w:r>
      <w:bookmarkEnd w:id="2"/>
    </w:p>
    <w:p w:rsidR="00650A57" w:rsidRDefault="00650A57" w:rsidP="00B43D0F">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último apartado nos detendremos en las relaciones de fuerza que una institución tiene la posibilidad de organizar, en tanto “</w:t>
      </w:r>
      <w:r w:rsidRPr="009E5901">
        <w:rPr>
          <w:rFonts w:ascii="Times New Roman" w:hAnsi="Times New Roman" w:cs="Times New Roman"/>
          <w:sz w:val="24"/>
          <w:szCs w:val="24"/>
        </w:rPr>
        <w:t xml:space="preserve">tiene la capacidad de integrar relaciones de fuerza al constituir saberes que la actualizan y la modifican, la </w:t>
      </w:r>
      <w:r w:rsidRPr="009E5901">
        <w:rPr>
          <w:rFonts w:ascii="Times New Roman" w:hAnsi="Times New Roman" w:cs="Times New Roman"/>
          <w:i/>
          <w:sz w:val="24"/>
          <w:szCs w:val="24"/>
        </w:rPr>
        <w:t>redistribuyen”</w:t>
      </w:r>
      <w:r w:rsidRPr="009E5901">
        <w:rPr>
          <w:rFonts w:ascii="Times New Roman" w:hAnsi="Times New Roman" w:cs="Times New Roman"/>
          <w:sz w:val="24"/>
          <w:szCs w:val="24"/>
        </w:rPr>
        <w:t xml:space="preserve"> (Deleuze, 2008: 107).</w:t>
      </w:r>
      <w:r>
        <w:rPr>
          <w:rFonts w:ascii="Times New Roman" w:hAnsi="Times New Roman" w:cs="Times New Roman"/>
          <w:sz w:val="24"/>
          <w:szCs w:val="24"/>
        </w:rPr>
        <w:t xml:space="preserve"> Es así que comprendemos esta distribución del accionar en la salud mental en tér</w:t>
      </w:r>
      <w:r w:rsidR="00100D5A">
        <w:rPr>
          <w:rFonts w:ascii="Times New Roman" w:hAnsi="Times New Roman" w:cs="Times New Roman"/>
          <w:sz w:val="24"/>
          <w:szCs w:val="24"/>
        </w:rPr>
        <w:t>minos de inter</w:t>
      </w:r>
      <w:bookmarkStart w:id="3" w:name="_GoBack"/>
      <w:bookmarkEnd w:id="3"/>
      <w:r w:rsidR="00100D5A">
        <w:rPr>
          <w:rFonts w:ascii="Times New Roman" w:hAnsi="Times New Roman" w:cs="Times New Roman"/>
          <w:sz w:val="24"/>
          <w:szCs w:val="24"/>
        </w:rPr>
        <w:t xml:space="preserve">sectorialidad o </w:t>
      </w:r>
      <w:r>
        <w:rPr>
          <w:rFonts w:ascii="Times New Roman" w:hAnsi="Times New Roman" w:cs="Times New Roman"/>
          <w:sz w:val="24"/>
          <w:szCs w:val="24"/>
        </w:rPr>
        <w:t xml:space="preserve">de relaciones de poder entre instituciones. </w:t>
      </w:r>
      <w:r w:rsidRPr="009E5901">
        <w:rPr>
          <w:rFonts w:ascii="Times New Roman" w:hAnsi="Times New Roman" w:cs="Times New Roman"/>
          <w:sz w:val="24"/>
          <w:szCs w:val="24"/>
        </w:rPr>
        <w:t>Es sobre este mecanismo de reparto</w:t>
      </w:r>
      <w:r>
        <w:rPr>
          <w:rFonts w:ascii="Times New Roman" w:hAnsi="Times New Roman" w:cs="Times New Roman"/>
          <w:sz w:val="24"/>
          <w:szCs w:val="24"/>
        </w:rPr>
        <w:t xml:space="preserve"> novedoso</w:t>
      </w:r>
      <w:r w:rsidRPr="009E5901">
        <w:rPr>
          <w:rFonts w:ascii="Times New Roman" w:hAnsi="Times New Roman" w:cs="Times New Roman"/>
          <w:sz w:val="24"/>
          <w:szCs w:val="24"/>
        </w:rPr>
        <w:t>, sus relaciones y la praxis que conlleva</w:t>
      </w:r>
      <w:r w:rsidR="00100D5A">
        <w:rPr>
          <w:rFonts w:ascii="Times New Roman" w:hAnsi="Times New Roman" w:cs="Times New Roman"/>
          <w:sz w:val="24"/>
          <w:szCs w:val="24"/>
        </w:rPr>
        <w:t>,</w:t>
      </w:r>
      <w:r w:rsidRPr="009E5901">
        <w:rPr>
          <w:rFonts w:ascii="Times New Roman" w:hAnsi="Times New Roman" w:cs="Times New Roman"/>
          <w:sz w:val="24"/>
          <w:szCs w:val="24"/>
        </w:rPr>
        <w:t xml:space="preserve"> que desar</w:t>
      </w:r>
      <w:r>
        <w:rPr>
          <w:rFonts w:ascii="Times New Roman" w:hAnsi="Times New Roman" w:cs="Times New Roman"/>
          <w:sz w:val="24"/>
          <w:szCs w:val="24"/>
        </w:rPr>
        <w:t xml:space="preserve">rollaremos este último </w:t>
      </w:r>
      <w:r w:rsidR="00CD3A2A">
        <w:rPr>
          <w:rFonts w:ascii="Times New Roman" w:hAnsi="Times New Roman" w:cs="Times New Roman"/>
          <w:sz w:val="24"/>
          <w:szCs w:val="24"/>
        </w:rPr>
        <w:t>eje</w:t>
      </w:r>
      <w:r>
        <w:rPr>
          <w:rFonts w:ascii="Times New Roman" w:hAnsi="Times New Roman" w:cs="Times New Roman"/>
          <w:sz w:val="24"/>
          <w:szCs w:val="24"/>
        </w:rPr>
        <w:t>, teniendo en cuenta que las instituciones “</w:t>
      </w:r>
      <w:r w:rsidRPr="009E5901">
        <w:rPr>
          <w:rFonts w:ascii="Times New Roman" w:hAnsi="Times New Roman" w:cs="Times New Roman"/>
          <w:sz w:val="24"/>
          <w:szCs w:val="24"/>
        </w:rPr>
        <w:t>presuponen las relaciones y se contentan con ‘fijarlas’, su función es reproductora,</w:t>
      </w:r>
      <w:r>
        <w:rPr>
          <w:rFonts w:ascii="Times New Roman" w:hAnsi="Times New Roman" w:cs="Times New Roman"/>
          <w:sz w:val="24"/>
          <w:szCs w:val="24"/>
        </w:rPr>
        <w:t xml:space="preserve"> no productora” (p. </w:t>
      </w:r>
      <w:r w:rsidRPr="009E5901">
        <w:rPr>
          <w:rFonts w:ascii="Times New Roman" w:hAnsi="Times New Roman" w:cs="Times New Roman"/>
          <w:sz w:val="24"/>
          <w:szCs w:val="24"/>
        </w:rPr>
        <w:t>105</w:t>
      </w:r>
      <w:r>
        <w:rPr>
          <w:rFonts w:ascii="Times New Roman" w:hAnsi="Times New Roman" w:cs="Times New Roman"/>
          <w:sz w:val="24"/>
          <w:szCs w:val="24"/>
        </w:rPr>
        <w:t>).</w:t>
      </w:r>
      <w:r w:rsidRPr="009E5901">
        <w:rPr>
          <w:rFonts w:ascii="Times New Roman" w:hAnsi="Times New Roman" w:cs="Times New Roman"/>
          <w:sz w:val="24"/>
          <w:szCs w:val="24"/>
        </w:rPr>
        <w:t xml:space="preserve"> </w:t>
      </w:r>
      <w:r>
        <w:rPr>
          <w:rFonts w:ascii="Times New Roman" w:hAnsi="Times New Roman" w:cs="Times New Roman"/>
          <w:sz w:val="24"/>
          <w:szCs w:val="24"/>
        </w:rPr>
        <w:t xml:space="preserve">Tal es así, que en </w:t>
      </w:r>
      <w:r w:rsidRPr="009E5901">
        <w:rPr>
          <w:rFonts w:ascii="Times New Roman" w:hAnsi="Times New Roman" w:cs="Times New Roman"/>
          <w:sz w:val="24"/>
          <w:szCs w:val="24"/>
        </w:rPr>
        <w:t>el Plan Nacional de Salud Mental de 2013</w:t>
      </w:r>
      <w:r>
        <w:rPr>
          <w:rFonts w:ascii="Times New Roman" w:hAnsi="Times New Roman" w:cs="Times New Roman"/>
          <w:sz w:val="24"/>
          <w:szCs w:val="24"/>
        </w:rPr>
        <w:t xml:space="preserve"> se disponía</w:t>
      </w:r>
      <w:r w:rsidRPr="009E5901">
        <w:rPr>
          <w:rFonts w:ascii="Times New Roman" w:hAnsi="Times New Roman" w:cs="Times New Roman"/>
          <w:sz w:val="24"/>
          <w:szCs w:val="24"/>
        </w:rPr>
        <w:t xml:space="preserve"> que no haya más instituciones monovalentes en funcionamiento a partir de 20</w:t>
      </w:r>
      <w:r>
        <w:rPr>
          <w:rFonts w:ascii="Times New Roman" w:hAnsi="Times New Roman" w:cs="Times New Roman"/>
          <w:sz w:val="24"/>
          <w:szCs w:val="24"/>
        </w:rPr>
        <w:t xml:space="preserve">20 (Ministerio de Salud, 2013), pero al acercarse cada vez más la </w:t>
      </w:r>
      <w:r w:rsidR="00CD3A2A">
        <w:rPr>
          <w:rFonts w:ascii="Times New Roman" w:hAnsi="Times New Roman" w:cs="Times New Roman"/>
          <w:sz w:val="24"/>
          <w:szCs w:val="24"/>
        </w:rPr>
        <w:t>recta</w:t>
      </w:r>
      <w:r w:rsidR="00100D5A">
        <w:rPr>
          <w:rFonts w:ascii="Times New Roman" w:hAnsi="Times New Roman" w:cs="Times New Roman"/>
          <w:sz w:val="24"/>
          <w:szCs w:val="24"/>
        </w:rPr>
        <w:t xml:space="preserve"> final, </w:t>
      </w:r>
      <w:r w:rsidR="00B43D0F">
        <w:rPr>
          <w:rFonts w:ascii="Times New Roman" w:hAnsi="Times New Roman" w:cs="Times New Roman"/>
          <w:sz w:val="24"/>
          <w:szCs w:val="24"/>
        </w:rPr>
        <w:t xml:space="preserve">hemos sido </w:t>
      </w:r>
      <w:proofErr w:type="spellStart"/>
      <w:r w:rsidR="00B43D0F">
        <w:rPr>
          <w:rFonts w:ascii="Times New Roman" w:hAnsi="Times New Roman" w:cs="Times New Roman"/>
          <w:sz w:val="24"/>
          <w:szCs w:val="24"/>
        </w:rPr>
        <w:t>testigxs</w:t>
      </w:r>
      <w:proofErr w:type="spellEnd"/>
      <w:r w:rsidR="00B43D0F">
        <w:rPr>
          <w:rFonts w:ascii="Times New Roman" w:hAnsi="Times New Roman" w:cs="Times New Roman"/>
          <w:sz w:val="24"/>
          <w:szCs w:val="24"/>
        </w:rPr>
        <w:t xml:space="preserve"> de una continuidad de ataques y retrocesos que han impedido la implementación, </w:t>
      </w:r>
      <w:r>
        <w:rPr>
          <w:rFonts w:ascii="Times New Roman" w:hAnsi="Times New Roman" w:cs="Times New Roman"/>
          <w:sz w:val="24"/>
          <w:szCs w:val="24"/>
        </w:rPr>
        <w:t>reproduciendo</w:t>
      </w:r>
      <w:r w:rsidR="00CD3A2A">
        <w:rPr>
          <w:rFonts w:ascii="Times New Roman" w:hAnsi="Times New Roman" w:cs="Times New Roman"/>
          <w:sz w:val="24"/>
          <w:szCs w:val="24"/>
        </w:rPr>
        <w:t xml:space="preserve"> continuamente</w:t>
      </w:r>
      <w:r>
        <w:rPr>
          <w:rFonts w:ascii="Times New Roman" w:hAnsi="Times New Roman" w:cs="Times New Roman"/>
          <w:sz w:val="24"/>
          <w:szCs w:val="24"/>
        </w:rPr>
        <w:t xml:space="preserve"> las condiciones que la LNSM buscaba erradicar.</w:t>
      </w:r>
    </w:p>
    <w:p w:rsidR="00650A57" w:rsidRPr="009E5901" w:rsidRDefault="00650A57" w:rsidP="00650A57">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Nos preguntamos por la </w:t>
      </w:r>
      <w:r>
        <w:rPr>
          <w:rFonts w:ascii="Times New Roman" w:hAnsi="Times New Roman" w:cs="Times New Roman"/>
          <w:i/>
          <w:sz w:val="24"/>
          <w:szCs w:val="24"/>
        </w:rPr>
        <w:t>política terapéutica</w:t>
      </w:r>
      <w:r w:rsidR="00B43D0F">
        <w:rPr>
          <w:rFonts w:ascii="Times New Roman" w:hAnsi="Times New Roman" w:cs="Times New Roman"/>
          <w:sz w:val="24"/>
          <w:szCs w:val="24"/>
        </w:rPr>
        <w:t xml:space="preserve"> que se lleva adelante, la cual </w:t>
      </w:r>
      <w:r w:rsidRPr="009E5901">
        <w:rPr>
          <w:rFonts w:ascii="Times New Roman" w:hAnsi="Times New Roman" w:cs="Times New Roman"/>
          <w:sz w:val="24"/>
          <w:szCs w:val="24"/>
        </w:rPr>
        <w:t>implica un entendimiento particular del padecimiento subjetivo. Desde nuestro campo de interés consideramos que es a través del trabajo multidisciplinario e intersectorial basado en propuestas alternativas que esta noción es p</w:t>
      </w:r>
      <w:r>
        <w:rPr>
          <w:rFonts w:ascii="Times New Roman" w:hAnsi="Times New Roman" w:cs="Times New Roman"/>
          <w:sz w:val="24"/>
          <w:szCs w:val="24"/>
        </w:rPr>
        <w:t>l</w:t>
      </w:r>
      <w:r w:rsidRPr="009E5901">
        <w:rPr>
          <w:rFonts w:ascii="Times New Roman" w:hAnsi="Times New Roman" w:cs="Times New Roman"/>
          <w:sz w:val="24"/>
          <w:szCs w:val="24"/>
        </w:rPr>
        <w:t>a</w:t>
      </w:r>
      <w:r>
        <w:rPr>
          <w:rFonts w:ascii="Times New Roman" w:hAnsi="Times New Roman" w:cs="Times New Roman"/>
          <w:sz w:val="24"/>
          <w:szCs w:val="24"/>
        </w:rPr>
        <w:t>u</w:t>
      </w:r>
      <w:r w:rsidRPr="009E5901">
        <w:rPr>
          <w:rFonts w:ascii="Times New Roman" w:hAnsi="Times New Roman" w:cs="Times New Roman"/>
          <w:sz w:val="24"/>
          <w:szCs w:val="24"/>
        </w:rPr>
        <w:t xml:space="preserve">sible de ser construida histórica y colectivamente (Carpintero, 2001). En este sentido, son las formas de abordaje y las perspectivas de la salud mental que cada sector trabaje, lo que le dará forma a las estrategias de tratamiento, externación, sustitución, rehabilitación, etc. Nos es pertinente reflexionar sobre esta instancia de exploración de lo instituido y lo instituyente, a los efectos de examinar la reorganización de fuerzas por tres motivos: a) en tanto </w:t>
      </w:r>
      <w:r w:rsidRPr="009E5901">
        <w:rPr>
          <w:rFonts w:ascii="Times New Roman" w:hAnsi="Times New Roman" w:cs="Times New Roman"/>
          <w:i/>
          <w:sz w:val="24"/>
          <w:szCs w:val="24"/>
        </w:rPr>
        <w:t>saber</w:t>
      </w:r>
      <w:r w:rsidRPr="009E5901">
        <w:rPr>
          <w:rFonts w:ascii="Times New Roman" w:hAnsi="Times New Roman" w:cs="Times New Roman"/>
          <w:sz w:val="24"/>
          <w:szCs w:val="24"/>
        </w:rPr>
        <w:t xml:space="preserve">, es la refutación al encierro prolongado y la apertura manicomial hacia la comunidad, en otras palabras, el cambio de paradigma; b) desde el </w:t>
      </w:r>
      <w:r w:rsidRPr="009E5901">
        <w:rPr>
          <w:rFonts w:ascii="Times New Roman" w:hAnsi="Times New Roman" w:cs="Times New Roman"/>
          <w:i/>
          <w:sz w:val="24"/>
          <w:szCs w:val="24"/>
        </w:rPr>
        <w:t>poder</w:t>
      </w:r>
      <w:r w:rsidRPr="009E5901">
        <w:rPr>
          <w:rFonts w:ascii="Times New Roman" w:hAnsi="Times New Roman" w:cs="Times New Roman"/>
          <w:sz w:val="24"/>
          <w:szCs w:val="24"/>
        </w:rPr>
        <w:t xml:space="preserve">, porque se trabajan los sostenes y reconstrucciones de los marcos de referencia, la rehabilitación de las capacidades y la intersectorialidad; y por último, c) desde y para la </w:t>
      </w:r>
      <w:r w:rsidRPr="009E5901">
        <w:rPr>
          <w:rFonts w:ascii="Times New Roman" w:hAnsi="Times New Roman" w:cs="Times New Roman"/>
          <w:i/>
          <w:sz w:val="24"/>
          <w:szCs w:val="24"/>
        </w:rPr>
        <w:t>subjetivación</w:t>
      </w:r>
      <w:r w:rsidRPr="009E5901">
        <w:rPr>
          <w:rFonts w:ascii="Times New Roman" w:hAnsi="Times New Roman" w:cs="Times New Roman"/>
          <w:sz w:val="24"/>
          <w:szCs w:val="24"/>
        </w:rPr>
        <w:t>, po</w:t>
      </w:r>
      <w:r w:rsidR="00CD3A2A">
        <w:rPr>
          <w:rFonts w:ascii="Times New Roman" w:hAnsi="Times New Roman" w:cs="Times New Roman"/>
          <w:sz w:val="24"/>
          <w:szCs w:val="24"/>
        </w:rPr>
        <w:t>rque se encuentra tensado por lxs sujetx</w:t>
      </w:r>
      <w:r w:rsidRPr="009E5901">
        <w:rPr>
          <w:rFonts w:ascii="Times New Roman" w:hAnsi="Times New Roman" w:cs="Times New Roman"/>
          <w:sz w:val="24"/>
          <w:szCs w:val="24"/>
        </w:rPr>
        <w:t>s consecuentes de largas estad</w:t>
      </w:r>
      <w:r w:rsidR="00B43D0F">
        <w:rPr>
          <w:rFonts w:ascii="Times New Roman" w:hAnsi="Times New Roman" w:cs="Times New Roman"/>
          <w:sz w:val="24"/>
          <w:szCs w:val="24"/>
        </w:rPr>
        <w:t xml:space="preserve">ías de internación y por </w:t>
      </w:r>
      <w:proofErr w:type="spellStart"/>
      <w:r w:rsidR="00B43D0F">
        <w:rPr>
          <w:rFonts w:ascii="Times New Roman" w:hAnsi="Times New Roman" w:cs="Times New Roman"/>
          <w:sz w:val="24"/>
          <w:szCs w:val="24"/>
        </w:rPr>
        <w:t>aquellx</w:t>
      </w:r>
      <w:r w:rsidRPr="009E5901">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que ingresaron al </w:t>
      </w:r>
      <w:r>
        <w:rPr>
          <w:rFonts w:ascii="Times New Roman" w:hAnsi="Times New Roman" w:cs="Times New Roman"/>
          <w:sz w:val="24"/>
          <w:szCs w:val="24"/>
        </w:rPr>
        <w:t>sistema en el marco de la LNSM.</w:t>
      </w:r>
    </w:p>
    <w:p w:rsidR="00650A57" w:rsidRPr="009E5901" w:rsidRDefault="00CB701C" w:rsidP="00650A57">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Dicho esto, en el tamiz que se teje al preguntarnos por la política terapéutica, las posibilidades de interdisciplinariedad y las técnicas de gobierno intersectoriales, el que despliega un análisis necesario de los tipos de servicios y efectores </w:t>
      </w:r>
      <w:r w:rsidR="00B43D0F">
        <w:rPr>
          <w:rFonts w:ascii="Times New Roman" w:hAnsi="Times New Roman" w:cs="Times New Roman"/>
          <w:sz w:val="24"/>
          <w:szCs w:val="24"/>
        </w:rPr>
        <w:t>de salud mental. Es una</w:t>
      </w:r>
      <w:r>
        <w:rPr>
          <w:rFonts w:ascii="Times New Roman" w:hAnsi="Times New Roman" w:cs="Times New Roman"/>
          <w:sz w:val="24"/>
          <w:szCs w:val="24"/>
        </w:rPr>
        <w:t xml:space="preserve"> pregunta por la institucionalidad que se dispersa</w:t>
      </w:r>
      <w:r w:rsidR="00650A57" w:rsidRPr="009E5901">
        <w:rPr>
          <w:rFonts w:ascii="Times New Roman" w:hAnsi="Times New Roman" w:cs="Times New Roman"/>
          <w:sz w:val="24"/>
          <w:szCs w:val="24"/>
        </w:rPr>
        <w:t xml:space="preserve"> en una </w:t>
      </w:r>
      <w:r w:rsidR="00650A57" w:rsidRPr="009E5901">
        <w:rPr>
          <w:rFonts w:ascii="Times New Roman" w:eastAsia="Times New Roman" w:hAnsi="Times New Roman" w:cs="Times New Roman"/>
          <w:color w:val="000000"/>
          <w:sz w:val="24"/>
          <w:szCs w:val="24"/>
          <w:shd w:val="clear" w:color="auto" w:fill="FFFFFF"/>
          <w:lang w:eastAsia="es-ES"/>
        </w:rPr>
        <w:t>gradiente de lo más a lo menos institucionalizado,</w:t>
      </w:r>
      <w:r w:rsidR="00650A57" w:rsidRPr="009E5901">
        <w:rPr>
          <w:rFonts w:ascii="Times New Roman" w:hAnsi="Times New Roman" w:cs="Times New Roman"/>
          <w:sz w:val="24"/>
          <w:szCs w:val="24"/>
        </w:rPr>
        <w:t xml:space="preserve"> </w:t>
      </w:r>
      <w:r w:rsidR="00650A57" w:rsidRPr="009E5901">
        <w:rPr>
          <w:rFonts w:ascii="Times New Roman" w:eastAsia="Times New Roman" w:hAnsi="Times New Roman" w:cs="Times New Roman"/>
          <w:color w:val="000000"/>
          <w:sz w:val="24"/>
          <w:szCs w:val="24"/>
          <w:shd w:val="clear" w:color="auto" w:fill="FFFFFF"/>
          <w:lang w:eastAsia="es-ES"/>
        </w:rPr>
        <w:t xml:space="preserve">como un circuito </w:t>
      </w:r>
      <w:r w:rsidR="00650A57">
        <w:rPr>
          <w:rFonts w:ascii="Times New Roman" w:eastAsia="Times New Roman" w:hAnsi="Times New Roman" w:cs="Times New Roman"/>
          <w:color w:val="000000"/>
          <w:sz w:val="24"/>
          <w:szCs w:val="24"/>
          <w:shd w:val="clear" w:color="auto" w:fill="FFFFFF"/>
          <w:lang w:eastAsia="es-ES"/>
        </w:rPr>
        <w:t>de</w:t>
      </w:r>
      <w:r w:rsidR="00650A57" w:rsidRPr="009E5901">
        <w:rPr>
          <w:rFonts w:ascii="Times New Roman" w:eastAsia="Times New Roman" w:hAnsi="Times New Roman" w:cs="Times New Roman"/>
          <w:color w:val="000000"/>
          <w:sz w:val="24"/>
          <w:szCs w:val="24"/>
          <w:shd w:val="clear" w:color="auto" w:fill="FFFFFF"/>
          <w:lang w:eastAsia="es-ES"/>
        </w:rPr>
        <w:t xml:space="preserve"> postas: </w:t>
      </w:r>
      <w:r w:rsidR="00650A57">
        <w:rPr>
          <w:rFonts w:ascii="Times New Roman" w:hAnsi="Times New Roman" w:cs="Times New Roman"/>
          <w:i/>
          <w:sz w:val="24"/>
          <w:szCs w:val="24"/>
        </w:rPr>
        <w:t>l</w:t>
      </w:r>
      <w:r w:rsidR="00650A57" w:rsidRPr="009E5901">
        <w:rPr>
          <w:rFonts w:ascii="Times New Roman" w:hAnsi="Times New Roman" w:cs="Times New Roman"/>
          <w:i/>
          <w:sz w:val="24"/>
          <w:szCs w:val="24"/>
        </w:rPr>
        <w:t>o hospitalario</w:t>
      </w:r>
      <w:r w:rsidR="00650A57">
        <w:rPr>
          <w:rFonts w:ascii="Times New Roman" w:hAnsi="Times New Roman" w:cs="Times New Roman"/>
          <w:sz w:val="24"/>
          <w:szCs w:val="24"/>
        </w:rPr>
        <w:t xml:space="preserve"> y </w:t>
      </w:r>
      <w:r w:rsidR="00650A57">
        <w:rPr>
          <w:rFonts w:ascii="Times New Roman" w:hAnsi="Times New Roman" w:cs="Times New Roman"/>
          <w:i/>
          <w:sz w:val="24"/>
          <w:szCs w:val="24"/>
        </w:rPr>
        <w:t>lo residencial</w:t>
      </w:r>
      <w:r w:rsidR="00650A57">
        <w:rPr>
          <w:rFonts w:ascii="Times New Roman" w:hAnsi="Times New Roman" w:cs="Times New Roman"/>
          <w:sz w:val="24"/>
          <w:szCs w:val="24"/>
        </w:rPr>
        <w:t xml:space="preserve">. En términos metodológicos finaliza con un tercer sector, </w:t>
      </w:r>
      <w:r w:rsidR="00650A57">
        <w:rPr>
          <w:rFonts w:ascii="Times New Roman" w:hAnsi="Times New Roman" w:cs="Times New Roman"/>
          <w:i/>
          <w:sz w:val="24"/>
          <w:szCs w:val="24"/>
        </w:rPr>
        <w:t>lo comunitario,</w:t>
      </w:r>
      <w:r w:rsidR="00650A57">
        <w:rPr>
          <w:rFonts w:ascii="Times New Roman" w:hAnsi="Times New Roman" w:cs="Times New Roman"/>
          <w:sz w:val="24"/>
          <w:szCs w:val="24"/>
        </w:rPr>
        <w:t xml:space="preserve"> pero que no será desarrollado aquí por su particular vinculación </w:t>
      </w:r>
      <w:r w:rsidR="00650A57" w:rsidRPr="009E5901">
        <w:rPr>
          <w:rFonts w:ascii="Times New Roman" w:hAnsi="Times New Roman" w:cs="Times New Roman"/>
          <w:sz w:val="24"/>
          <w:szCs w:val="24"/>
        </w:rPr>
        <w:t>co</w:t>
      </w:r>
      <w:r w:rsidR="00B43D0F">
        <w:rPr>
          <w:rFonts w:ascii="Times New Roman" w:hAnsi="Times New Roman" w:cs="Times New Roman"/>
          <w:sz w:val="24"/>
          <w:szCs w:val="24"/>
        </w:rPr>
        <w:t>n las técnicas de subjetivación que corresponden a otro vector en lo que respecta a fines analíticos.</w:t>
      </w:r>
    </w:p>
    <w:p w:rsidR="00650A57" w:rsidRPr="006844C9" w:rsidRDefault="00CB701C" w:rsidP="00650A57">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w:t>
      </w:r>
      <w:r>
        <w:rPr>
          <w:rFonts w:ascii="Times New Roman" w:hAnsi="Times New Roman" w:cs="Times New Roman"/>
          <w:i/>
          <w:sz w:val="24"/>
          <w:szCs w:val="24"/>
        </w:rPr>
        <w:t>lo hospitalario,</w:t>
      </w:r>
      <w:r>
        <w:rPr>
          <w:rFonts w:ascii="Times New Roman" w:hAnsi="Times New Roman" w:cs="Times New Roman"/>
          <w:sz w:val="24"/>
          <w:szCs w:val="24"/>
        </w:rPr>
        <w:t xml:space="preserve"> r</w:t>
      </w:r>
      <w:r w:rsidR="00650A57" w:rsidRPr="009E5901">
        <w:rPr>
          <w:rFonts w:ascii="Times New Roman" w:hAnsi="Times New Roman" w:cs="Times New Roman"/>
          <w:sz w:val="24"/>
          <w:szCs w:val="24"/>
        </w:rPr>
        <w:t xml:space="preserve">emite a un adentro, a la disciplina y la vigilancia institucional. Actualmente, tal categoría se encuentra tensionada en sí misma, ya que dentro de este círculo contiene a los hospitales monovalentes en vías de desarticulación y a los servicios </w:t>
      </w:r>
      <w:r w:rsidR="00650A57">
        <w:rPr>
          <w:rFonts w:ascii="Times New Roman" w:hAnsi="Times New Roman" w:cs="Times New Roman"/>
          <w:sz w:val="24"/>
          <w:szCs w:val="24"/>
        </w:rPr>
        <w:t xml:space="preserve">sustitutivos </w:t>
      </w:r>
      <w:r w:rsidR="00650A57" w:rsidRPr="009E5901">
        <w:rPr>
          <w:rFonts w:ascii="Times New Roman" w:hAnsi="Times New Roman" w:cs="Times New Roman"/>
          <w:sz w:val="24"/>
          <w:szCs w:val="24"/>
        </w:rPr>
        <w:t>de salud</w:t>
      </w:r>
      <w:r w:rsidR="00650A57">
        <w:rPr>
          <w:rFonts w:ascii="Times New Roman" w:hAnsi="Times New Roman" w:cs="Times New Roman"/>
          <w:sz w:val="24"/>
          <w:szCs w:val="24"/>
        </w:rPr>
        <w:t xml:space="preserve"> mental en hospitales generales. </w:t>
      </w:r>
      <w:r w:rsidR="00650A57" w:rsidRPr="009E5901">
        <w:rPr>
          <w:rFonts w:ascii="Times New Roman" w:hAnsi="Times New Roman" w:cs="Times New Roman"/>
          <w:sz w:val="24"/>
          <w:szCs w:val="24"/>
        </w:rPr>
        <w:t>La compleji</w:t>
      </w:r>
      <w:r w:rsidR="00650A57">
        <w:rPr>
          <w:rFonts w:ascii="Times New Roman" w:hAnsi="Times New Roman" w:cs="Times New Roman"/>
          <w:sz w:val="24"/>
          <w:szCs w:val="24"/>
        </w:rPr>
        <w:t>dad de esta institucionalidad se sustenta en</w:t>
      </w:r>
      <w:r w:rsidR="00650A57" w:rsidRPr="009E5901">
        <w:rPr>
          <w:rFonts w:ascii="Times New Roman" w:hAnsi="Times New Roman" w:cs="Times New Roman"/>
          <w:sz w:val="24"/>
          <w:szCs w:val="24"/>
        </w:rPr>
        <w:t xml:space="preserve"> la coexistencia de </w:t>
      </w:r>
      <w:r w:rsidR="00650A57">
        <w:rPr>
          <w:rFonts w:ascii="Times New Roman" w:hAnsi="Times New Roman" w:cs="Times New Roman"/>
          <w:sz w:val="24"/>
          <w:szCs w:val="24"/>
        </w:rPr>
        <w:t>un modelo monovalente y otro polivalente</w:t>
      </w:r>
      <w:r w:rsidR="00650A57" w:rsidRPr="009E5901">
        <w:rPr>
          <w:rFonts w:ascii="Times New Roman" w:hAnsi="Times New Roman" w:cs="Times New Roman"/>
          <w:sz w:val="24"/>
          <w:szCs w:val="24"/>
        </w:rPr>
        <w:t xml:space="preserve"> que no permite la emergencia de un proceso simultáneo de creación de dispositivos sustitutivos, desmontaje manicomial y trabajo comunitario-territorial</w:t>
      </w:r>
      <w:r w:rsidR="00650A57">
        <w:rPr>
          <w:rFonts w:ascii="Times New Roman" w:hAnsi="Times New Roman" w:cs="Times New Roman"/>
          <w:sz w:val="24"/>
          <w:szCs w:val="24"/>
        </w:rPr>
        <w:t xml:space="preserve">, sino que </w:t>
      </w:r>
      <w:r w:rsidR="00650A57" w:rsidRPr="009E5901">
        <w:rPr>
          <w:rFonts w:ascii="Times New Roman" w:hAnsi="Times New Roman" w:cs="Times New Roman"/>
          <w:sz w:val="24"/>
          <w:szCs w:val="24"/>
        </w:rPr>
        <w:t xml:space="preserve">parecería darse </w:t>
      </w:r>
      <w:r w:rsidR="00650A57" w:rsidRPr="009E5901">
        <w:rPr>
          <w:rFonts w:ascii="Times New Roman" w:hAnsi="Times New Roman" w:cs="Times New Roman"/>
          <w:sz w:val="24"/>
          <w:szCs w:val="24"/>
        </w:rPr>
        <w:lastRenderedPageBreak/>
        <w:t>más un proceso de reproducción de elementos</w:t>
      </w:r>
      <w:r w:rsidR="00650A57">
        <w:rPr>
          <w:rFonts w:ascii="Times New Roman" w:hAnsi="Times New Roman" w:cs="Times New Roman"/>
          <w:sz w:val="24"/>
          <w:szCs w:val="24"/>
        </w:rPr>
        <w:t xml:space="preserve"> ya existentes</w:t>
      </w:r>
      <w:r w:rsidR="00650A57" w:rsidRPr="009E5901">
        <w:rPr>
          <w:rFonts w:ascii="Times New Roman" w:hAnsi="Times New Roman" w:cs="Times New Roman"/>
          <w:sz w:val="24"/>
          <w:szCs w:val="24"/>
        </w:rPr>
        <w:t xml:space="preserve"> que uno de producción de </w:t>
      </w:r>
      <w:r w:rsidR="00650A57">
        <w:rPr>
          <w:rFonts w:ascii="Times New Roman" w:hAnsi="Times New Roman" w:cs="Times New Roman"/>
          <w:sz w:val="24"/>
          <w:szCs w:val="24"/>
        </w:rPr>
        <w:t>lo novedoso.</w:t>
      </w:r>
      <w:r w:rsidR="00650A57" w:rsidRPr="009E5901">
        <w:rPr>
          <w:rFonts w:ascii="Times New Roman" w:hAnsi="Times New Roman" w:cs="Times New Roman"/>
          <w:sz w:val="24"/>
          <w:szCs w:val="24"/>
        </w:rPr>
        <w:t xml:space="preserve"> </w:t>
      </w:r>
    </w:p>
    <w:p w:rsidR="00650A57" w:rsidRPr="009E5901" w:rsidRDefault="00650A57" w:rsidP="00650A57">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 xml:space="preserve">Sin embargo, la presencia del paradigma asilar aún vigente no debe eclipsar los avances en las prácticas que rompen con dicho modelo de atención. Hay que entender, entonces, que la internación puede tener dos </w:t>
      </w:r>
      <w:r>
        <w:rPr>
          <w:rFonts w:ascii="Times New Roman" w:hAnsi="Times New Roman" w:cs="Times New Roman"/>
          <w:sz w:val="24"/>
          <w:szCs w:val="24"/>
        </w:rPr>
        <w:t>tiempos</w:t>
      </w:r>
      <w:r w:rsidRPr="009E5901">
        <w:rPr>
          <w:rFonts w:ascii="Times New Roman" w:hAnsi="Times New Roman" w:cs="Times New Roman"/>
          <w:sz w:val="24"/>
          <w:szCs w:val="24"/>
        </w:rPr>
        <w:t xml:space="preserve">: uno adjetivado por el momento agudo de la enfermedad, tratado en un servicio cerrado del hospital, donde hay seguridad; y luego otro </w:t>
      </w:r>
      <w:r>
        <w:rPr>
          <w:rFonts w:ascii="Times New Roman" w:hAnsi="Times New Roman" w:cs="Times New Roman"/>
          <w:sz w:val="24"/>
          <w:szCs w:val="24"/>
        </w:rPr>
        <w:t>que refiere a l</w:t>
      </w:r>
      <w:r w:rsidRPr="009E5901">
        <w:rPr>
          <w:rFonts w:ascii="Times New Roman" w:hAnsi="Times New Roman" w:cs="Times New Roman"/>
          <w:sz w:val="24"/>
          <w:szCs w:val="24"/>
        </w:rPr>
        <w:t>as internaciones</w:t>
      </w:r>
      <w:r>
        <w:rPr>
          <w:rFonts w:ascii="Times New Roman" w:hAnsi="Times New Roman" w:cs="Times New Roman"/>
          <w:sz w:val="24"/>
          <w:szCs w:val="24"/>
        </w:rPr>
        <w:t xml:space="preserve"> que trabajan en pos de</w:t>
      </w:r>
      <w:r w:rsidRPr="009E5901">
        <w:rPr>
          <w:rFonts w:ascii="Times New Roman" w:hAnsi="Times New Roman" w:cs="Times New Roman"/>
          <w:sz w:val="24"/>
          <w:szCs w:val="24"/>
        </w:rPr>
        <w:t xml:space="preserve"> externaciones asistidas </w:t>
      </w:r>
      <w:r>
        <w:rPr>
          <w:rFonts w:ascii="Times New Roman" w:hAnsi="Times New Roman" w:cs="Times New Roman"/>
          <w:sz w:val="24"/>
          <w:szCs w:val="24"/>
        </w:rPr>
        <w:t xml:space="preserve">que implican </w:t>
      </w:r>
      <w:r w:rsidRPr="009E5901">
        <w:rPr>
          <w:rFonts w:ascii="Times New Roman" w:hAnsi="Times New Roman" w:cs="Times New Roman"/>
          <w:sz w:val="24"/>
          <w:szCs w:val="24"/>
        </w:rPr>
        <w:t xml:space="preserve">mecanismos de </w:t>
      </w:r>
      <w:r w:rsidRPr="009E5901">
        <w:rPr>
          <w:rFonts w:ascii="Times New Roman" w:hAnsi="Times New Roman" w:cs="Times New Roman"/>
          <w:i/>
          <w:sz w:val="24"/>
          <w:szCs w:val="24"/>
        </w:rPr>
        <w:t xml:space="preserve">resubjetivación </w:t>
      </w:r>
      <w:r w:rsidRPr="009E5901">
        <w:rPr>
          <w:rFonts w:ascii="Times New Roman" w:hAnsi="Times New Roman" w:cs="Times New Roman"/>
          <w:sz w:val="24"/>
          <w:szCs w:val="24"/>
        </w:rPr>
        <w:t>y rehabi</w:t>
      </w:r>
      <w:r>
        <w:rPr>
          <w:rFonts w:ascii="Times New Roman" w:hAnsi="Times New Roman" w:cs="Times New Roman"/>
          <w:sz w:val="24"/>
          <w:szCs w:val="24"/>
        </w:rPr>
        <w:t>litación de capacidades y lazos.</w:t>
      </w:r>
      <w:r w:rsidRPr="009E5901">
        <w:rPr>
          <w:rFonts w:ascii="Times New Roman" w:hAnsi="Times New Roman" w:cs="Times New Roman"/>
          <w:sz w:val="24"/>
          <w:szCs w:val="24"/>
        </w:rPr>
        <w:t xml:space="preserve"> En los términos del análisis comunicativo se trata de tecnologías dispuestas para brindar y sostener marcos de referencia que no sean institucionales, ya que existe el “riesgo de habituación institucion</w:t>
      </w:r>
      <w:r w:rsidR="00B43D0F">
        <w:rPr>
          <w:rFonts w:ascii="Times New Roman" w:hAnsi="Times New Roman" w:cs="Times New Roman"/>
          <w:sz w:val="24"/>
          <w:szCs w:val="24"/>
        </w:rPr>
        <w:t>al” (</w:t>
      </w:r>
      <w:proofErr w:type="spellStart"/>
      <w:r w:rsidR="00B43D0F">
        <w:rPr>
          <w:rFonts w:ascii="Times New Roman" w:hAnsi="Times New Roman" w:cs="Times New Roman"/>
          <w:sz w:val="24"/>
          <w:szCs w:val="24"/>
        </w:rPr>
        <w:t>Tisera</w:t>
      </w:r>
      <w:proofErr w:type="spellEnd"/>
      <w:r w:rsidR="00B43D0F">
        <w:rPr>
          <w:rFonts w:ascii="Times New Roman" w:hAnsi="Times New Roman" w:cs="Times New Roman"/>
          <w:sz w:val="24"/>
          <w:szCs w:val="24"/>
        </w:rPr>
        <w:t xml:space="preserve"> y otrx</w:t>
      </w:r>
      <w:r>
        <w:rPr>
          <w:rFonts w:ascii="Times New Roman" w:hAnsi="Times New Roman" w:cs="Times New Roman"/>
          <w:sz w:val="24"/>
          <w:szCs w:val="24"/>
        </w:rPr>
        <w:t>s, 2016: 296). En este sentido, l</w:t>
      </w:r>
      <w:r w:rsidRPr="009E5901">
        <w:rPr>
          <w:rFonts w:ascii="Times New Roman" w:hAnsi="Times New Roman" w:cs="Times New Roman"/>
          <w:sz w:val="24"/>
          <w:szCs w:val="24"/>
        </w:rPr>
        <w:t>a inquietud que guía las prácticas de lo hospitalario explícitamente, se traduce en las condiciones que son necesarias para que u</w:t>
      </w:r>
      <w:r>
        <w:rPr>
          <w:rFonts w:ascii="Times New Roman" w:hAnsi="Times New Roman" w:cs="Times New Roman"/>
          <w:sz w:val="24"/>
          <w:szCs w:val="24"/>
        </w:rPr>
        <w:t xml:space="preserve">na externación sea sustentable, como: las prácticas </w:t>
      </w:r>
      <w:r w:rsidRPr="00CC11DB">
        <w:rPr>
          <w:rFonts w:ascii="Times New Roman" w:hAnsi="Times New Roman" w:cs="Times New Roman"/>
          <w:sz w:val="24"/>
          <w:szCs w:val="24"/>
        </w:rPr>
        <w:t>de rehabilitación</w:t>
      </w:r>
      <w:r w:rsidR="00B43D0F">
        <w:rPr>
          <w:rFonts w:ascii="Times New Roman" w:hAnsi="Times New Roman" w:cs="Times New Roman"/>
          <w:sz w:val="24"/>
          <w:szCs w:val="24"/>
        </w:rPr>
        <w:t xml:space="preserve"> (capacidades y</w:t>
      </w:r>
      <w:r>
        <w:rPr>
          <w:rFonts w:ascii="Times New Roman" w:hAnsi="Times New Roman" w:cs="Times New Roman"/>
          <w:sz w:val="24"/>
          <w:szCs w:val="24"/>
        </w:rPr>
        <w:t xml:space="preserve"> habilidades)</w:t>
      </w:r>
      <w:r w:rsidRPr="00CC11DB">
        <w:rPr>
          <w:rFonts w:ascii="Times New Roman" w:hAnsi="Times New Roman" w:cs="Times New Roman"/>
          <w:sz w:val="24"/>
          <w:szCs w:val="24"/>
        </w:rPr>
        <w:t xml:space="preserve"> y resocialización</w:t>
      </w:r>
      <w:r>
        <w:rPr>
          <w:rFonts w:ascii="Times New Roman" w:hAnsi="Times New Roman" w:cs="Times New Roman"/>
          <w:sz w:val="24"/>
          <w:szCs w:val="24"/>
        </w:rPr>
        <w:t xml:space="preserve"> (</w:t>
      </w:r>
      <w:r w:rsidR="00CB701C">
        <w:rPr>
          <w:rFonts w:ascii="Times New Roman" w:hAnsi="Times New Roman" w:cs="Times New Roman"/>
          <w:sz w:val="24"/>
          <w:szCs w:val="24"/>
        </w:rPr>
        <w:t xml:space="preserve">articulación de </w:t>
      </w:r>
      <w:r>
        <w:rPr>
          <w:rFonts w:ascii="Times New Roman" w:hAnsi="Times New Roman" w:cs="Times New Roman"/>
          <w:sz w:val="24"/>
          <w:szCs w:val="24"/>
        </w:rPr>
        <w:t xml:space="preserve">redes por fuera), </w:t>
      </w:r>
      <w:r w:rsidR="00CB701C">
        <w:rPr>
          <w:rFonts w:ascii="Times New Roman" w:hAnsi="Times New Roman" w:cs="Times New Roman"/>
          <w:sz w:val="24"/>
          <w:szCs w:val="24"/>
        </w:rPr>
        <w:t xml:space="preserve">o sea, </w:t>
      </w:r>
      <w:r>
        <w:rPr>
          <w:rFonts w:ascii="Times New Roman" w:hAnsi="Times New Roman" w:cs="Times New Roman"/>
          <w:sz w:val="24"/>
          <w:szCs w:val="24"/>
        </w:rPr>
        <w:t xml:space="preserve">prácticas de resubjetivación de su padecimiento que atienden a la condición propia </w:t>
      </w:r>
      <w:r w:rsidR="00B43D0F">
        <w:rPr>
          <w:rFonts w:ascii="Times New Roman" w:hAnsi="Times New Roman" w:cs="Times New Roman"/>
          <w:sz w:val="24"/>
          <w:szCs w:val="24"/>
        </w:rPr>
        <w:t>de sujetx</w:t>
      </w:r>
      <w:r w:rsidRPr="009E5901">
        <w:rPr>
          <w:rFonts w:ascii="Times New Roman" w:hAnsi="Times New Roman" w:cs="Times New Roman"/>
          <w:sz w:val="24"/>
          <w:szCs w:val="24"/>
        </w:rPr>
        <w:t xml:space="preserve"> en el</w:t>
      </w:r>
      <w:r>
        <w:rPr>
          <w:rFonts w:ascii="Times New Roman" w:hAnsi="Times New Roman" w:cs="Times New Roman"/>
          <w:sz w:val="24"/>
          <w:szCs w:val="24"/>
        </w:rPr>
        <w:t xml:space="preserve"> mundo (</w:t>
      </w:r>
      <w:proofErr w:type="spellStart"/>
      <w:r>
        <w:rPr>
          <w:rFonts w:ascii="Times New Roman" w:hAnsi="Times New Roman" w:cs="Times New Roman"/>
          <w:sz w:val="24"/>
          <w:szCs w:val="24"/>
        </w:rPr>
        <w:t>Galende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Kraut</w:t>
      </w:r>
      <w:proofErr w:type="spellEnd"/>
      <w:r>
        <w:rPr>
          <w:rFonts w:ascii="Times New Roman" w:hAnsi="Times New Roman" w:cs="Times New Roman"/>
          <w:sz w:val="24"/>
          <w:szCs w:val="24"/>
        </w:rPr>
        <w:t>, 2016).</w:t>
      </w:r>
    </w:p>
    <w:p w:rsidR="00650A57" w:rsidRPr="009E5901" w:rsidRDefault="00650A57" w:rsidP="00650A57">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Para el momento de la externación propiamente dicha, nota</w:t>
      </w:r>
      <w:r w:rsidR="00CB701C">
        <w:rPr>
          <w:rFonts w:ascii="Times New Roman" w:hAnsi="Times New Roman" w:cs="Times New Roman"/>
          <w:sz w:val="24"/>
          <w:szCs w:val="24"/>
        </w:rPr>
        <w:t>mos la necesidad de construir una tecnología específica, sustentada en un</w:t>
      </w:r>
      <w:r w:rsidRPr="009E5901">
        <w:rPr>
          <w:rFonts w:ascii="Times New Roman" w:hAnsi="Times New Roman" w:cs="Times New Roman"/>
          <w:sz w:val="24"/>
          <w:szCs w:val="24"/>
        </w:rPr>
        <w:t xml:space="preserve"> sistema de apoyo individualizado que asegure </w:t>
      </w:r>
      <w:r>
        <w:rPr>
          <w:rFonts w:ascii="Times New Roman" w:hAnsi="Times New Roman" w:cs="Times New Roman"/>
          <w:i/>
          <w:sz w:val="24"/>
          <w:szCs w:val="24"/>
        </w:rPr>
        <w:t>la continuación de cuidado</w:t>
      </w:r>
      <w:r w:rsidR="00CB701C">
        <w:rPr>
          <w:rFonts w:ascii="Times New Roman" w:hAnsi="Times New Roman" w:cs="Times New Roman"/>
          <w:i/>
          <w:sz w:val="24"/>
          <w:szCs w:val="24"/>
        </w:rPr>
        <w:t>.</w:t>
      </w:r>
      <w:r w:rsidR="00CB701C">
        <w:rPr>
          <w:rFonts w:ascii="Times New Roman" w:hAnsi="Times New Roman" w:cs="Times New Roman"/>
          <w:sz w:val="24"/>
          <w:szCs w:val="24"/>
        </w:rPr>
        <w:t xml:space="preserve"> La externación se brinda en</w:t>
      </w:r>
      <w:r>
        <w:rPr>
          <w:rFonts w:ascii="Times New Roman" w:hAnsi="Times New Roman" w:cs="Times New Roman"/>
          <w:sz w:val="24"/>
          <w:szCs w:val="24"/>
        </w:rPr>
        <w:t xml:space="preserve"> un pasaje </w:t>
      </w:r>
      <w:r w:rsidR="00CB701C">
        <w:rPr>
          <w:rFonts w:ascii="Times New Roman" w:hAnsi="Times New Roman" w:cs="Times New Roman"/>
          <w:sz w:val="24"/>
          <w:szCs w:val="24"/>
        </w:rPr>
        <w:t xml:space="preserve">confuso </w:t>
      </w:r>
      <w:r>
        <w:rPr>
          <w:rFonts w:ascii="Times New Roman" w:hAnsi="Times New Roman" w:cs="Times New Roman"/>
          <w:sz w:val="24"/>
          <w:szCs w:val="24"/>
        </w:rPr>
        <w:t xml:space="preserve">de </w:t>
      </w:r>
      <w:r w:rsidRPr="009E5901">
        <w:rPr>
          <w:rFonts w:ascii="Times New Roman" w:hAnsi="Times New Roman" w:cs="Times New Roman"/>
          <w:sz w:val="24"/>
          <w:szCs w:val="24"/>
        </w:rPr>
        <w:t>una realidad de contención y apoyo intensivo en el hospital hacia un contexto ambulatorio donde se deben garantizar conductas como</w:t>
      </w:r>
      <w:r w:rsidR="00B43D0F">
        <w:rPr>
          <w:rFonts w:ascii="Times New Roman" w:hAnsi="Times New Roman" w:cs="Times New Roman"/>
          <w:sz w:val="24"/>
          <w:szCs w:val="24"/>
        </w:rPr>
        <w:t>;</w:t>
      </w:r>
      <w:r w:rsidR="00CB701C">
        <w:rPr>
          <w:rFonts w:ascii="Times New Roman" w:hAnsi="Times New Roman" w:cs="Times New Roman"/>
          <w:sz w:val="24"/>
          <w:szCs w:val="24"/>
        </w:rPr>
        <w:t xml:space="preserve"> </w:t>
      </w:r>
      <w:r w:rsidRPr="009E5901">
        <w:rPr>
          <w:rFonts w:ascii="Times New Roman" w:hAnsi="Times New Roman" w:cs="Times New Roman"/>
          <w:sz w:val="24"/>
          <w:szCs w:val="24"/>
        </w:rPr>
        <w:t xml:space="preserve">seguir tomando la medicación, el cuidado de la alimentación y la higiene, etc., que conllevan </w:t>
      </w:r>
      <w:r w:rsidR="00CB701C">
        <w:rPr>
          <w:rFonts w:ascii="Times New Roman" w:hAnsi="Times New Roman" w:cs="Times New Roman"/>
          <w:sz w:val="24"/>
          <w:szCs w:val="24"/>
        </w:rPr>
        <w:t>la responsabilización del sujetx</w:t>
      </w:r>
      <w:r w:rsidRPr="009E5901">
        <w:rPr>
          <w:rFonts w:ascii="Times New Roman" w:hAnsi="Times New Roman" w:cs="Times New Roman"/>
          <w:sz w:val="24"/>
          <w:szCs w:val="24"/>
        </w:rPr>
        <w:t>, y, por ende, tienden a conducir a la recuperación de su autonomía y a la configuración de un espacio-tiempo de auto-determinación. Por otro l</w:t>
      </w:r>
      <w:r>
        <w:rPr>
          <w:rFonts w:ascii="Times New Roman" w:hAnsi="Times New Roman" w:cs="Times New Roman"/>
          <w:sz w:val="24"/>
          <w:szCs w:val="24"/>
        </w:rPr>
        <w:t xml:space="preserve">ado, </w:t>
      </w:r>
      <w:r w:rsidR="00CB701C">
        <w:rPr>
          <w:rFonts w:ascii="Times New Roman" w:hAnsi="Times New Roman" w:cs="Times New Roman"/>
          <w:sz w:val="24"/>
          <w:szCs w:val="24"/>
        </w:rPr>
        <w:t>la tecnología reclama</w:t>
      </w:r>
      <w:r w:rsidRPr="009E5901">
        <w:rPr>
          <w:rFonts w:ascii="Times New Roman" w:hAnsi="Times New Roman" w:cs="Times New Roman"/>
          <w:sz w:val="24"/>
          <w:szCs w:val="24"/>
        </w:rPr>
        <w:t xml:space="preserve"> producir </w:t>
      </w:r>
      <w:r w:rsidR="00CB701C">
        <w:rPr>
          <w:rFonts w:ascii="Times New Roman" w:hAnsi="Times New Roman" w:cs="Times New Roman"/>
          <w:sz w:val="24"/>
          <w:szCs w:val="24"/>
        </w:rPr>
        <w:t xml:space="preserve">un mecanismo nuevo y específico por </w:t>
      </w:r>
      <w:proofErr w:type="spellStart"/>
      <w:r w:rsidR="00CB701C">
        <w:rPr>
          <w:rFonts w:ascii="Times New Roman" w:hAnsi="Times New Roman" w:cs="Times New Roman"/>
          <w:sz w:val="24"/>
          <w:szCs w:val="24"/>
        </w:rPr>
        <w:t>individux</w:t>
      </w:r>
      <w:proofErr w:type="spellEnd"/>
      <w:r w:rsidR="00CB701C">
        <w:rPr>
          <w:rFonts w:ascii="Times New Roman" w:hAnsi="Times New Roman" w:cs="Times New Roman"/>
          <w:sz w:val="24"/>
          <w:szCs w:val="24"/>
        </w:rPr>
        <w:t xml:space="preserve"> de </w:t>
      </w:r>
      <w:r w:rsidRPr="009E5901">
        <w:rPr>
          <w:rFonts w:ascii="Times New Roman" w:hAnsi="Times New Roman" w:cs="Times New Roman"/>
          <w:i/>
          <w:sz w:val="24"/>
          <w:szCs w:val="24"/>
        </w:rPr>
        <w:t xml:space="preserve">contención situacional y una red de soporte </w:t>
      </w:r>
      <w:r w:rsidRPr="009E5901">
        <w:rPr>
          <w:rFonts w:ascii="Times New Roman" w:hAnsi="Times New Roman" w:cs="Times New Roman"/>
          <w:sz w:val="24"/>
          <w:szCs w:val="24"/>
        </w:rPr>
        <w:t xml:space="preserve">en </w:t>
      </w:r>
      <w:r>
        <w:rPr>
          <w:rFonts w:ascii="Times New Roman" w:hAnsi="Times New Roman" w:cs="Times New Roman"/>
          <w:sz w:val="24"/>
          <w:szCs w:val="24"/>
        </w:rPr>
        <w:t>términos sociales, económicos y habitacionales, como de articulación de redes alternativas d</w:t>
      </w:r>
      <w:r w:rsidR="00CB701C">
        <w:rPr>
          <w:rFonts w:ascii="Times New Roman" w:hAnsi="Times New Roman" w:cs="Times New Roman"/>
          <w:sz w:val="24"/>
          <w:szCs w:val="24"/>
        </w:rPr>
        <w:t>e ser necesarias. Finalmente, se cierra con la posible concepción de un</w:t>
      </w:r>
      <w:r>
        <w:rPr>
          <w:rFonts w:ascii="Times New Roman" w:hAnsi="Times New Roman" w:cs="Times New Roman"/>
          <w:sz w:val="24"/>
          <w:szCs w:val="24"/>
        </w:rPr>
        <w:t xml:space="preserve"> </w:t>
      </w:r>
      <w:r>
        <w:rPr>
          <w:rFonts w:ascii="Times New Roman" w:hAnsi="Times New Roman" w:cs="Times New Roman"/>
          <w:i/>
          <w:sz w:val="24"/>
          <w:szCs w:val="24"/>
        </w:rPr>
        <w:t>proyecto</w:t>
      </w:r>
      <w:r w:rsidR="00CB701C">
        <w:rPr>
          <w:rFonts w:ascii="Times New Roman" w:hAnsi="Times New Roman" w:cs="Times New Roman"/>
          <w:i/>
          <w:sz w:val="24"/>
          <w:szCs w:val="24"/>
        </w:rPr>
        <w:t xml:space="preserve"> de vida, laboral, social, etc.</w:t>
      </w:r>
      <w:r>
        <w:rPr>
          <w:rFonts w:ascii="Times New Roman" w:hAnsi="Times New Roman" w:cs="Times New Roman"/>
          <w:sz w:val="24"/>
          <w:szCs w:val="24"/>
        </w:rPr>
        <w:t xml:space="preserve"> </w:t>
      </w:r>
      <w:r w:rsidR="00CB701C">
        <w:rPr>
          <w:rFonts w:ascii="Times New Roman" w:hAnsi="Times New Roman" w:cs="Times New Roman"/>
          <w:sz w:val="24"/>
          <w:szCs w:val="24"/>
        </w:rPr>
        <w:t>como</w:t>
      </w:r>
      <w:r>
        <w:rPr>
          <w:rFonts w:ascii="Times New Roman" w:hAnsi="Times New Roman" w:cs="Times New Roman"/>
          <w:sz w:val="24"/>
          <w:szCs w:val="24"/>
        </w:rPr>
        <w:t xml:space="preserve"> elemento pertinente a</w:t>
      </w:r>
      <w:r w:rsidR="00CB701C">
        <w:rPr>
          <w:rFonts w:ascii="Times New Roman" w:hAnsi="Times New Roman" w:cs="Times New Roman"/>
          <w:sz w:val="24"/>
          <w:szCs w:val="24"/>
        </w:rPr>
        <w:t xml:space="preserve">l tener en cuenta la relevancia de generar un </w:t>
      </w:r>
      <w:r w:rsidR="004B27C3">
        <w:rPr>
          <w:rFonts w:ascii="Times New Roman" w:hAnsi="Times New Roman" w:cs="Times New Roman"/>
          <w:sz w:val="24"/>
          <w:szCs w:val="24"/>
        </w:rPr>
        <w:t>nuevo/otro</w:t>
      </w:r>
      <w:r w:rsidR="00CB701C">
        <w:rPr>
          <w:rFonts w:ascii="Times New Roman" w:hAnsi="Times New Roman" w:cs="Times New Roman"/>
          <w:sz w:val="24"/>
          <w:szCs w:val="24"/>
        </w:rPr>
        <w:t xml:space="preserve"> marco de referencia ante la</w:t>
      </w:r>
      <w:r w:rsidRPr="009E5901">
        <w:rPr>
          <w:rFonts w:ascii="Times New Roman" w:hAnsi="Times New Roman" w:cs="Times New Roman"/>
          <w:sz w:val="24"/>
          <w:szCs w:val="24"/>
        </w:rPr>
        <w:t xml:space="preserve"> </w:t>
      </w:r>
      <w:r>
        <w:rPr>
          <w:rFonts w:ascii="Times New Roman" w:hAnsi="Times New Roman" w:cs="Times New Roman"/>
          <w:sz w:val="24"/>
          <w:szCs w:val="24"/>
        </w:rPr>
        <w:t xml:space="preserve">primera </w:t>
      </w:r>
      <w:r w:rsidRPr="009E5901">
        <w:rPr>
          <w:rFonts w:ascii="Times New Roman" w:hAnsi="Times New Roman" w:cs="Times New Roman"/>
          <w:sz w:val="24"/>
          <w:szCs w:val="24"/>
        </w:rPr>
        <w:t>inst</w:t>
      </w:r>
      <w:r w:rsidR="00CB701C">
        <w:rPr>
          <w:rFonts w:ascii="Times New Roman" w:hAnsi="Times New Roman" w:cs="Times New Roman"/>
          <w:sz w:val="24"/>
          <w:szCs w:val="24"/>
        </w:rPr>
        <w:t>ancia de re-inclusión del sujetx</w:t>
      </w:r>
      <w:r w:rsidR="004B27C3">
        <w:rPr>
          <w:rFonts w:ascii="Times New Roman" w:hAnsi="Times New Roman" w:cs="Times New Roman"/>
          <w:sz w:val="24"/>
          <w:szCs w:val="24"/>
        </w:rPr>
        <w:t xml:space="preserve"> al </w:t>
      </w:r>
      <w:r w:rsidR="004B27C3">
        <w:rPr>
          <w:rFonts w:ascii="Times New Roman" w:hAnsi="Times New Roman" w:cs="Times New Roman"/>
          <w:sz w:val="24"/>
          <w:szCs w:val="24"/>
        </w:rPr>
        <w:lastRenderedPageBreak/>
        <w:t xml:space="preserve">entramado social, </w:t>
      </w:r>
      <w:r w:rsidRPr="009E5901">
        <w:rPr>
          <w:rFonts w:ascii="Times New Roman" w:hAnsi="Times New Roman" w:cs="Times New Roman"/>
          <w:sz w:val="24"/>
          <w:szCs w:val="24"/>
        </w:rPr>
        <w:t xml:space="preserve">como un primer eslabón de una cadena reparadora de marcos de inteligibilidad relativos a la semiosis, la cultura, lo social y el mundo. </w:t>
      </w:r>
    </w:p>
    <w:p w:rsidR="00650A57" w:rsidRPr="009E5901" w:rsidRDefault="00650A57" w:rsidP="00650A57">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categoría </w:t>
      </w:r>
      <w:r w:rsidR="004B27C3">
        <w:rPr>
          <w:rFonts w:ascii="Times New Roman" w:hAnsi="Times New Roman" w:cs="Times New Roman"/>
          <w:sz w:val="24"/>
          <w:szCs w:val="24"/>
        </w:rPr>
        <w:t xml:space="preserve">de </w:t>
      </w:r>
      <w:r w:rsidR="004B27C3">
        <w:rPr>
          <w:rFonts w:ascii="Times New Roman" w:hAnsi="Times New Roman" w:cs="Times New Roman"/>
          <w:i/>
          <w:sz w:val="24"/>
          <w:szCs w:val="24"/>
        </w:rPr>
        <w:t xml:space="preserve">lo residencial </w:t>
      </w:r>
      <w:r>
        <w:rPr>
          <w:rFonts w:ascii="Times New Roman" w:hAnsi="Times New Roman" w:cs="Times New Roman"/>
          <w:sz w:val="24"/>
          <w:szCs w:val="24"/>
        </w:rPr>
        <w:t>remite a un afuera que no es necesariamente sinónimo de salida, pero si se plantea como</w:t>
      </w:r>
      <w:r w:rsidRPr="009E5901">
        <w:rPr>
          <w:rFonts w:ascii="Times New Roman" w:hAnsi="Times New Roman" w:cs="Times New Roman"/>
          <w:sz w:val="24"/>
          <w:szCs w:val="24"/>
        </w:rPr>
        <w:t xml:space="preserve"> una </w:t>
      </w:r>
      <w:r w:rsidR="00B43D0F">
        <w:rPr>
          <w:rFonts w:ascii="Times New Roman" w:hAnsi="Times New Roman" w:cs="Times New Roman"/>
          <w:sz w:val="24"/>
          <w:szCs w:val="24"/>
        </w:rPr>
        <w:t>técnica de poder que desarticular</w:t>
      </w:r>
      <w:r w:rsidRPr="009E5901">
        <w:rPr>
          <w:rFonts w:ascii="Times New Roman" w:hAnsi="Times New Roman" w:cs="Times New Roman"/>
          <w:sz w:val="24"/>
          <w:szCs w:val="24"/>
        </w:rPr>
        <w:t xml:space="preserve"> </w:t>
      </w:r>
      <w:r w:rsidR="00B43D0F">
        <w:rPr>
          <w:rFonts w:ascii="Times New Roman" w:hAnsi="Times New Roman" w:cs="Times New Roman"/>
          <w:sz w:val="24"/>
          <w:szCs w:val="24"/>
        </w:rPr>
        <w:t xml:space="preserve">a </w:t>
      </w:r>
      <w:r w:rsidRPr="009E5901">
        <w:rPr>
          <w:rFonts w:ascii="Times New Roman" w:hAnsi="Times New Roman" w:cs="Times New Roman"/>
          <w:sz w:val="24"/>
          <w:szCs w:val="24"/>
        </w:rPr>
        <w:t xml:space="preserve">la dominación. </w:t>
      </w:r>
      <w:r>
        <w:rPr>
          <w:rFonts w:ascii="Times New Roman" w:hAnsi="Times New Roman" w:cs="Times New Roman"/>
          <w:sz w:val="24"/>
          <w:szCs w:val="24"/>
        </w:rPr>
        <w:t>Es</w:t>
      </w:r>
      <w:r w:rsidRPr="009E5901">
        <w:rPr>
          <w:rFonts w:ascii="Times New Roman" w:hAnsi="Times New Roman" w:cs="Times New Roman"/>
          <w:sz w:val="24"/>
          <w:szCs w:val="24"/>
        </w:rPr>
        <w:t xml:space="preserve"> un modo</w:t>
      </w:r>
      <w:r>
        <w:rPr>
          <w:rFonts w:ascii="Times New Roman" w:hAnsi="Times New Roman" w:cs="Times New Roman"/>
          <w:sz w:val="24"/>
          <w:szCs w:val="24"/>
        </w:rPr>
        <w:t xml:space="preserve"> </w:t>
      </w:r>
      <w:proofErr w:type="spellStart"/>
      <w:r>
        <w:rPr>
          <w:rFonts w:ascii="Times New Roman" w:hAnsi="Times New Roman" w:cs="Times New Roman"/>
          <w:sz w:val="24"/>
          <w:szCs w:val="24"/>
        </w:rPr>
        <w:t>desinstitucionalizador</w:t>
      </w:r>
      <w:proofErr w:type="spellEnd"/>
      <w:r>
        <w:rPr>
          <w:rFonts w:ascii="Times New Roman" w:hAnsi="Times New Roman" w:cs="Times New Roman"/>
          <w:sz w:val="24"/>
          <w:szCs w:val="24"/>
        </w:rPr>
        <w:t xml:space="preserve"> ejemplar, pero batalla </w:t>
      </w:r>
      <w:r w:rsidRPr="009E5901">
        <w:rPr>
          <w:rFonts w:ascii="Times New Roman" w:hAnsi="Times New Roman" w:cs="Times New Roman"/>
          <w:sz w:val="24"/>
          <w:szCs w:val="24"/>
        </w:rPr>
        <w:t>con el déficit de construcción de nuevos dispositivos y con la vastedad de los existentes. “Al promover abordajes interdisciplinarios e intersectoriales [la LNSM], plantea que la atención de la salud mental debe realizarse preferentemente fuera del ámbito de internac</w:t>
      </w:r>
      <w:r w:rsidR="004B27C3">
        <w:rPr>
          <w:rFonts w:ascii="Times New Roman" w:hAnsi="Times New Roman" w:cs="Times New Roman"/>
          <w:sz w:val="24"/>
          <w:szCs w:val="24"/>
        </w:rPr>
        <w:t>ión hospitalario” (</w:t>
      </w:r>
      <w:proofErr w:type="spellStart"/>
      <w:r w:rsidR="004B27C3">
        <w:rPr>
          <w:rFonts w:ascii="Times New Roman" w:hAnsi="Times New Roman" w:cs="Times New Roman"/>
          <w:sz w:val="24"/>
          <w:szCs w:val="24"/>
        </w:rPr>
        <w:t>Tisera</w:t>
      </w:r>
      <w:proofErr w:type="spellEnd"/>
      <w:r w:rsidR="004B27C3">
        <w:rPr>
          <w:rFonts w:ascii="Times New Roman" w:hAnsi="Times New Roman" w:cs="Times New Roman"/>
          <w:sz w:val="24"/>
          <w:szCs w:val="24"/>
        </w:rPr>
        <w:t xml:space="preserve"> y otrx</w:t>
      </w:r>
      <w:r w:rsidRPr="009E5901">
        <w:rPr>
          <w:rFonts w:ascii="Times New Roman" w:hAnsi="Times New Roman" w:cs="Times New Roman"/>
          <w:sz w:val="24"/>
          <w:szCs w:val="24"/>
        </w:rPr>
        <w:t>s, 2016: 292</w:t>
      </w:r>
      <w:r>
        <w:rPr>
          <w:rFonts w:ascii="Times New Roman" w:hAnsi="Times New Roman" w:cs="Times New Roman"/>
          <w:sz w:val="24"/>
          <w:szCs w:val="24"/>
        </w:rPr>
        <w:t xml:space="preserve">). </w:t>
      </w:r>
      <w:r w:rsidRPr="009E5901">
        <w:rPr>
          <w:rFonts w:ascii="Times New Roman" w:hAnsi="Times New Roman" w:cs="Times New Roman"/>
          <w:sz w:val="24"/>
          <w:szCs w:val="24"/>
        </w:rPr>
        <w:t>El Artículo 11º de la LNSM promueve la implementación de acciones de inclusión social, laboral y de atención en coordinación con diferentes áreas, así como el desarrollo de variados efectores y servicios de salud mental de índole sustitutiva, de promoción, ambulatoria y comunitaria. En este apartado nos abocaremos a aquello que han sido denomina</w:t>
      </w:r>
      <w:r w:rsidR="00B43D0F">
        <w:rPr>
          <w:rFonts w:ascii="Times New Roman" w:hAnsi="Times New Roman" w:cs="Times New Roman"/>
          <w:sz w:val="24"/>
          <w:szCs w:val="24"/>
        </w:rPr>
        <w:t xml:space="preserve">dos por los propios </w:t>
      </w:r>
      <w:proofErr w:type="spellStart"/>
      <w:r w:rsidR="00B43D0F">
        <w:rPr>
          <w:rFonts w:ascii="Times New Roman" w:hAnsi="Times New Roman" w:cs="Times New Roman"/>
          <w:sz w:val="24"/>
          <w:szCs w:val="24"/>
        </w:rPr>
        <w:t>entrevistadx</w:t>
      </w:r>
      <w:r w:rsidRPr="009E5901">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como </w:t>
      </w:r>
      <w:r w:rsidRPr="009E5901">
        <w:rPr>
          <w:rFonts w:ascii="Times New Roman" w:hAnsi="Times New Roman" w:cs="Times New Roman"/>
          <w:i/>
          <w:sz w:val="24"/>
          <w:szCs w:val="24"/>
        </w:rPr>
        <w:t>residenciales,</w:t>
      </w:r>
      <w:r w:rsidRPr="009E5901">
        <w:rPr>
          <w:rFonts w:ascii="Times New Roman" w:hAnsi="Times New Roman" w:cs="Times New Roman"/>
          <w:sz w:val="24"/>
          <w:szCs w:val="24"/>
        </w:rPr>
        <w:t xml:space="preserve"> en tanto se oponen</w:t>
      </w:r>
      <w:r>
        <w:rPr>
          <w:rFonts w:ascii="Times New Roman" w:hAnsi="Times New Roman" w:cs="Times New Roman"/>
          <w:sz w:val="24"/>
          <w:szCs w:val="24"/>
        </w:rPr>
        <w:t xml:space="preserve"> a los sentidos hospitalarios. </w:t>
      </w:r>
      <w:r w:rsidRPr="009E5901">
        <w:rPr>
          <w:rFonts w:ascii="Times New Roman" w:hAnsi="Times New Roman" w:cs="Times New Roman"/>
          <w:sz w:val="24"/>
          <w:szCs w:val="24"/>
        </w:rPr>
        <w:t>Estos programas trabajan el paso posterior a una internación de corta o larga duración. Se trata de externaciones que implican una salida en detrimento del encierro hospitalario. Analizadas como técnicas de gobierno, las mismas ponen en marcha mecanismos de refuerzo o producción de marcos referenciales que orientan conductas de resocialización, rehabilitación y resubjetivación pero con un componente regulador mucho mayor de la responsabi</w:t>
      </w:r>
      <w:r w:rsidR="00B43D0F">
        <w:rPr>
          <w:rFonts w:ascii="Times New Roman" w:hAnsi="Times New Roman" w:cs="Times New Roman"/>
          <w:sz w:val="24"/>
          <w:szCs w:val="24"/>
        </w:rPr>
        <w:t>lidad y la autonomía de la persona</w:t>
      </w:r>
      <w:r>
        <w:rPr>
          <w:rFonts w:ascii="Times New Roman" w:hAnsi="Times New Roman" w:cs="Times New Roman"/>
          <w:sz w:val="24"/>
          <w:szCs w:val="24"/>
        </w:rPr>
        <w:t>. Ejemplos de estos servicios y efectores son los Hospitales de Noche, Casas de Medio Camino, Resistencias Protegidas, y en menor medida,</w:t>
      </w:r>
      <w:r w:rsidRPr="009E5901">
        <w:rPr>
          <w:rFonts w:ascii="Times New Roman" w:hAnsi="Times New Roman" w:cs="Times New Roman"/>
          <w:sz w:val="24"/>
          <w:szCs w:val="24"/>
        </w:rPr>
        <w:t xml:space="preserve"> Hospital</w:t>
      </w:r>
      <w:r>
        <w:rPr>
          <w:rFonts w:ascii="Times New Roman" w:hAnsi="Times New Roman" w:cs="Times New Roman"/>
          <w:sz w:val="24"/>
          <w:szCs w:val="24"/>
        </w:rPr>
        <w:t>es</w:t>
      </w:r>
      <w:r w:rsidRPr="009E5901">
        <w:rPr>
          <w:rFonts w:ascii="Times New Roman" w:hAnsi="Times New Roman" w:cs="Times New Roman"/>
          <w:sz w:val="24"/>
          <w:szCs w:val="24"/>
        </w:rPr>
        <w:t xml:space="preserve"> de Día. </w:t>
      </w:r>
    </w:p>
    <w:p w:rsidR="00650A57" w:rsidRPr="009E5901" w:rsidRDefault="00650A57" w:rsidP="004B27C3">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w:t>
      </w:r>
      <w:r w:rsidRPr="009E5901">
        <w:rPr>
          <w:rFonts w:ascii="Times New Roman" w:hAnsi="Times New Roman" w:cs="Times New Roman"/>
          <w:sz w:val="24"/>
          <w:szCs w:val="24"/>
        </w:rPr>
        <w:t xml:space="preserve"> requerimientos subjetivos</w:t>
      </w:r>
      <w:r w:rsidR="004B27C3">
        <w:rPr>
          <w:rFonts w:ascii="Times New Roman" w:hAnsi="Times New Roman" w:cs="Times New Roman"/>
          <w:sz w:val="24"/>
          <w:szCs w:val="24"/>
        </w:rPr>
        <w:t xml:space="preserve"> para el ingreso a dichos efectores</w:t>
      </w:r>
      <w:r>
        <w:rPr>
          <w:rFonts w:ascii="Times New Roman" w:hAnsi="Times New Roman" w:cs="Times New Roman"/>
          <w:sz w:val="24"/>
          <w:szCs w:val="24"/>
        </w:rPr>
        <w:t xml:space="preserve"> resaltan</w:t>
      </w:r>
      <w:r w:rsidRPr="009E5901">
        <w:rPr>
          <w:rFonts w:ascii="Times New Roman" w:hAnsi="Times New Roman" w:cs="Times New Roman"/>
          <w:sz w:val="24"/>
          <w:szCs w:val="24"/>
        </w:rPr>
        <w:t xml:space="preserve"> la autonomía y, en particular, la cuestión que estr</w:t>
      </w:r>
      <w:r w:rsidR="004B27C3">
        <w:rPr>
          <w:rFonts w:ascii="Times New Roman" w:hAnsi="Times New Roman" w:cs="Times New Roman"/>
          <w:sz w:val="24"/>
          <w:szCs w:val="24"/>
        </w:rPr>
        <w:t>iba en el hecho que tales sujetx</w:t>
      </w:r>
      <w:r w:rsidRPr="009E5901">
        <w:rPr>
          <w:rFonts w:ascii="Times New Roman" w:hAnsi="Times New Roman" w:cs="Times New Roman"/>
          <w:sz w:val="24"/>
          <w:szCs w:val="24"/>
        </w:rPr>
        <w:t>s sean capaces de sostener un grupo, del mismo modo en que se procura analizar la participación en un proyecto colectivo y la firma de un consentimiento informado con objetivos y compromisos</w:t>
      </w:r>
      <w:r>
        <w:rPr>
          <w:rFonts w:ascii="Times New Roman" w:hAnsi="Times New Roman" w:cs="Times New Roman"/>
          <w:sz w:val="24"/>
          <w:szCs w:val="24"/>
        </w:rPr>
        <w:t>. Ambos son a puertas abiertas y esto implica consenso o</w:t>
      </w:r>
      <w:r w:rsidRPr="009E5901">
        <w:rPr>
          <w:rFonts w:ascii="Times New Roman" w:hAnsi="Times New Roman" w:cs="Times New Roman"/>
          <w:sz w:val="24"/>
          <w:szCs w:val="24"/>
        </w:rPr>
        <w:t xml:space="preserve"> deseo de in</w:t>
      </w:r>
      <w:r w:rsidR="004B27C3">
        <w:rPr>
          <w:rFonts w:ascii="Times New Roman" w:hAnsi="Times New Roman" w:cs="Times New Roman"/>
          <w:sz w:val="24"/>
          <w:szCs w:val="24"/>
        </w:rPr>
        <w:t xml:space="preserve">greso por parte de lxs </w:t>
      </w:r>
      <w:proofErr w:type="spellStart"/>
      <w:r w:rsidR="004B27C3">
        <w:rPr>
          <w:rFonts w:ascii="Times New Roman" w:hAnsi="Times New Roman" w:cs="Times New Roman"/>
          <w:sz w:val="24"/>
          <w:szCs w:val="24"/>
        </w:rPr>
        <w:t>usuarix</w:t>
      </w:r>
      <w:r w:rsidRPr="009E5901">
        <w:rPr>
          <w:rFonts w:ascii="Times New Roman" w:hAnsi="Times New Roman" w:cs="Times New Roman"/>
          <w:sz w:val="24"/>
          <w:szCs w:val="24"/>
        </w:rPr>
        <w:t>s</w:t>
      </w:r>
      <w:proofErr w:type="spellEnd"/>
      <w:r>
        <w:rPr>
          <w:rFonts w:ascii="Times New Roman" w:hAnsi="Times New Roman" w:cs="Times New Roman"/>
          <w:sz w:val="24"/>
          <w:szCs w:val="24"/>
        </w:rPr>
        <w:t xml:space="preserve"> y</w:t>
      </w:r>
      <w:r w:rsidRPr="009E5901">
        <w:rPr>
          <w:rFonts w:ascii="Times New Roman" w:hAnsi="Times New Roman" w:cs="Times New Roman"/>
          <w:sz w:val="24"/>
          <w:szCs w:val="24"/>
        </w:rPr>
        <w:t xml:space="preserve"> </w:t>
      </w:r>
      <w:r>
        <w:rPr>
          <w:rFonts w:ascii="Times New Roman" w:hAnsi="Times New Roman" w:cs="Times New Roman"/>
          <w:sz w:val="24"/>
          <w:szCs w:val="24"/>
        </w:rPr>
        <w:t xml:space="preserve">el ejercicio de la </w:t>
      </w:r>
      <w:r w:rsidRPr="009E5901">
        <w:rPr>
          <w:rFonts w:ascii="Times New Roman" w:hAnsi="Times New Roman" w:cs="Times New Roman"/>
          <w:sz w:val="24"/>
          <w:szCs w:val="24"/>
        </w:rPr>
        <w:t xml:space="preserve">propia voluntad (elegir </w:t>
      </w:r>
      <w:r>
        <w:rPr>
          <w:rFonts w:ascii="Times New Roman" w:hAnsi="Times New Roman" w:cs="Times New Roman"/>
          <w:sz w:val="24"/>
          <w:szCs w:val="24"/>
        </w:rPr>
        <w:t xml:space="preserve">qué comer, cuándo salir, etc.), así como el encuentro </w:t>
      </w:r>
      <w:r w:rsidR="004B27C3">
        <w:rPr>
          <w:rFonts w:ascii="Times New Roman" w:hAnsi="Times New Roman" w:cs="Times New Roman"/>
          <w:sz w:val="24"/>
          <w:szCs w:val="24"/>
        </w:rPr>
        <w:t>con otrx</w:t>
      </w:r>
      <w:r w:rsidRPr="009E5901">
        <w:rPr>
          <w:rFonts w:ascii="Times New Roman" w:hAnsi="Times New Roman" w:cs="Times New Roman"/>
          <w:sz w:val="24"/>
          <w:szCs w:val="24"/>
        </w:rPr>
        <w:t>s, como ensayos de la cotidianidad ritual y conflictiva de la sociedad, sustentan la razón de estos programas, además de brindar sostén cuando las cuestiones de índole habitacionales y económicas necesitan ser trabajadas y</w:t>
      </w:r>
      <w:r w:rsidR="009024B4">
        <w:rPr>
          <w:rFonts w:ascii="Times New Roman" w:hAnsi="Times New Roman" w:cs="Times New Roman"/>
          <w:sz w:val="24"/>
          <w:szCs w:val="24"/>
        </w:rPr>
        <w:t>/o</w:t>
      </w:r>
      <w:r w:rsidRPr="009E5901">
        <w:rPr>
          <w:rFonts w:ascii="Times New Roman" w:hAnsi="Times New Roman" w:cs="Times New Roman"/>
          <w:sz w:val="24"/>
          <w:szCs w:val="24"/>
        </w:rPr>
        <w:t xml:space="preserve"> restauradas.</w:t>
      </w:r>
      <w:r w:rsidR="004B27C3">
        <w:rPr>
          <w:rFonts w:ascii="Times New Roman" w:hAnsi="Times New Roman" w:cs="Times New Roman"/>
          <w:sz w:val="24"/>
          <w:szCs w:val="24"/>
        </w:rPr>
        <w:t xml:space="preserve"> Se reconocen</w:t>
      </w:r>
      <w:r>
        <w:rPr>
          <w:rFonts w:ascii="Times New Roman" w:hAnsi="Times New Roman" w:cs="Times New Roman"/>
          <w:sz w:val="24"/>
          <w:szCs w:val="24"/>
        </w:rPr>
        <w:t xml:space="preserve"> así </w:t>
      </w:r>
      <w:r w:rsidRPr="009E5901">
        <w:rPr>
          <w:rFonts w:ascii="Times New Roman" w:hAnsi="Times New Roman" w:cs="Times New Roman"/>
          <w:sz w:val="24"/>
          <w:szCs w:val="24"/>
        </w:rPr>
        <w:t>dos</w:t>
      </w:r>
      <w:r w:rsidR="009024B4">
        <w:rPr>
          <w:rFonts w:ascii="Times New Roman" w:hAnsi="Times New Roman" w:cs="Times New Roman"/>
          <w:sz w:val="24"/>
          <w:szCs w:val="24"/>
        </w:rPr>
        <w:t xml:space="preserve"> </w:t>
      </w:r>
      <w:r w:rsidR="009024B4">
        <w:rPr>
          <w:rFonts w:ascii="Times New Roman" w:hAnsi="Times New Roman" w:cs="Times New Roman"/>
          <w:sz w:val="24"/>
          <w:szCs w:val="24"/>
        </w:rPr>
        <w:lastRenderedPageBreak/>
        <w:t>grupos de prácticas de control</w:t>
      </w:r>
      <w:r>
        <w:rPr>
          <w:rFonts w:ascii="Times New Roman" w:hAnsi="Times New Roman" w:cs="Times New Roman"/>
          <w:sz w:val="24"/>
          <w:szCs w:val="24"/>
        </w:rPr>
        <w:t xml:space="preserve"> por parte de los equipos tratantes,</w:t>
      </w:r>
      <w:r w:rsidRPr="009E5901">
        <w:rPr>
          <w:rFonts w:ascii="Times New Roman" w:hAnsi="Times New Roman" w:cs="Times New Roman"/>
          <w:sz w:val="24"/>
          <w:szCs w:val="24"/>
        </w:rPr>
        <w:t xml:space="preserve"> como tareas que se interrelacionan. Uno </w:t>
      </w:r>
      <w:r w:rsidR="004B27C3">
        <w:rPr>
          <w:rFonts w:ascii="Times New Roman" w:hAnsi="Times New Roman" w:cs="Times New Roman"/>
          <w:sz w:val="24"/>
          <w:szCs w:val="24"/>
        </w:rPr>
        <w:t>respecto de</w:t>
      </w:r>
      <w:r w:rsidR="009024B4">
        <w:rPr>
          <w:rFonts w:ascii="Times New Roman" w:hAnsi="Times New Roman" w:cs="Times New Roman"/>
          <w:sz w:val="24"/>
          <w:szCs w:val="24"/>
        </w:rPr>
        <w:t xml:space="preserve"> la atención y la supervisión,</w:t>
      </w:r>
      <w:r w:rsidRPr="009E5901">
        <w:rPr>
          <w:rFonts w:ascii="Times New Roman" w:hAnsi="Times New Roman" w:cs="Times New Roman"/>
          <w:sz w:val="24"/>
          <w:szCs w:val="24"/>
        </w:rPr>
        <w:t xml:space="preserve"> el otro, vinculado al sostén y acompañamiento en la adquisición de capacidades cognitivas –como la re-vinculación con la sociedad– y de habilidades de índole manual, laboral, técnicas. </w:t>
      </w:r>
    </w:p>
    <w:p w:rsidR="00650A57" w:rsidRPr="009E5901" w:rsidRDefault="00C65014" w:rsidP="00650A57">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650A57" w:rsidRPr="009E5901">
        <w:rPr>
          <w:rFonts w:ascii="Times New Roman" w:hAnsi="Times New Roman" w:cs="Times New Roman"/>
          <w:sz w:val="24"/>
          <w:szCs w:val="24"/>
        </w:rPr>
        <w:t xml:space="preserve"> primer conjunto de tareas llevadas a cabo por el equipo tratante en cuanto </w:t>
      </w:r>
      <w:r w:rsidR="009024B4">
        <w:rPr>
          <w:rFonts w:ascii="Times New Roman" w:hAnsi="Times New Roman" w:cs="Times New Roman"/>
          <w:sz w:val="24"/>
          <w:szCs w:val="24"/>
        </w:rPr>
        <w:t>a la atención y vigilancia de lx</w:t>
      </w:r>
      <w:r w:rsidR="00650A57" w:rsidRPr="009E5901">
        <w:rPr>
          <w:rFonts w:ascii="Times New Roman" w:hAnsi="Times New Roman" w:cs="Times New Roman"/>
          <w:sz w:val="24"/>
          <w:szCs w:val="24"/>
        </w:rPr>
        <w:t xml:space="preserve">s </w:t>
      </w:r>
      <w:proofErr w:type="spellStart"/>
      <w:r w:rsidR="00650A57" w:rsidRPr="009E5901">
        <w:rPr>
          <w:rFonts w:ascii="Times New Roman" w:hAnsi="Times New Roman" w:cs="Times New Roman"/>
          <w:sz w:val="24"/>
          <w:szCs w:val="24"/>
        </w:rPr>
        <w:t>u</w:t>
      </w:r>
      <w:r w:rsidR="009024B4">
        <w:rPr>
          <w:rFonts w:ascii="Times New Roman" w:hAnsi="Times New Roman" w:cs="Times New Roman"/>
          <w:sz w:val="24"/>
          <w:szCs w:val="24"/>
        </w:rPr>
        <w:t>suarix</w:t>
      </w:r>
      <w:r w:rsidR="00650A57" w:rsidRPr="009E5901">
        <w:rPr>
          <w:rFonts w:ascii="Times New Roman" w:hAnsi="Times New Roman" w:cs="Times New Roman"/>
          <w:sz w:val="24"/>
          <w:szCs w:val="24"/>
        </w:rPr>
        <w:t>s</w:t>
      </w:r>
      <w:proofErr w:type="spellEnd"/>
      <w:r w:rsidR="00650A57" w:rsidRPr="009E5901">
        <w:rPr>
          <w:rFonts w:ascii="Times New Roman" w:hAnsi="Times New Roman" w:cs="Times New Roman"/>
          <w:sz w:val="24"/>
          <w:szCs w:val="24"/>
        </w:rPr>
        <w:t xml:space="preserve"> supone el mínimo justo para no volver a los modelos tutelares. Podemos verlas en cuanto a los cuidados de salud (armados de pastilleros, visitas al nut</w:t>
      </w:r>
      <w:r w:rsidR="009024B4">
        <w:rPr>
          <w:rFonts w:ascii="Times New Roman" w:hAnsi="Times New Roman" w:cs="Times New Roman"/>
          <w:sz w:val="24"/>
          <w:szCs w:val="24"/>
        </w:rPr>
        <w:t xml:space="preserve">ricionista, consultas con </w:t>
      </w:r>
      <w:proofErr w:type="spellStart"/>
      <w:r w:rsidR="009024B4">
        <w:rPr>
          <w:rFonts w:ascii="Times New Roman" w:hAnsi="Times New Roman" w:cs="Times New Roman"/>
          <w:sz w:val="24"/>
          <w:szCs w:val="24"/>
        </w:rPr>
        <w:t>médicx</w:t>
      </w:r>
      <w:r w:rsidR="00650A57" w:rsidRPr="009E5901">
        <w:rPr>
          <w:rFonts w:ascii="Times New Roman" w:hAnsi="Times New Roman" w:cs="Times New Roman"/>
          <w:sz w:val="24"/>
          <w:szCs w:val="24"/>
        </w:rPr>
        <w:t>s</w:t>
      </w:r>
      <w:proofErr w:type="spellEnd"/>
      <w:r w:rsidR="00650A57" w:rsidRPr="009E5901">
        <w:rPr>
          <w:rFonts w:ascii="Times New Roman" w:hAnsi="Times New Roman" w:cs="Times New Roman"/>
          <w:sz w:val="24"/>
          <w:szCs w:val="24"/>
        </w:rPr>
        <w:t xml:space="preserve"> tratantes) y el cuidado cotidiano, los rituales del día a día (la higiene de las habitaciones y la casa, su ropa, limpieza personal, decidir la comida). Por otro lado, hay un grupo de tareas que tiene que ver con la supervisión del funcionamiento y coordinación de un lugar de tales características, lo cual dependerá del modelo residencial y del grado de responsabilidad requerido ante ciertas situaciones (desperfectos y roturas de la casa, necesidad de servicios, momentos de emergencia). Aquí también encontramos las tareas colectivas inte</w:t>
      </w:r>
      <w:r w:rsidR="009024B4">
        <w:rPr>
          <w:rFonts w:ascii="Times New Roman" w:hAnsi="Times New Roman" w:cs="Times New Roman"/>
          <w:sz w:val="24"/>
          <w:szCs w:val="24"/>
        </w:rPr>
        <w:t>rnas como las reuniones entre lxs</w:t>
      </w:r>
      <w:r w:rsidR="00650A57" w:rsidRPr="009E5901">
        <w:rPr>
          <w:rFonts w:ascii="Times New Roman" w:hAnsi="Times New Roman" w:cs="Times New Roman"/>
          <w:sz w:val="24"/>
          <w:szCs w:val="24"/>
        </w:rPr>
        <w:t xml:space="preserve"> </w:t>
      </w:r>
      <w:r w:rsidR="009024B4">
        <w:rPr>
          <w:rFonts w:ascii="Times New Roman" w:hAnsi="Times New Roman" w:cs="Times New Roman"/>
          <w:sz w:val="24"/>
          <w:szCs w:val="24"/>
        </w:rPr>
        <w:t>integrantes de la casa</w:t>
      </w:r>
      <w:r w:rsidR="00650A57" w:rsidRPr="009E5901">
        <w:rPr>
          <w:rFonts w:ascii="Times New Roman" w:hAnsi="Times New Roman" w:cs="Times New Roman"/>
          <w:sz w:val="24"/>
          <w:szCs w:val="24"/>
        </w:rPr>
        <w:t xml:space="preserve"> o alguna actividad esporádica propuesta por el dispositivo.</w:t>
      </w:r>
    </w:p>
    <w:p w:rsidR="00650A57" w:rsidRPr="009E5901" w:rsidRDefault="00650A57" w:rsidP="00650A57">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 xml:space="preserve">Por otro lado, ubicamos las tareas de acompañamiento en la adquisición o restauración de habilidades de índole manual, laboral y técnicas (aprendizaje de oficios, recuperación de la psicomotricidad, manualidades, armado de emprendimientos). Otras tareas de sostén y asistencia se relacionan con la adquisición de capacidades cognitivas y con la re-vinculación social (armado de proyectos colectivos y personales, actividades por fuera, comprensión y reflexión del hábitat y sus capacidades, búsqueda laboral, construir y reconstruir lazos, encontrar un domicilio). En estas conductas que implican un </w:t>
      </w:r>
      <w:r w:rsidRPr="009E5901">
        <w:rPr>
          <w:rFonts w:ascii="Times New Roman" w:hAnsi="Times New Roman" w:cs="Times New Roman"/>
          <w:i/>
          <w:sz w:val="24"/>
          <w:szCs w:val="24"/>
        </w:rPr>
        <w:t>seguir-saliendo</w:t>
      </w:r>
      <w:r w:rsidRPr="009E5901">
        <w:rPr>
          <w:rFonts w:ascii="Times New Roman" w:hAnsi="Times New Roman" w:cs="Times New Roman"/>
          <w:sz w:val="24"/>
          <w:szCs w:val="24"/>
        </w:rPr>
        <w:t xml:space="preserve"> hacia la co</w:t>
      </w:r>
      <w:r w:rsidR="009024B4">
        <w:rPr>
          <w:rFonts w:ascii="Times New Roman" w:hAnsi="Times New Roman" w:cs="Times New Roman"/>
          <w:sz w:val="24"/>
          <w:szCs w:val="24"/>
        </w:rPr>
        <w:t xml:space="preserve">munidad, puede que sean </w:t>
      </w:r>
      <w:proofErr w:type="spellStart"/>
      <w:r w:rsidR="009024B4">
        <w:rPr>
          <w:rFonts w:ascii="Times New Roman" w:hAnsi="Times New Roman" w:cs="Times New Roman"/>
          <w:sz w:val="24"/>
          <w:szCs w:val="24"/>
        </w:rPr>
        <w:t>asistidx</w:t>
      </w:r>
      <w:r w:rsidRPr="009E5901">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por los equipos tratantes, acompañan</w:t>
      </w:r>
      <w:r w:rsidR="009024B4">
        <w:rPr>
          <w:rFonts w:ascii="Times New Roman" w:hAnsi="Times New Roman" w:cs="Times New Roman"/>
          <w:sz w:val="24"/>
          <w:szCs w:val="24"/>
        </w:rPr>
        <w:t xml:space="preserve">tes </w:t>
      </w:r>
      <w:proofErr w:type="spellStart"/>
      <w:r w:rsidR="009024B4">
        <w:rPr>
          <w:rFonts w:ascii="Times New Roman" w:hAnsi="Times New Roman" w:cs="Times New Roman"/>
          <w:sz w:val="24"/>
          <w:szCs w:val="24"/>
        </w:rPr>
        <w:t>terapéuticx</w:t>
      </w:r>
      <w:r w:rsidRPr="009E5901">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o </w:t>
      </w:r>
      <w:proofErr w:type="spellStart"/>
      <w:r w:rsidRPr="009E5901">
        <w:rPr>
          <w:rFonts w:ascii="Times New Roman" w:hAnsi="Times New Roman" w:cs="Times New Roman"/>
          <w:sz w:val="24"/>
          <w:szCs w:val="24"/>
        </w:rPr>
        <w:t>un</w:t>
      </w:r>
      <w:r w:rsidR="009024B4">
        <w:rPr>
          <w:rFonts w:ascii="Times New Roman" w:hAnsi="Times New Roman" w:cs="Times New Roman"/>
          <w:sz w:val="24"/>
          <w:szCs w:val="24"/>
        </w:rPr>
        <w:t>x</w:t>
      </w:r>
      <w:proofErr w:type="spellEnd"/>
      <w:r w:rsidRPr="009E5901">
        <w:rPr>
          <w:rFonts w:ascii="Times New Roman" w:hAnsi="Times New Roman" w:cs="Times New Roman"/>
          <w:sz w:val="24"/>
          <w:szCs w:val="24"/>
        </w:rPr>
        <w:t xml:space="preserve"> profesional del lugar, ya que son estos choques con la llamada </w:t>
      </w:r>
      <w:r w:rsidRPr="009E5901">
        <w:rPr>
          <w:rFonts w:ascii="Times New Roman" w:hAnsi="Times New Roman" w:cs="Times New Roman"/>
          <w:i/>
          <w:sz w:val="24"/>
          <w:szCs w:val="24"/>
        </w:rPr>
        <w:t>realidad social</w:t>
      </w:r>
      <w:r w:rsidRPr="009E5901">
        <w:rPr>
          <w:rFonts w:ascii="Times New Roman" w:hAnsi="Times New Roman" w:cs="Times New Roman"/>
          <w:sz w:val="24"/>
          <w:szCs w:val="24"/>
        </w:rPr>
        <w:t xml:space="preserve"> los que más miedo y resistencia pueden lograr. “El público en general le demuestra, tanto formalmente en las restricciones de empleo, como informalmente, en el trato social su voluntad de aislarlo y al cabo lo marcan como un estigma indeleble” (</w:t>
      </w:r>
      <w:proofErr w:type="spellStart"/>
      <w:r w:rsidRPr="009E5901">
        <w:rPr>
          <w:rFonts w:ascii="Times New Roman" w:hAnsi="Times New Roman" w:cs="Times New Roman"/>
          <w:sz w:val="24"/>
          <w:szCs w:val="24"/>
        </w:rPr>
        <w:t>Goffman</w:t>
      </w:r>
      <w:proofErr w:type="spellEnd"/>
      <w:r w:rsidRPr="009E5901">
        <w:rPr>
          <w:rFonts w:ascii="Times New Roman" w:hAnsi="Times New Roman" w:cs="Times New Roman"/>
          <w:sz w:val="24"/>
          <w:szCs w:val="24"/>
        </w:rPr>
        <w:t>, 1961: 349).</w:t>
      </w:r>
    </w:p>
    <w:p w:rsidR="00650A57" w:rsidRDefault="00650A57" w:rsidP="00650A57">
      <w:pPr>
        <w:spacing w:before="200" w:line="360" w:lineRule="auto"/>
        <w:ind w:firstLine="708"/>
        <w:jc w:val="both"/>
        <w:rPr>
          <w:rFonts w:ascii="Times New Roman" w:hAnsi="Times New Roman" w:cs="Times New Roman"/>
          <w:sz w:val="24"/>
          <w:szCs w:val="24"/>
        </w:rPr>
      </w:pPr>
      <w:r w:rsidRPr="009E5901">
        <w:rPr>
          <w:rFonts w:ascii="Times New Roman" w:hAnsi="Times New Roman" w:cs="Times New Roman"/>
          <w:sz w:val="24"/>
          <w:szCs w:val="24"/>
        </w:rPr>
        <w:t>Es</w:t>
      </w:r>
      <w:r w:rsidR="00C65014">
        <w:rPr>
          <w:rFonts w:ascii="Times New Roman" w:hAnsi="Times New Roman" w:cs="Times New Roman"/>
          <w:sz w:val="24"/>
          <w:szCs w:val="24"/>
        </w:rPr>
        <w:t>ta forma de gobierno de lxs otrx</w:t>
      </w:r>
      <w:r w:rsidRPr="009E5901">
        <w:rPr>
          <w:rFonts w:ascii="Times New Roman" w:hAnsi="Times New Roman" w:cs="Times New Roman"/>
          <w:sz w:val="24"/>
          <w:szCs w:val="24"/>
        </w:rPr>
        <w:t xml:space="preserve">s se funda en la orientación de conductas autónomas y de responsabilización que confluirán en marcos de referencia subjetivos </w:t>
      </w:r>
      <w:r w:rsidR="00C65014">
        <w:rPr>
          <w:rFonts w:ascii="Times New Roman" w:hAnsi="Times New Roman" w:cs="Times New Roman"/>
          <w:sz w:val="24"/>
          <w:szCs w:val="24"/>
        </w:rPr>
        <w:t xml:space="preserve">y reposicionamientos para con lxs </w:t>
      </w:r>
      <w:proofErr w:type="spellStart"/>
      <w:r w:rsidR="00C65014">
        <w:rPr>
          <w:rFonts w:ascii="Times New Roman" w:hAnsi="Times New Roman" w:cs="Times New Roman"/>
          <w:sz w:val="24"/>
          <w:szCs w:val="24"/>
        </w:rPr>
        <w:t>usuarixs</w:t>
      </w:r>
      <w:proofErr w:type="spellEnd"/>
      <w:r w:rsidR="00C65014">
        <w:rPr>
          <w:rFonts w:ascii="Times New Roman" w:hAnsi="Times New Roman" w:cs="Times New Roman"/>
          <w:sz w:val="24"/>
          <w:szCs w:val="24"/>
        </w:rPr>
        <w:t xml:space="preserve"> mismx</w:t>
      </w:r>
      <w:r w:rsidRPr="009E5901">
        <w:rPr>
          <w:rFonts w:ascii="Times New Roman" w:hAnsi="Times New Roman" w:cs="Times New Roman"/>
          <w:sz w:val="24"/>
          <w:szCs w:val="24"/>
        </w:rPr>
        <w:t xml:space="preserve">s y la comunidad. También orienta el </w:t>
      </w:r>
      <w:r w:rsidRPr="009E5901">
        <w:rPr>
          <w:rFonts w:ascii="Times New Roman" w:hAnsi="Times New Roman" w:cs="Times New Roman"/>
          <w:sz w:val="24"/>
          <w:szCs w:val="24"/>
        </w:rPr>
        <w:lastRenderedPageBreak/>
        <w:t xml:space="preserve">aprovechamiento de las escasas oportunidades </w:t>
      </w:r>
      <w:r w:rsidR="009024B4">
        <w:rPr>
          <w:rFonts w:ascii="Times New Roman" w:hAnsi="Times New Roman" w:cs="Times New Roman"/>
          <w:sz w:val="24"/>
          <w:szCs w:val="24"/>
        </w:rPr>
        <w:t>que el Estado brinda</w:t>
      </w:r>
      <w:r w:rsidRPr="009E5901">
        <w:rPr>
          <w:rFonts w:ascii="Times New Roman" w:hAnsi="Times New Roman" w:cs="Times New Roman"/>
          <w:sz w:val="24"/>
          <w:szCs w:val="24"/>
        </w:rPr>
        <w:t>, aunque muchas veces se vuelven estrategias que posibilitan la externación: subsidios, obras sociales, pensiones, certificados de discapacidad. Dentro de este entramado nos preguntamos por el lugar de producción –ya no de reproducción– de la subjetivación, de marcos referenciales, de posicionamientos identitarios, de la experiencia que “el ser en el mundo” implica: espontaneidad, deseo, imaginación, creación, intencionalidad y capacidad de transformación de las condiciones de la experiencia de la realidad (</w:t>
      </w:r>
      <w:proofErr w:type="spellStart"/>
      <w:r w:rsidRPr="009E5901">
        <w:rPr>
          <w:rFonts w:ascii="Times New Roman" w:hAnsi="Times New Roman" w:cs="Times New Roman"/>
          <w:sz w:val="24"/>
          <w:szCs w:val="24"/>
        </w:rPr>
        <w:t>Galente</w:t>
      </w:r>
      <w:proofErr w:type="spellEnd"/>
      <w:r w:rsidRPr="009E5901">
        <w:rPr>
          <w:rFonts w:ascii="Times New Roman" w:hAnsi="Times New Roman" w:cs="Times New Roman"/>
          <w:sz w:val="24"/>
          <w:szCs w:val="24"/>
        </w:rPr>
        <w:t xml:space="preserve"> y </w:t>
      </w:r>
      <w:proofErr w:type="spellStart"/>
      <w:r w:rsidRPr="009E5901">
        <w:rPr>
          <w:rFonts w:ascii="Times New Roman" w:hAnsi="Times New Roman" w:cs="Times New Roman"/>
          <w:sz w:val="24"/>
          <w:szCs w:val="24"/>
        </w:rPr>
        <w:t>Kraut</w:t>
      </w:r>
      <w:proofErr w:type="spellEnd"/>
      <w:r w:rsidRPr="009E5901">
        <w:rPr>
          <w:rFonts w:ascii="Times New Roman" w:hAnsi="Times New Roman" w:cs="Times New Roman"/>
          <w:sz w:val="24"/>
          <w:szCs w:val="24"/>
        </w:rPr>
        <w:t xml:space="preserve">, 2016). Por consiguiente, comprendemos que todas estas trasformaciones de relaciones de poder involucran a </w:t>
      </w:r>
      <w:r w:rsidRPr="00C65014">
        <w:rPr>
          <w:rFonts w:ascii="Times New Roman" w:hAnsi="Times New Roman" w:cs="Times New Roman"/>
          <w:i/>
          <w:sz w:val="24"/>
          <w:szCs w:val="24"/>
        </w:rPr>
        <w:t>lo comunitario</w:t>
      </w:r>
      <w:r w:rsidR="009024B4">
        <w:rPr>
          <w:rFonts w:ascii="Times New Roman" w:hAnsi="Times New Roman" w:cs="Times New Roman"/>
          <w:sz w:val="24"/>
          <w:szCs w:val="24"/>
        </w:rPr>
        <w:t xml:space="preserve"> y la comunidad, tanto su compromiso como su</w:t>
      </w:r>
      <w:r w:rsidR="00C65014">
        <w:rPr>
          <w:rFonts w:ascii="Times New Roman" w:hAnsi="Times New Roman" w:cs="Times New Roman"/>
          <w:sz w:val="24"/>
          <w:szCs w:val="24"/>
        </w:rPr>
        <w:t xml:space="preserve"> participación.</w:t>
      </w:r>
    </w:p>
    <w:p w:rsidR="00C65014" w:rsidRPr="009E5901" w:rsidRDefault="00C65014" w:rsidP="00650A57">
      <w:pPr>
        <w:spacing w:before="200" w:line="360" w:lineRule="auto"/>
        <w:ind w:firstLine="708"/>
        <w:jc w:val="both"/>
        <w:rPr>
          <w:rFonts w:ascii="Times New Roman" w:hAnsi="Times New Roman" w:cs="Times New Roman"/>
          <w:sz w:val="24"/>
          <w:szCs w:val="24"/>
        </w:rPr>
      </w:pPr>
    </w:p>
    <w:p w:rsidR="004B604A" w:rsidRDefault="009E5901" w:rsidP="004B604A">
      <w:pPr>
        <w:pStyle w:val="NormalWeb"/>
        <w:shd w:val="clear" w:color="auto" w:fill="FFFFFF"/>
        <w:spacing w:after="0" w:line="360" w:lineRule="auto"/>
        <w:jc w:val="both"/>
        <w:textAlignment w:val="baseline"/>
        <w:rPr>
          <w:b/>
        </w:rPr>
      </w:pPr>
      <w:r>
        <w:rPr>
          <w:b/>
        </w:rPr>
        <w:t xml:space="preserve">3. </w:t>
      </w:r>
      <w:r w:rsidR="00650A57">
        <w:rPr>
          <w:b/>
        </w:rPr>
        <w:t>Conclusiones y advertencias</w:t>
      </w:r>
    </w:p>
    <w:p w:rsidR="009024B4" w:rsidRDefault="00C65014" w:rsidP="00C65014">
      <w:pPr>
        <w:spacing w:before="200" w:line="360" w:lineRule="auto"/>
        <w:ind w:firstLine="708"/>
        <w:jc w:val="both"/>
        <w:rPr>
          <w:rFonts w:ascii="Times New Roman" w:hAnsi="Times New Roman" w:cs="Times New Roman"/>
          <w:sz w:val="24"/>
        </w:rPr>
      </w:pPr>
      <w:r>
        <w:rPr>
          <w:rFonts w:ascii="Times New Roman" w:hAnsi="Times New Roman" w:cs="Times New Roman"/>
          <w:sz w:val="24"/>
          <w:szCs w:val="24"/>
        </w:rPr>
        <w:t>T</w:t>
      </w:r>
      <w:r w:rsidRPr="009E5901">
        <w:rPr>
          <w:rFonts w:ascii="Times New Roman" w:hAnsi="Times New Roman" w:cs="Times New Roman"/>
          <w:sz w:val="24"/>
          <w:szCs w:val="24"/>
        </w:rPr>
        <w:t>erminaremos el</w:t>
      </w:r>
      <w:r>
        <w:rPr>
          <w:rFonts w:ascii="Times New Roman" w:hAnsi="Times New Roman" w:cs="Times New Roman"/>
          <w:sz w:val="24"/>
          <w:szCs w:val="24"/>
        </w:rPr>
        <w:t xml:space="preserve"> escrito con dos advertencias a modo de</w:t>
      </w:r>
      <w:r w:rsidRPr="009E5901">
        <w:rPr>
          <w:rFonts w:ascii="Times New Roman" w:hAnsi="Times New Roman" w:cs="Times New Roman"/>
          <w:sz w:val="24"/>
          <w:szCs w:val="24"/>
        </w:rPr>
        <w:t xml:space="preserve"> problemáticas </w:t>
      </w:r>
      <w:r w:rsidR="009024B4">
        <w:rPr>
          <w:rFonts w:ascii="Times New Roman" w:hAnsi="Times New Roman" w:cs="Times New Roman"/>
          <w:sz w:val="24"/>
          <w:szCs w:val="24"/>
        </w:rPr>
        <w:t>conformes al</w:t>
      </w:r>
      <w:r>
        <w:rPr>
          <w:rFonts w:ascii="Times New Roman" w:hAnsi="Times New Roman" w:cs="Times New Roman"/>
          <w:sz w:val="24"/>
          <w:szCs w:val="24"/>
        </w:rPr>
        <w:t xml:space="preserve"> vector del poder. </w:t>
      </w:r>
      <w:r w:rsidRPr="009E5901">
        <w:rPr>
          <w:rFonts w:ascii="Times New Roman" w:hAnsi="Times New Roman" w:cs="Times New Roman"/>
          <w:sz w:val="24"/>
          <w:szCs w:val="24"/>
        </w:rPr>
        <w:t xml:space="preserve">Ambas cuestiones </w:t>
      </w:r>
      <w:r>
        <w:rPr>
          <w:rFonts w:ascii="Times New Roman" w:hAnsi="Times New Roman" w:cs="Times New Roman"/>
          <w:sz w:val="24"/>
          <w:szCs w:val="24"/>
        </w:rPr>
        <w:t>responden al momento de crisis y dan nuevas dimensiones al problema.</w:t>
      </w:r>
      <w:r w:rsidRPr="009E5901">
        <w:rPr>
          <w:rFonts w:ascii="Times New Roman" w:hAnsi="Times New Roman" w:cs="Times New Roman"/>
          <w:b/>
          <w:i/>
          <w:sz w:val="24"/>
          <w:szCs w:val="24"/>
        </w:rPr>
        <w:t xml:space="preserve"> </w:t>
      </w:r>
      <w:r>
        <w:rPr>
          <w:rFonts w:ascii="Times New Roman" w:hAnsi="Times New Roman" w:cs="Times New Roman"/>
          <w:sz w:val="24"/>
          <w:szCs w:val="24"/>
        </w:rPr>
        <w:t>Por un lado nos encontramos con lo que se ha denominado</w:t>
      </w:r>
      <w:r>
        <w:rPr>
          <w:rFonts w:ascii="Times New Roman" w:hAnsi="Times New Roman" w:cs="Times New Roman"/>
          <w:b/>
          <w:i/>
          <w:sz w:val="24"/>
          <w:szCs w:val="24"/>
        </w:rPr>
        <w:t xml:space="preserve"> </w:t>
      </w:r>
      <w:r w:rsidRPr="00AF67E4">
        <w:rPr>
          <w:rFonts w:ascii="Times New Roman" w:hAnsi="Times New Roman" w:cs="Times New Roman"/>
          <w:i/>
          <w:sz w:val="24"/>
          <w:szCs w:val="24"/>
        </w:rPr>
        <w:t>el efecto d</w:t>
      </w:r>
      <w:r>
        <w:rPr>
          <w:rFonts w:ascii="Times New Roman" w:hAnsi="Times New Roman" w:cs="Times New Roman"/>
          <w:i/>
          <w:sz w:val="24"/>
          <w:szCs w:val="24"/>
        </w:rPr>
        <w:t>e open-</w:t>
      </w:r>
      <w:proofErr w:type="spellStart"/>
      <w:r>
        <w:rPr>
          <w:rFonts w:ascii="Times New Roman" w:hAnsi="Times New Roman" w:cs="Times New Roman"/>
          <w:i/>
          <w:sz w:val="24"/>
          <w:szCs w:val="24"/>
        </w:rPr>
        <w:t>door</w:t>
      </w:r>
      <w:proofErr w:type="spellEnd"/>
      <w:r>
        <w:rPr>
          <w:rFonts w:ascii="Times New Roman" w:hAnsi="Times New Roman" w:cs="Times New Roman"/>
          <w:i/>
          <w:sz w:val="24"/>
          <w:szCs w:val="24"/>
        </w:rPr>
        <w:t xml:space="preserve"> o “puerta giratoria”</w:t>
      </w:r>
      <w:r w:rsidR="009024B4">
        <w:rPr>
          <w:rFonts w:ascii="Times New Roman" w:hAnsi="Times New Roman" w:cs="Times New Roman"/>
          <w:sz w:val="24"/>
          <w:szCs w:val="24"/>
        </w:rPr>
        <w:t>, fruto principalmente</w:t>
      </w:r>
      <w:r>
        <w:rPr>
          <w:rFonts w:ascii="Times New Roman" w:hAnsi="Times New Roman" w:cs="Times New Roman"/>
          <w:sz w:val="24"/>
          <w:szCs w:val="24"/>
        </w:rPr>
        <w:t xml:space="preserve"> de</w:t>
      </w:r>
      <w:r w:rsidRPr="009E5901">
        <w:rPr>
          <w:rFonts w:ascii="Times New Roman" w:hAnsi="Times New Roman" w:cs="Times New Roman"/>
          <w:b/>
          <w:i/>
          <w:sz w:val="24"/>
          <w:szCs w:val="24"/>
        </w:rPr>
        <w:t xml:space="preserve"> </w:t>
      </w:r>
      <w:r>
        <w:rPr>
          <w:rFonts w:ascii="Times New Roman" w:hAnsi="Times New Roman" w:cs="Times New Roman"/>
          <w:sz w:val="24"/>
        </w:rPr>
        <w:t>l</w:t>
      </w:r>
      <w:r w:rsidRPr="009E5901">
        <w:rPr>
          <w:rFonts w:ascii="Times New Roman" w:hAnsi="Times New Roman" w:cs="Times New Roman"/>
          <w:sz w:val="24"/>
        </w:rPr>
        <w:t xml:space="preserve">a </w:t>
      </w:r>
      <w:proofErr w:type="spellStart"/>
      <w:r>
        <w:rPr>
          <w:rFonts w:ascii="Times New Roman" w:hAnsi="Times New Roman" w:cs="Times New Roman"/>
          <w:sz w:val="24"/>
        </w:rPr>
        <w:t>multi</w:t>
      </w:r>
      <w:proofErr w:type="spellEnd"/>
      <w:r>
        <w:rPr>
          <w:rFonts w:ascii="Times New Roman" w:hAnsi="Times New Roman" w:cs="Times New Roman"/>
          <w:sz w:val="24"/>
        </w:rPr>
        <w:t xml:space="preserve">-complejidad propia del campo de la salud mental. </w:t>
      </w:r>
      <w:r w:rsidRPr="009E5901">
        <w:rPr>
          <w:rFonts w:ascii="Times New Roman" w:hAnsi="Times New Roman" w:cs="Times New Roman"/>
          <w:sz w:val="24"/>
        </w:rPr>
        <w:t>Esto refi</w:t>
      </w:r>
      <w:r>
        <w:rPr>
          <w:rFonts w:ascii="Times New Roman" w:hAnsi="Times New Roman" w:cs="Times New Roman"/>
          <w:sz w:val="24"/>
        </w:rPr>
        <w:t xml:space="preserve">ere a </w:t>
      </w:r>
      <w:proofErr w:type="spellStart"/>
      <w:r>
        <w:rPr>
          <w:rFonts w:ascii="Times New Roman" w:hAnsi="Times New Roman" w:cs="Times New Roman"/>
          <w:sz w:val="24"/>
        </w:rPr>
        <w:t>aquellxs</w:t>
      </w:r>
      <w:proofErr w:type="spellEnd"/>
      <w:r>
        <w:rPr>
          <w:rFonts w:ascii="Times New Roman" w:hAnsi="Times New Roman" w:cs="Times New Roman"/>
          <w:sz w:val="24"/>
        </w:rPr>
        <w:t xml:space="preserve"> pacientes-</w:t>
      </w:r>
      <w:proofErr w:type="spellStart"/>
      <w:r>
        <w:rPr>
          <w:rFonts w:ascii="Times New Roman" w:hAnsi="Times New Roman" w:cs="Times New Roman"/>
          <w:sz w:val="24"/>
        </w:rPr>
        <w:t>usuarix</w:t>
      </w:r>
      <w:r w:rsidRPr="009E5901">
        <w:rPr>
          <w:rFonts w:ascii="Times New Roman" w:hAnsi="Times New Roman" w:cs="Times New Roman"/>
          <w:sz w:val="24"/>
        </w:rPr>
        <w:t>s</w:t>
      </w:r>
      <w:proofErr w:type="spellEnd"/>
      <w:r w:rsidRPr="009E5901">
        <w:rPr>
          <w:rFonts w:ascii="Times New Roman" w:hAnsi="Times New Roman" w:cs="Times New Roman"/>
          <w:sz w:val="24"/>
        </w:rPr>
        <w:t xml:space="preserve"> que </w:t>
      </w:r>
      <w:r>
        <w:rPr>
          <w:rFonts w:ascii="Times New Roman" w:hAnsi="Times New Roman" w:cs="Times New Roman"/>
          <w:sz w:val="24"/>
        </w:rPr>
        <w:t xml:space="preserve">una vez dados de alta, </w:t>
      </w:r>
      <w:proofErr w:type="spellStart"/>
      <w:r>
        <w:rPr>
          <w:rFonts w:ascii="Times New Roman" w:hAnsi="Times New Roman" w:cs="Times New Roman"/>
          <w:sz w:val="24"/>
        </w:rPr>
        <w:t>externadx</w:t>
      </w:r>
      <w:r w:rsidRPr="009E5901">
        <w:rPr>
          <w:rFonts w:ascii="Times New Roman" w:hAnsi="Times New Roman" w:cs="Times New Roman"/>
          <w:sz w:val="24"/>
        </w:rPr>
        <w:t>s</w:t>
      </w:r>
      <w:proofErr w:type="spellEnd"/>
      <w:r w:rsidRPr="009E5901">
        <w:rPr>
          <w:rFonts w:ascii="Times New Roman" w:hAnsi="Times New Roman" w:cs="Times New Roman"/>
          <w:sz w:val="24"/>
        </w:rPr>
        <w:t xml:space="preserve"> y/o recibiendo tratamiento ambulatorio, vuelven a caer en periodos de internación importantes, haciendo de su trayectoria de vida una historia de las veces que entró y salió</w:t>
      </w:r>
      <w:r>
        <w:rPr>
          <w:rFonts w:ascii="Times New Roman" w:hAnsi="Times New Roman" w:cs="Times New Roman"/>
          <w:sz w:val="24"/>
        </w:rPr>
        <w:t>. A</w:t>
      </w:r>
      <w:r w:rsidRPr="009E5901">
        <w:rPr>
          <w:rFonts w:ascii="Times New Roman" w:hAnsi="Times New Roman" w:cs="Times New Roman"/>
          <w:sz w:val="24"/>
        </w:rPr>
        <w:t>lgunas c</w:t>
      </w:r>
      <w:r>
        <w:rPr>
          <w:rFonts w:ascii="Times New Roman" w:hAnsi="Times New Roman" w:cs="Times New Roman"/>
          <w:sz w:val="24"/>
        </w:rPr>
        <w:t>ausas y motivos de este proceso son las</w:t>
      </w:r>
      <w:r w:rsidRPr="009E5901">
        <w:rPr>
          <w:rFonts w:ascii="Times New Roman" w:hAnsi="Times New Roman" w:cs="Times New Roman"/>
          <w:sz w:val="24"/>
        </w:rPr>
        <w:t xml:space="preserve"> altas administrativas, falta de</w:t>
      </w:r>
      <w:r w:rsidR="009024B4">
        <w:rPr>
          <w:rFonts w:ascii="Times New Roman" w:hAnsi="Times New Roman" w:cs="Times New Roman"/>
          <w:sz w:val="24"/>
        </w:rPr>
        <w:t xml:space="preserve"> lazos y recursos</w:t>
      </w:r>
      <w:r w:rsidRPr="009E5901">
        <w:rPr>
          <w:rFonts w:ascii="Times New Roman" w:hAnsi="Times New Roman" w:cs="Times New Roman"/>
          <w:sz w:val="24"/>
        </w:rPr>
        <w:t xml:space="preserve"> y la desresponsabilización por parte del Estado.</w:t>
      </w:r>
      <w:r>
        <w:rPr>
          <w:rFonts w:ascii="Times New Roman" w:hAnsi="Times New Roman" w:cs="Times New Roman"/>
          <w:sz w:val="24"/>
        </w:rPr>
        <w:t xml:space="preserve"> </w:t>
      </w:r>
    </w:p>
    <w:p w:rsidR="00C65014" w:rsidRPr="009E5901" w:rsidRDefault="00C65014" w:rsidP="00C65014">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Por el otro, existe un </w:t>
      </w:r>
      <w:r w:rsidRPr="00AF67E4">
        <w:rPr>
          <w:rFonts w:ascii="Times New Roman" w:hAnsi="Times New Roman" w:cs="Times New Roman"/>
          <w:i/>
          <w:sz w:val="24"/>
          <w:szCs w:val="24"/>
        </w:rPr>
        <w:t>riesgo de endogamia de los dispositivos</w:t>
      </w:r>
      <w:r>
        <w:rPr>
          <w:rFonts w:ascii="Times New Roman" w:hAnsi="Times New Roman" w:cs="Times New Roman"/>
          <w:sz w:val="24"/>
          <w:szCs w:val="24"/>
        </w:rPr>
        <w:t>, detectado en la insistencia de los programas</w:t>
      </w:r>
      <w:r w:rsidRPr="009E5901">
        <w:rPr>
          <w:rFonts w:ascii="Times New Roman" w:hAnsi="Times New Roman" w:cs="Times New Roman"/>
          <w:sz w:val="24"/>
          <w:szCs w:val="24"/>
        </w:rPr>
        <w:t xml:space="preserve"> </w:t>
      </w:r>
      <w:r>
        <w:rPr>
          <w:rFonts w:ascii="Times New Roman" w:hAnsi="Times New Roman" w:cs="Times New Roman"/>
          <w:sz w:val="24"/>
          <w:szCs w:val="24"/>
        </w:rPr>
        <w:t>con respecto a</w:t>
      </w:r>
      <w:r w:rsidRPr="009E5901">
        <w:rPr>
          <w:rFonts w:ascii="Times New Roman" w:hAnsi="Times New Roman" w:cs="Times New Roman"/>
          <w:sz w:val="24"/>
          <w:szCs w:val="24"/>
        </w:rPr>
        <w:t xml:space="preserve"> la salida a la comunidad y en las actividades por fuera, y con ello, en la no realización de actividades dentro. </w:t>
      </w:r>
      <w:r>
        <w:rPr>
          <w:rFonts w:ascii="Times New Roman" w:hAnsi="Times New Roman" w:cs="Times New Roman"/>
          <w:sz w:val="24"/>
          <w:szCs w:val="24"/>
        </w:rPr>
        <w:t>L</w:t>
      </w:r>
      <w:r w:rsidRPr="009E5901">
        <w:rPr>
          <w:rFonts w:ascii="Times New Roman" w:hAnsi="Times New Roman" w:cs="Times New Roman"/>
          <w:sz w:val="24"/>
          <w:szCs w:val="24"/>
        </w:rPr>
        <w:t>a endogamia</w:t>
      </w:r>
      <w:r>
        <w:rPr>
          <w:rFonts w:ascii="Times New Roman" w:hAnsi="Times New Roman" w:cs="Times New Roman"/>
          <w:sz w:val="24"/>
          <w:szCs w:val="24"/>
        </w:rPr>
        <w:t xml:space="preserve"> así</w:t>
      </w:r>
      <w:r w:rsidRPr="009E5901">
        <w:rPr>
          <w:rFonts w:ascii="Times New Roman" w:hAnsi="Times New Roman" w:cs="Times New Roman"/>
          <w:sz w:val="24"/>
          <w:szCs w:val="24"/>
        </w:rPr>
        <w:t>,</w:t>
      </w:r>
      <w:r>
        <w:rPr>
          <w:rFonts w:ascii="Times New Roman" w:hAnsi="Times New Roman" w:cs="Times New Roman"/>
          <w:sz w:val="24"/>
          <w:szCs w:val="24"/>
        </w:rPr>
        <w:t xml:space="preserve"> la entendemos</w:t>
      </w:r>
      <w:r w:rsidRPr="009E5901">
        <w:rPr>
          <w:rFonts w:ascii="Times New Roman" w:hAnsi="Times New Roman" w:cs="Times New Roman"/>
          <w:sz w:val="24"/>
          <w:szCs w:val="24"/>
        </w:rPr>
        <w:t xml:space="preserve"> como una forma de volver a tomar y hacer propios marcos de referencia institucionales. </w:t>
      </w:r>
      <w:r>
        <w:rPr>
          <w:rFonts w:ascii="Times New Roman" w:hAnsi="Times New Roman" w:cs="Times New Roman"/>
          <w:sz w:val="24"/>
          <w:szCs w:val="24"/>
        </w:rPr>
        <w:t>Esta posible naturalización</w:t>
      </w:r>
      <w:r>
        <w:rPr>
          <w:rFonts w:ascii="Times New Roman" w:hAnsi="Times New Roman" w:cs="Times New Roman"/>
          <w:i/>
          <w:sz w:val="24"/>
          <w:szCs w:val="24"/>
        </w:rPr>
        <w:t xml:space="preserve"> </w:t>
      </w:r>
      <w:r w:rsidRPr="009E5901">
        <w:rPr>
          <w:rFonts w:ascii="Times New Roman" w:hAnsi="Times New Roman" w:cs="Times New Roman"/>
          <w:sz w:val="24"/>
          <w:szCs w:val="24"/>
        </w:rPr>
        <w:t xml:space="preserve">de </w:t>
      </w:r>
      <w:r>
        <w:rPr>
          <w:rFonts w:ascii="Times New Roman" w:hAnsi="Times New Roman" w:cs="Times New Roman"/>
          <w:sz w:val="24"/>
          <w:szCs w:val="24"/>
        </w:rPr>
        <w:t>la</w:t>
      </w:r>
      <w:r w:rsidRPr="009E5901">
        <w:rPr>
          <w:rFonts w:ascii="Times New Roman" w:hAnsi="Times New Roman" w:cs="Times New Roman"/>
          <w:sz w:val="24"/>
          <w:szCs w:val="24"/>
        </w:rPr>
        <w:t xml:space="preserve"> institucionalidad </w:t>
      </w:r>
      <w:r>
        <w:rPr>
          <w:rFonts w:ascii="Times New Roman" w:hAnsi="Times New Roman" w:cs="Times New Roman"/>
          <w:sz w:val="24"/>
          <w:szCs w:val="24"/>
        </w:rPr>
        <w:t>se denomina “</w:t>
      </w:r>
      <w:r w:rsidRPr="009E5901">
        <w:rPr>
          <w:rFonts w:ascii="Times New Roman" w:hAnsi="Times New Roman" w:cs="Times New Roman"/>
          <w:sz w:val="24"/>
          <w:szCs w:val="24"/>
        </w:rPr>
        <w:t>proceso de</w:t>
      </w:r>
      <w:r>
        <w:rPr>
          <w:rFonts w:ascii="Times New Roman" w:hAnsi="Times New Roman" w:cs="Times New Roman"/>
          <w:sz w:val="24"/>
          <w:szCs w:val="24"/>
        </w:rPr>
        <w:t xml:space="preserve"> colonización” (</w:t>
      </w:r>
      <w:proofErr w:type="spellStart"/>
      <w:r>
        <w:rPr>
          <w:rFonts w:ascii="Times New Roman" w:hAnsi="Times New Roman" w:cs="Times New Roman"/>
          <w:sz w:val="24"/>
          <w:szCs w:val="24"/>
        </w:rPr>
        <w:t>Balzano</w:t>
      </w:r>
      <w:proofErr w:type="spellEnd"/>
      <w:r>
        <w:rPr>
          <w:rFonts w:ascii="Times New Roman" w:hAnsi="Times New Roman" w:cs="Times New Roman"/>
          <w:sz w:val="24"/>
          <w:szCs w:val="24"/>
        </w:rPr>
        <w:t>, 2008) y</w:t>
      </w:r>
      <w:r w:rsidRPr="009E5901">
        <w:rPr>
          <w:rFonts w:ascii="Times New Roman" w:hAnsi="Times New Roman" w:cs="Times New Roman"/>
          <w:sz w:val="24"/>
          <w:szCs w:val="24"/>
        </w:rPr>
        <w:t xml:space="preserve"> refiere a un transcurso de socialización indeseado, como la adquisición de una serie de hábitos que se generan dentro de instituciones totalitarias y que atentan</w:t>
      </w:r>
      <w:r w:rsidR="009024B4">
        <w:rPr>
          <w:rFonts w:ascii="Times New Roman" w:hAnsi="Times New Roman" w:cs="Times New Roman"/>
          <w:sz w:val="24"/>
          <w:szCs w:val="24"/>
        </w:rPr>
        <w:t xml:space="preserve"> contra la calidad de vida de lxs </w:t>
      </w:r>
      <w:proofErr w:type="spellStart"/>
      <w:r w:rsidR="009024B4">
        <w:rPr>
          <w:rFonts w:ascii="Times New Roman" w:hAnsi="Times New Roman" w:cs="Times New Roman"/>
          <w:sz w:val="24"/>
          <w:szCs w:val="24"/>
        </w:rPr>
        <w:t>individuxs</w:t>
      </w:r>
      <w:proofErr w:type="spellEnd"/>
      <w:r w:rsidR="009024B4">
        <w:rPr>
          <w:rFonts w:ascii="Times New Roman" w:hAnsi="Times New Roman" w:cs="Times New Roman"/>
          <w:sz w:val="24"/>
          <w:szCs w:val="24"/>
        </w:rPr>
        <w:t>. No solo atañe a lx</w:t>
      </w:r>
      <w:r w:rsidRPr="009E5901">
        <w:rPr>
          <w:rFonts w:ascii="Times New Roman" w:hAnsi="Times New Roman" w:cs="Times New Roman"/>
          <w:sz w:val="24"/>
          <w:szCs w:val="24"/>
        </w:rPr>
        <w:t>s pacientes, sino que también conll</w:t>
      </w:r>
      <w:r>
        <w:rPr>
          <w:rFonts w:ascii="Times New Roman" w:hAnsi="Times New Roman" w:cs="Times New Roman"/>
          <w:sz w:val="24"/>
          <w:szCs w:val="24"/>
        </w:rPr>
        <w:t xml:space="preserve">eva efectos para lxs </w:t>
      </w:r>
      <w:proofErr w:type="spellStart"/>
      <w:r>
        <w:rPr>
          <w:rFonts w:ascii="Times New Roman" w:hAnsi="Times New Roman" w:cs="Times New Roman"/>
          <w:sz w:val="24"/>
          <w:szCs w:val="24"/>
        </w:rPr>
        <w:t>trabajadorx</w:t>
      </w:r>
      <w:r w:rsidRPr="009E5901">
        <w:rPr>
          <w:rFonts w:ascii="Times New Roman" w:hAnsi="Times New Roman" w:cs="Times New Roman"/>
          <w:sz w:val="24"/>
          <w:szCs w:val="24"/>
        </w:rPr>
        <w:t>s</w:t>
      </w:r>
      <w:proofErr w:type="spellEnd"/>
      <w:r w:rsidRPr="009E5901">
        <w:rPr>
          <w:rFonts w:ascii="Times New Roman" w:hAnsi="Times New Roman" w:cs="Times New Roman"/>
          <w:sz w:val="24"/>
          <w:szCs w:val="24"/>
        </w:rPr>
        <w:t xml:space="preserve">. “En su expresión extrema, un residente ‘colonizado’ es aquél </w:t>
      </w:r>
      <w:r w:rsidRPr="009E5901">
        <w:rPr>
          <w:rFonts w:ascii="Times New Roman" w:hAnsi="Times New Roman" w:cs="Times New Roman"/>
          <w:sz w:val="24"/>
          <w:szCs w:val="24"/>
        </w:rPr>
        <w:lastRenderedPageBreak/>
        <w:t>que ha perdido los hábitos normativos del mundo de afuera” (</w:t>
      </w:r>
      <w:r w:rsidR="009024B4">
        <w:rPr>
          <w:rFonts w:ascii="Times New Roman" w:hAnsi="Times New Roman" w:cs="Times New Roman"/>
          <w:sz w:val="24"/>
          <w:szCs w:val="24"/>
        </w:rPr>
        <w:t xml:space="preserve">p. 5). </w:t>
      </w:r>
      <w:r w:rsidRPr="009E5901">
        <w:rPr>
          <w:rFonts w:ascii="Times New Roman" w:hAnsi="Times New Roman" w:cs="Times New Roman"/>
          <w:sz w:val="24"/>
          <w:szCs w:val="24"/>
        </w:rPr>
        <w:t>Los mecanismos endogámicos no solo se generan dentro de los espacios de enc</w:t>
      </w:r>
      <w:r>
        <w:rPr>
          <w:rFonts w:ascii="Times New Roman" w:hAnsi="Times New Roman" w:cs="Times New Roman"/>
          <w:sz w:val="24"/>
          <w:szCs w:val="24"/>
        </w:rPr>
        <w:t xml:space="preserve">ierro al hacerse carne en lxs </w:t>
      </w:r>
      <w:r w:rsidR="009024B4">
        <w:rPr>
          <w:rFonts w:ascii="Times New Roman" w:hAnsi="Times New Roman" w:cs="Times New Roman"/>
          <w:sz w:val="24"/>
          <w:szCs w:val="24"/>
        </w:rPr>
        <w:t>paciente</w:t>
      </w:r>
      <w:r w:rsidRPr="009E5901">
        <w:rPr>
          <w:rFonts w:ascii="Times New Roman" w:hAnsi="Times New Roman" w:cs="Times New Roman"/>
          <w:sz w:val="24"/>
          <w:szCs w:val="24"/>
        </w:rPr>
        <w:t xml:space="preserve">s que viven largos periodos en el hospital y adoptan todos los marcos de referencia </w:t>
      </w:r>
      <w:proofErr w:type="spellStart"/>
      <w:r w:rsidRPr="009E5901">
        <w:rPr>
          <w:rFonts w:ascii="Times New Roman" w:hAnsi="Times New Roman" w:cs="Times New Roman"/>
          <w:sz w:val="24"/>
          <w:szCs w:val="24"/>
        </w:rPr>
        <w:t>manicomiales</w:t>
      </w:r>
      <w:proofErr w:type="spellEnd"/>
      <w:r w:rsidRPr="009E5901">
        <w:rPr>
          <w:rFonts w:ascii="Times New Roman" w:hAnsi="Times New Roman" w:cs="Times New Roman"/>
          <w:sz w:val="24"/>
          <w:szCs w:val="24"/>
        </w:rPr>
        <w:t xml:space="preserve"> allí dispuestos. La endogamia también tiene condiciones de producción en los mismos dispositivos que buscan combatirla, reproduciendo tendencias al aislamiento, la auto-estigmatización y la violencia de los vínculos que genera el mismo </w:t>
      </w:r>
      <w:r w:rsidR="009024B4">
        <w:rPr>
          <w:rFonts w:ascii="Times New Roman" w:hAnsi="Times New Roman" w:cs="Times New Roman"/>
          <w:sz w:val="24"/>
          <w:szCs w:val="24"/>
        </w:rPr>
        <w:t>sufrimiento</w:t>
      </w:r>
      <w:r w:rsidRPr="009E5901">
        <w:rPr>
          <w:rFonts w:ascii="Times New Roman" w:hAnsi="Times New Roman" w:cs="Times New Roman"/>
          <w:sz w:val="24"/>
          <w:szCs w:val="24"/>
        </w:rPr>
        <w:t xml:space="preserve"> psíquic</w:t>
      </w:r>
      <w:r w:rsidR="009024B4">
        <w:rPr>
          <w:rFonts w:ascii="Times New Roman" w:hAnsi="Times New Roman" w:cs="Times New Roman"/>
          <w:sz w:val="24"/>
          <w:szCs w:val="24"/>
        </w:rPr>
        <w:t>o y la relación de este con otrx</w:t>
      </w:r>
      <w:r w:rsidRPr="009E5901">
        <w:rPr>
          <w:rFonts w:ascii="Times New Roman" w:hAnsi="Times New Roman" w:cs="Times New Roman"/>
          <w:sz w:val="24"/>
          <w:szCs w:val="24"/>
        </w:rPr>
        <w:t>s. Así, entendemos la conducta endogámica como subjetivamente transportable desde el adentro hacia el afuera, como aquellos modos que el usuari</w:t>
      </w:r>
      <w:r>
        <w:rPr>
          <w:rFonts w:ascii="Times New Roman" w:hAnsi="Times New Roman" w:cs="Times New Roman"/>
          <w:sz w:val="24"/>
          <w:szCs w:val="24"/>
        </w:rPr>
        <w:t>x adoptó y a los que se adaptó.</w:t>
      </w:r>
    </w:p>
    <w:p w:rsidR="00650A57" w:rsidRDefault="00650A57" w:rsidP="00C65014">
      <w:pPr>
        <w:spacing w:before="20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lo largo de este escrito dedicado</w:t>
      </w:r>
      <w:r w:rsidRPr="00650A57">
        <w:rPr>
          <w:rFonts w:ascii="Times New Roman" w:hAnsi="Times New Roman" w:cs="Times New Roman"/>
          <w:sz w:val="24"/>
          <w:szCs w:val="24"/>
        </w:rPr>
        <w:t xml:space="preserve"> a la dimensión de poder procuramos reconocer técnicas de gobierno que, actualmente, actúan en tensión. </w:t>
      </w:r>
      <w:r w:rsidR="00C65014">
        <w:rPr>
          <w:rFonts w:ascii="Times New Roman" w:hAnsi="Times New Roman" w:cs="Times New Roman"/>
          <w:sz w:val="24"/>
          <w:szCs w:val="24"/>
        </w:rPr>
        <w:t xml:space="preserve">Muchas </w:t>
      </w:r>
      <w:r w:rsidR="0064025B">
        <w:rPr>
          <w:rFonts w:ascii="Times New Roman" w:hAnsi="Times New Roman" w:cs="Times New Roman"/>
          <w:sz w:val="24"/>
          <w:szCs w:val="24"/>
        </w:rPr>
        <w:t xml:space="preserve">de </w:t>
      </w:r>
      <w:r w:rsidR="00C65014">
        <w:rPr>
          <w:rFonts w:ascii="Times New Roman" w:hAnsi="Times New Roman" w:cs="Times New Roman"/>
          <w:sz w:val="24"/>
          <w:szCs w:val="24"/>
        </w:rPr>
        <w:t xml:space="preserve">ellas provienen de la confluencia de paradigmas dada por la aparición de la Ley Nacional de Salud Mental y vienen a reorganizar una lógica típicamente violenta y manicomial que se </w:t>
      </w:r>
      <w:r w:rsidR="009024B4">
        <w:rPr>
          <w:rFonts w:ascii="Times New Roman" w:hAnsi="Times New Roman" w:cs="Times New Roman"/>
          <w:sz w:val="24"/>
          <w:szCs w:val="24"/>
        </w:rPr>
        <w:t>sustentaba</w:t>
      </w:r>
      <w:r w:rsidR="00C65014">
        <w:rPr>
          <w:rFonts w:ascii="Times New Roman" w:hAnsi="Times New Roman" w:cs="Times New Roman"/>
          <w:sz w:val="24"/>
          <w:szCs w:val="24"/>
        </w:rPr>
        <w:t xml:space="preserve"> en la </w:t>
      </w:r>
      <w:proofErr w:type="spellStart"/>
      <w:r w:rsidR="00C65014">
        <w:rPr>
          <w:rFonts w:ascii="Times New Roman" w:hAnsi="Times New Roman" w:cs="Times New Roman"/>
          <w:sz w:val="24"/>
          <w:szCs w:val="24"/>
        </w:rPr>
        <w:t>desubjetivación</w:t>
      </w:r>
      <w:proofErr w:type="spellEnd"/>
      <w:r w:rsidR="00C65014">
        <w:rPr>
          <w:rFonts w:ascii="Times New Roman" w:hAnsi="Times New Roman" w:cs="Times New Roman"/>
          <w:sz w:val="24"/>
          <w:szCs w:val="24"/>
        </w:rPr>
        <w:t>. Se</w:t>
      </w:r>
      <w:r w:rsidRPr="00650A57">
        <w:rPr>
          <w:rFonts w:ascii="Times New Roman" w:hAnsi="Times New Roman" w:cs="Times New Roman"/>
          <w:sz w:val="24"/>
          <w:szCs w:val="24"/>
        </w:rPr>
        <w:t xml:space="preserve"> detectaron tres técnicas de gobierno</w:t>
      </w:r>
      <w:r w:rsidR="00C65014">
        <w:rPr>
          <w:rFonts w:ascii="Times New Roman" w:hAnsi="Times New Roman" w:cs="Times New Roman"/>
          <w:sz w:val="24"/>
          <w:szCs w:val="24"/>
        </w:rPr>
        <w:t xml:space="preserve"> que </w:t>
      </w:r>
      <w:r w:rsidR="009024B4">
        <w:rPr>
          <w:rFonts w:ascii="Times New Roman" w:hAnsi="Times New Roman" w:cs="Times New Roman"/>
          <w:sz w:val="24"/>
          <w:szCs w:val="24"/>
        </w:rPr>
        <w:t>transitan una</w:t>
      </w:r>
      <w:r w:rsidR="00C65014">
        <w:rPr>
          <w:rFonts w:ascii="Times New Roman" w:hAnsi="Times New Roman" w:cs="Times New Roman"/>
          <w:sz w:val="24"/>
          <w:szCs w:val="24"/>
        </w:rPr>
        <w:t xml:space="preserve"> trasformación o retroceso</w:t>
      </w:r>
      <w:r w:rsidR="009024B4">
        <w:rPr>
          <w:rFonts w:ascii="Times New Roman" w:hAnsi="Times New Roman" w:cs="Times New Roman"/>
          <w:sz w:val="24"/>
          <w:szCs w:val="24"/>
        </w:rPr>
        <w:t xml:space="preserve"> particular</w:t>
      </w:r>
      <w:r w:rsidRPr="00650A57">
        <w:rPr>
          <w:rFonts w:ascii="Times New Roman" w:hAnsi="Times New Roman" w:cs="Times New Roman"/>
          <w:sz w:val="24"/>
          <w:szCs w:val="24"/>
        </w:rPr>
        <w:t>: a) el diagnóstico, tensado por la noción de peligrosidad y riesgo; b) la internación involuntaria, entendida como un punto</w:t>
      </w:r>
      <w:r>
        <w:rPr>
          <w:rFonts w:ascii="Times New Roman" w:hAnsi="Times New Roman" w:cs="Times New Roman"/>
          <w:sz w:val="24"/>
          <w:szCs w:val="24"/>
        </w:rPr>
        <w:t xml:space="preserve"> conflictivo</w:t>
      </w:r>
      <w:r w:rsidRPr="00650A57">
        <w:rPr>
          <w:rFonts w:ascii="Times New Roman" w:hAnsi="Times New Roman" w:cs="Times New Roman"/>
          <w:sz w:val="24"/>
          <w:szCs w:val="24"/>
        </w:rPr>
        <w:t xml:space="preserve"> del proceso </w:t>
      </w:r>
      <w:r>
        <w:rPr>
          <w:rFonts w:ascii="Times New Roman" w:hAnsi="Times New Roman" w:cs="Times New Roman"/>
          <w:sz w:val="24"/>
          <w:szCs w:val="24"/>
        </w:rPr>
        <w:t xml:space="preserve">de internación y </w:t>
      </w:r>
      <w:r w:rsidRPr="00650A57">
        <w:rPr>
          <w:rFonts w:ascii="Times New Roman" w:hAnsi="Times New Roman" w:cs="Times New Roman"/>
          <w:sz w:val="24"/>
          <w:szCs w:val="24"/>
        </w:rPr>
        <w:t xml:space="preserve">externación; y por último, c) la intersectorialidad, entretejida entre los espacios hospitalarios de encierro y los servicios sustitutivos de residencia y externación. Entendemos que </w:t>
      </w:r>
      <w:r w:rsidR="00C65014">
        <w:rPr>
          <w:rFonts w:ascii="Times New Roman" w:hAnsi="Times New Roman" w:cs="Times New Roman"/>
          <w:sz w:val="24"/>
          <w:szCs w:val="24"/>
        </w:rPr>
        <w:t>en la posibilidad intersectorial</w:t>
      </w:r>
      <w:r w:rsidR="009024B4">
        <w:rPr>
          <w:rFonts w:ascii="Times New Roman" w:hAnsi="Times New Roman" w:cs="Times New Roman"/>
          <w:sz w:val="24"/>
          <w:szCs w:val="24"/>
        </w:rPr>
        <w:t xml:space="preserve">, </w:t>
      </w:r>
      <w:r w:rsidR="0064025B">
        <w:rPr>
          <w:rFonts w:ascii="Times New Roman" w:hAnsi="Times New Roman" w:cs="Times New Roman"/>
          <w:sz w:val="24"/>
          <w:szCs w:val="24"/>
        </w:rPr>
        <w:t>residencial y comunitaria</w:t>
      </w:r>
      <w:r w:rsidRPr="00650A57">
        <w:rPr>
          <w:rFonts w:ascii="Times New Roman" w:hAnsi="Times New Roman" w:cs="Times New Roman"/>
          <w:sz w:val="24"/>
          <w:szCs w:val="24"/>
        </w:rPr>
        <w:t xml:space="preserve"> </w:t>
      </w:r>
      <w:r w:rsidR="009024B4">
        <w:rPr>
          <w:rFonts w:ascii="Times New Roman" w:hAnsi="Times New Roman" w:cs="Times New Roman"/>
          <w:sz w:val="24"/>
          <w:szCs w:val="24"/>
        </w:rPr>
        <w:t>habita</w:t>
      </w:r>
      <w:r w:rsidR="00C65014">
        <w:rPr>
          <w:rFonts w:ascii="Times New Roman" w:hAnsi="Times New Roman" w:cs="Times New Roman"/>
          <w:sz w:val="24"/>
          <w:szCs w:val="24"/>
        </w:rPr>
        <w:t xml:space="preserve"> la condición histórica de un tránsito de modelos ya que son los elementos específicos que ponen en jaque el encierro y la exclusión que caracterizan a </w:t>
      </w:r>
      <w:r w:rsidR="0064025B">
        <w:rPr>
          <w:rFonts w:ascii="Times New Roman" w:hAnsi="Times New Roman" w:cs="Times New Roman"/>
          <w:sz w:val="24"/>
          <w:szCs w:val="24"/>
        </w:rPr>
        <w:t>estos espacios asilares.</w:t>
      </w:r>
      <w:r w:rsidR="00C65014">
        <w:rPr>
          <w:rFonts w:ascii="Times New Roman" w:hAnsi="Times New Roman" w:cs="Times New Roman"/>
          <w:sz w:val="24"/>
          <w:szCs w:val="24"/>
        </w:rPr>
        <w:t xml:space="preserve"> </w:t>
      </w:r>
      <w:r w:rsidRPr="00650A57">
        <w:rPr>
          <w:rFonts w:ascii="Times New Roman" w:hAnsi="Times New Roman" w:cs="Times New Roman"/>
          <w:sz w:val="24"/>
          <w:szCs w:val="24"/>
        </w:rPr>
        <w:t xml:space="preserve">En otros términos, tales prácticas constituyen la posibilidad de emergencia de un cambio transformador y radical, y por ello, habilitarían otros discursos y nuevas subjetividades a partir de la construcción de renovados marcos de referencia. </w:t>
      </w:r>
    </w:p>
    <w:p w:rsidR="009E5901" w:rsidRDefault="009E5901" w:rsidP="004B604A">
      <w:pPr>
        <w:pStyle w:val="NormalWeb"/>
        <w:shd w:val="clear" w:color="auto" w:fill="FFFFFF"/>
        <w:spacing w:after="0" w:line="360" w:lineRule="auto"/>
        <w:jc w:val="both"/>
        <w:textAlignment w:val="baseline"/>
      </w:pPr>
    </w:p>
    <w:p w:rsidR="00BF4F97" w:rsidRPr="00BF4F97" w:rsidRDefault="009E5901" w:rsidP="004B604A">
      <w:pPr>
        <w:pStyle w:val="NormalWeb"/>
        <w:shd w:val="clear" w:color="auto" w:fill="FFFFFF"/>
        <w:spacing w:after="0" w:line="360" w:lineRule="auto"/>
        <w:jc w:val="both"/>
        <w:textAlignment w:val="baseline"/>
        <w:rPr>
          <w:b/>
        </w:rPr>
      </w:pPr>
      <w:r>
        <w:rPr>
          <w:b/>
        </w:rPr>
        <w:t xml:space="preserve">4. </w:t>
      </w:r>
      <w:r w:rsidR="00BF4F97">
        <w:rPr>
          <w:b/>
        </w:rPr>
        <w:t>Bibliografía</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Balzano</w:t>
      </w:r>
      <w:proofErr w:type="spellEnd"/>
      <w:r w:rsidRPr="008136F5">
        <w:rPr>
          <w:rFonts w:ascii="Times New Roman" w:hAnsi="Times New Roman" w:cs="Times New Roman"/>
          <w:sz w:val="24"/>
          <w:szCs w:val="24"/>
        </w:rPr>
        <w:t xml:space="preserve">, S. (2008). Si hay libertad todo lo demás sobra. Reflexiones sobre las instituciones en una colonia psiquiátrica argentina. </w:t>
      </w:r>
      <w:proofErr w:type="spellStart"/>
      <w:r w:rsidRPr="008136F5">
        <w:rPr>
          <w:rFonts w:ascii="Times New Roman" w:hAnsi="Times New Roman" w:cs="Times New Roman"/>
          <w:i/>
          <w:sz w:val="24"/>
          <w:szCs w:val="24"/>
        </w:rPr>
        <w:t>Gazeta</w:t>
      </w:r>
      <w:proofErr w:type="spellEnd"/>
      <w:r w:rsidRPr="008136F5">
        <w:rPr>
          <w:rFonts w:ascii="Times New Roman" w:hAnsi="Times New Roman" w:cs="Times New Roman"/>
          <w:i/>
          <w:sz w:val="24"/>
          <w:szCs w:val="24"/>
        </w:rPr>
        <w:t xml:space="preserve"> de Antropología</w:t>
      </w:r>
      <w:r w:rsidRPr="008136F5">
        <w:rPr>
          <w:rFonts w:ascii="Times New Roman" w:hAnsi="Times New Roman" w:cs="Times New Roman"/>
          <w:sz w:val="24"/>
          <w:szCs w:val="24"/>
        </w:rPr>
        <w:t xml:space="preserve"> Nº 24/4. Artículo 49. Disponible en: </w:t>
      </w:r>
      <w:hyperlink r:id="rId9" w:history="1">
        <w:r w:rsidRPr="008136F5">
          <w:rPr>
            <w:rStyle w:val="Hipervnculo"/>
            <w:rFonts w:ascii="Times New Roman" w:hAnsi="Times New Roman" w:cs="Times New Roman"/>
            <w:sz w:val="24"/>
            <w:szCs w:val="24"/>
          </w:rPr>
          <w:t>http://www.ugr.es/~pwlac/G24_49Silvia_Balzano.html</w:t>
        </w:r>
      </w:hyperlink>
      <w:r w:rsidRPr="008136F5">
        <w:rPr>
          <w:rFonts w:ascii="Times New Roman" w:hAnsi="Times New Roman" w:cs="Times New Roman"/>
          <w:sz w:val="24"/>
          <w:szCs w:val="24"/>
        </w:rPr>
        <w:t xml:space="preserve"> </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r w:rsidRPr="008136F5">
        <w:rPr>
          <w:rFonts w:ascii="Times New Roman" w:hAnsi="Times New Roman" w:cs="Times New Roman"/>
          <w:sz w:val="24"/>
          <w:szCs w:val="24"/>
        </w:rPr>
        <w:lastRenderedPageBreak/>
        <w:t xml:space="preserve">Basaglia, F. (1999). La institucionalización psiquiátrica de la violencia. En </w:t>
      </w:r>
      <w:r w:rsidRPr="008136F5">
        <w:rPr>
          <w:rFonts w:ascii="Times New Roman" w:hAnsi="Times New Roman" w:cs="Times New Roman"/>
          <w:i/>
          <w:sz w:val="24"/>
          <w:szCs w:val="24"/>
        </w:rPr>
        <w:t>Razón, locura y sociedad</w:t>
      </w:r>
      <w:r w:rsidRPr="008136F5">
        <w:rPr>
          <w:rFonts w:ascii="Times New Roman" w:hAnsi="Times New Roman" w:cs="Times New Roman"/>
          <w:sz w:val="24"/>
          <w:szCs w:val="24"/>
        </w:rPr>
        <w:t>. (pp. 15-34) México: Siglo Veintiuno Editores</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9024B4" w:rsidRDefault="009024B4" w:rsidP="009024B4">
      <w:pPr>
        <w:autoSpaceDE w:val="0"/>
        <w:autoSpaceDN w:val="0"/>
        <w:adjustRightInd w:val="0"/>
        <w:spacing w:after="0"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Benveniste, E. (2008) [1977]. El aparato formal de la enunciación. En: </w:t>
      </w:r>
      <w:r w:rsidRPr="008136F5">
        <w:rPr>
          <w:rFonts w:ascii="Times New Roman" w:hAnsi="Times New Roman" w:cs="Times New Roman"/>
          <w:i/>
          <w:sz w:val="24"/>
          <w:szCs w:val="24"/>
        </w:rPr>
        <w:t>Problemas de Lingüística General</w:t>
      </w:r>
      <w:r w:rsidRPr="008136F5">
        <w:rPr>
          <w:rFonts w:ascii="Times New Roman" w:hAnsi="Times New Roman" w:cs="Times New Roman"/>
          <w:sz w:val="24"/>
          <w:szCs w:val="24"/>
        </w:rPr>
        <w:t xml:space="preserve">, Tomo II, capítulo V. (pp. 82-91). </w:t>
      </w:r>
      <w:r w:rsidRPr="009024B4">
        <w:rPr>
          <w:rFonts w:ascii="Times New Roman" w:hAnsi="Times New Roman" w:cs="Times New Roman"/>
          <w:sz w:val="24"/>
          <w:szCs w:val="24"/>
        </w:rPr>
        <w:t>México: Siglo XXI editores.</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Carpintero, E. (Comp.). (2011). </w:t>
      </w:r>
      <w:r w:rsidRPr="008136F5">
        <w:rPr>
          <w:rFonts w:ascii="Times New Roman" w:hAnsi="Times New Roman" w:cs="Times New Roman"/>
          <w:i/>
          <w:sz w:val="24"/>
          <w:szCs w:val="24"/>
        </w:rPr>
        <w:t>La subjetividad asediada. Medicalización para domesticar al sujeto</w:t>
      </w:r>
      <w:r w:rsidRPr="008136F5">
        <w:rPr>
          <w:rFonts w:ascii="Times New Roman" w:hAnsi="Times New Roman" w:cs="Times New Roman"/>
          <w:sz w:val="24"/>
          <w:szCs w:val="24"/>
        </w:rPr>
        <w:t>. Buenos Aires: Topia.</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Contursi</w:t>
      </w:r>
      <w:proofErr w:type="spellEnd"/>
      <w:r w:rsidRPr="008136F5">
        <w:rPr>
          <w:rFonts w:ascii="Times New Roman" w:hAnsi="Times New Roman" w:cs="Times New Roman"/>
          <w:sz w:val="24"/>
          <w:szCs w:val="24"/>
        </w:rPr>
        <w:t xml:space="preserve">, M. E. (2004). “Estudios de la comunicación directa: perspectivas disciplinarias”. Buenos Aires, Documento de Cátedra Martini, Facultad de Ciencias Sociales. Universidad de Buenos Aires. </w:t>
      </w:r>
      <w:proofErr w:type="spellStart"/>
      <w:r w:rsidRPr="008136F5">
        <w:rPr>
          <w:rFonts w:ascii="Times New Roman" w:hAnsi="Times New Roman" w:cs="Times New Roman"/>
          <w:sz w:val="24"/>
          <w:szCs w:val="24"/>
        </w:rPr>
        <w:t>Mimeo</w:t>
      </w:r>
      <w:proofErr w:type="spellEnd"/>
      <w:r w:rsidRPr="008136F5">
        <w:rPr>
          <w:rFonts w:ascii="Times New Roman" w:hAnsi="Times New Roman" w:cs="Times New Roman"/>
          <w:sz w:val="24"/>
          <w:szCs w:val="24"/>
        </w:rPr>
        <w:t>.</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Deleuze, G. (1990). ¿Qué es un dispositivo? En </w:t>
      </w:r>
      <w:r w:rsidRPr="008136F5">
        <w:rPr>
          <w:rFonts w:ascii="Times New Roman" w:hAnsi="Times New Roman" w:cs="Times New Roman"/>
          <w:i/>
          <w:sz w:val="24"/>
          <w:szCs w:val="24"/>
        </w:rPr>
        <w:t>Michel Foucault, filosofo.</w:t>
      </w:r>
      <w:r w:rsidRPr="008136F5">
        <w:rPr>
          <w:rFonts w:ascii="Times New Roman" w:hAnsi="Times New Roman" w:cs="Times New Roman"/>
          <w:sz w:val="24"/>
          <w:szCs w:val="24"/>
        </w:rPr>
        <w:t xml:space="preserve"> (pp. 155-163). Barcelona: </w:t>
      </w:r>
      <w:proofErr w:type="spellStart"/>
      <w:r w:rsidRPr="008136F5">
        <w:rPr>
          <w:rFonts w:ascii="Times New Roman" w:hAnsi="Times New Roman" w:cs="Times New Roman"/>
          <w:sz w:val="24"/>
          <w:szCs w:val="24"/>
        </w:rPr>
        <w:t>Gedisa</w:t>
      </w:r>
      <w:proofErr w:type="spellEnd"/>
      <w:r w:rsidRPr="008136F5">
        <w:rPr>
          <w:rFonts w:ascii="Times New Roman" w:hAnsi="Times New Roman" w:cs="Times New Roman"/>
          <w:sz w:val="24"/>
          <w:szCs w:val="24"/>
        </w:rPr>
        <w:t>.</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Deleuze, G. (2002) [1995]. Post-scriptum sobre las sociedades de control. En </w:t>
      </w:r>
      <w:r w:rsidRPr="008136F5">
        <w:rPr>
          <w:rFonts w:ascii="Times New Roman" w:hAnsi="Times New Roman" w:cs="Times New Roman"/>
          <w:i/>
          <w:sz w:val="24"/>
          <w:szCs w:val="24"/>
        </w:rPr>
        <w:t xml:space="preserve">Conversaciones. (pp. 195-201) </w:t>
      </w:r>
      <w:r w:rsidRPr="008136F5">
        <w:rPr>
          <w:rFonts w:ascii="Times New Roman" w:hAnsi="Times New Roman" w:cs="Times New Roman"/>
          <w:sz w:val="24"/>
          <w:szCs w:val="24"/>
        </w:rPr>
        <w:t>Madrid: Editora Nacional.</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Deleuze, G. (2008) [1987]. </w:t>
      </w:r>
      <w:r w:rsidRPr="008136F5">
        <w:rPr>
          <w:rFonts w:ascii="Times New Roman" w:hAnsi="Times New Roman" w:cs="Times New Roman"/>
          <w:i/>
          <w:sz w:val="24"/>
          <w:szCs w:val="24"/>
        </w:rPr>
        <w:t xml:space="preserve"> Foucault.</w:t>
      </w:r>
      <w:r w:rsidRPr="008136F5">
        <w:rPr>
          <w:rFonts w:ascii="Times New Roman" w:hAnsi="Times New Roman" w:cs="Times New Roman"/>
          <w:sz w:val="24"/>
          <w:szCs w:val="24"/>
        </w:rPr>
        <w:t xml:space="preserve"> Buenos Aires: Paidós Studio.</w:t>
      </w:r>
      <w:r w:rsidRPr="008136F5">
        <w:rPr>
          <w:rFonts w:ascii="Times New Roman" w:hAnsi="Times New Roman" w:cs="Times New Roman"/>
          <w:i/>
          <w:sz w:val="24"/>
          <w:szCs w:val="24"/>
        </w:rPr>
        <w:t xml:space="preserve"> </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Foucault, M. (1977). Derecho de muerte y poder sobre la vida. En </w:t>
      </w:r>
      <w:r w:rsidRPr="008136F5">
        <w:rPr>
          <w:rFonts w:ascii="Times New Roman" w:hAnsi="Times New Roman" w:cs="Times New Roman"/>
          <w:i/>
          <w:sz w:val="24"/>
          <w:szCs w:val="24"/>
        </w:rPr>
        <w:t>Historia de la sexualidad. I. La voluntad del saber</w:t>
      </w:r>
      <w:r w:rsidRPr="008136F5">
        <w:rPr>
          <w:rFonts w:ascii="Times New Roman" w:hAnsi="Times New Roman" w:cs="Times New Roman"/>
          <w:sz w:val="24"/>
          <w:szCs w:val="24"/>
        </w:rPr>
        <w:t>. (pp. 161-194). Buenos Aires: Siglo XXI.</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Foucault, M (2010). Clase del 5 de enero de 1983. En </w:t>
      </w:r>
      <w:r w:rsidRPr="008136F5">
        <w:rPr>
          <w:rFonts w:ascii="Times New Roman" w:hAnsi="Times New Roman" w:cs="Times New Roman"/>
          <w:i/>
          <w:sz w:val="24"/>
          <w:szCs w:val="24"/>
        </w:rPr>
        <w:t xml:space="preserve">El gobierno de sí y de los otros. </w:t>
      </w:r>
      <w:r w:rsidRPr="008136F5">
        <w:rPr>
          <w:rFonts w:ascii="Times New Roman" w:hAnsi="Times New Roman" w:cs="Times New Roman"/>
          <w:sz w:val="24"/>
          <w:szCs w:val="24"/>
        </w:rPr>
        <w:t>(pp. 17-40). Buenos Aires: Fondo de Cultura Económica.</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Foucault, Michel (1985). El juego de Michel Foucault. En Julia Varela y Fernando Álvarez Uría (Eds.)</w:t>
      </w:r>
      <w:r w:rsidRPr="008136F5">
        <w:rPr>
          <w:rFonts w:ascii="Times New Roman" w:hAnsi="Times New Roman" w:cs="Times New Roman"/>
          <w:i/>
          <w:sz w:val="24"/>
          <w:szCs w:val="24"/>
        </w:rPr>
        <w:t xml:space="preserve"> Saber y verdad</w:t>
      </w:r>
      <w:r w:rsidRPr="008136F5">
        <w:rPr>
          <w:rFonts w:ascii="Times New Roman" w:hAnsi="Times New Roman" w:cs="Times New Roman"/>
          <w:sz w:val="24"/>
          <w:szCs w:val="24"/>
        </w:rPr>
        <w:t>, (pp. 127-162). Madrid: La Piqueta.</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Foucault, M. (1990). </w:t>
      </w:r>
      <w:r w:rsidRPr="008136F5">
        <w:rPr>
          <w:rFonts w:ascii="Times New Roman" w:hAnsi="Times New Roman" w:cs="Times New Roman"/>
          <w:i/>
          <w:iCs/>
          <w:sz w:val="24"/>
          <w:szCs w:val="24"/>
        </w:rPr>
        <w:t>Tecnologías del yo y otros textos afines</w:t>
      </w:r>
      <w:r w:rsidRPr="008136F5">
        <w:rPr>
          <w:rFonts w:ascii="Times New Roman" w:hAnsi="Times New Roman" w:cs="Times New Roman"/>
          <w:sz w:val="24"/>
          <w:szCs w:val="24"/>
        </w:rPr>
        <w:t>. Barcelona: Paidós.</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spacing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Galende</w:t>
      </w:r>
      <w:proofErr w:type="spellEnd"/>
      <w:r w:rsidRPr="008136F5">
        <w:rPr>
          <w:rFonts w:ascii="Times New Roman" w:hAnsi="Times New Roman" w:cs="Times New Roman"/>
          <w:sz w:val="24"/>
          <w:szCs w:val="24"/>
        </w:rPr>
        <w:t xml:space="preserve">, E. (1990). </w:t>
      </w:r>
      <w:r w:rsidRPr="008136F5">
        <w:rPr>
          <w:rFonts w:ascii="Times New Roman" w:hAnsi="Times New Roman" w:cs="Times New Roman"/>
          <w:i/>
          <w:sz w:val="24"/>
          <w:szCs w:val="24"/>
        </w:rPr>
        <w:t>Psicoanálisis y Salud Mental. Para una crítica de la razón psiquiátrica.</w:t>
      </w:r>
      <w:r w:rsidRPr="008136F5">
        <w:rPr>
          <w:rFonts w:ascii="Times New Roman" w:hAnsi="Times New Roman" w:cs="Times New Roman"/>
          <w:sz w:val="24"/>
          <w:szCs w:val="24"/>
        </w:rPr>
        <w:t xml:space="preserve"> Buenos Aires: Paidós.</w:t>
      </w:r>
    </w:p>
    <w:p w:rsidR="009024B4" w:rsidRPr="008136F5" w:rsidRDefault="009024B4" w:rsidP="009024B4">
      <w:pPr>
        <w:spacing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Galende</w:t>
      </w:r>
      <w:proofErr w:type="spellEnd"/>
      <w:r w:rsidRPr="008136F5">
        <w:rPr>
          <w:rFonts w:ascii="Times New Roman" w:hAnsi="Times New Roman" w:cs="Times New Roman"/>
          <w:sz w:val="24"/>
          <w:szCs w:val="24"/>
        </w:rPr>
        <w:t xml:space="preserve">, E. y </w:t>
      </w:r>
      <w:proofErr w:type="spellStart"/>
      <w:r w:rsidRPr="008136F5">
        <w:rPr>
          <w:rFonts w:ascii="Times New Roman" w:hAnsi="Times New Roman" w:cs="Times New Roman"/>
          <w:sz w:val="24"/>
          <w:szCs w:val="24"/>
        </w:rPr>
        <w:t>Kraut</w:t>
      </w:r>
      <w:proofErr w:type="spellEnd"/>
      <w:r w:rsidRPr="008136F5">
        <w:rPr>
          <w:rFonts w:ascii="Times New Roman" w:hAnsi="Times New Roman" w:cs="Times New Roman"/>
          <w:sz w:val="24"/>
          <w:szCs w:val="24"/>
        </w:rPr>
        <w:t xml:space="preserve">, A. J (2006). </w:t>
      </w:r>
      <w:r w:rsidRPr="008136F5">
        <w:rPr>
          <w:rFonts w:ascii="Times New Roman" w:hAnsi="Times New Roman" w:cs="Times New Roman"/>
          <w:i/>
          <w:sz w:val="24"/>
          <w:szCs w:val="24"/>
        </w:rPr>
        <w:t>El sufrimiento mental. El poder, la ley y los derechos.</w:t>
      </w:r>
      <w:r w:rsidRPr="008136F5">
        <w:rPr>
          <w:rFonts w:ascii="Times New Roman" w:hAnsi="Times New Roman" w:cs="Times New Roman"/>
          <w:sz w:val="24"/>
          <w:szCs w:val="24"/>
        </w:rPr>
        <w:t xml:space="preserve"> Buenos Aires. Lugar Editorial. </w:t>
      </w:r>
    </w:p>
    <w:p w:rsidR="009024B4" w:rsidRPr="008136F5" w:rsidRDefault="009024B4" w:rsidP="009024B4">
      <w:pPr>
        <w:spacing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Goffman</w:t>
      </w:r>
      <w:proofErr w:type="spellEnd"/>
      <w:r w:rsidRPr="008136F5">
        <w:rPr>
          <w:rFonts w:ascii="Times New Roman" w:hAnsi="Times New Roman" w:cs="Times New Roman"/>
          <w:sz w:val="24"/>
          <w:szCs w:val="24"/>
        </w:rPr>
        <w:t xml:space="preserve">, E. (1961). </w:t>
      </w:r>
      <w:r w:rsidRPr="008136F5">
        <w:rPr>
          <w:rFonts w:ascii="Times New Roman" w:hAnsi="Times New Roman" w:cs="Times New Roman"/>
          <w:i/>
          <w:sz w:val="24"/>
          <w:szCs w:val="24"/>
        </w:rPr>
        <w:t>Internados. Ensayos sobre la situación social de los enfermos mentales</w:t>
      </w:r>
      <w:r w:rsidRPr="008136F5">
        <w:rPr>
          <w:rFonts w:ascii="Times New Roman" w:hAnsi="Times New Roman" w:cs="Times New Roman"/>
          <w:sz w:val="24"/>
          <w:szCs w:val="24"/>
        </w:rPr>
        <w:t xml:space="preserve">. Buenos Aires. </w:t>
      </w:r>
      <w:proofErr w:type="spellStart"/>
      <w:r w:rsidRPr="008136F5">
        <w:rPr>
          <w:rFonts w:ascii="Times New Roman" w:hAnsi="Times New Roman" w:cs="Times New Roman"/>
          <w:sz w:val="24"/>
          <w:szCs w:val="24"/>
        </w:rPr>
        <w:t>Amorrortu</w:t>
      </w:r>
      <w:proofErr w:type="spellEnd"/>
      <w:r w:rsidRPr="008136F5">
        <w:rPr>
          <w:rFonts w:ascii="Times New Roman" w:hAnsi="Times New Roman" w:cs="Times New Roman"/>
          <w:sz w:val="24"/>
          <w:szCs w:val="24"/>
        </w:rPr>
        <w:t>. 2001.</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8136F5">
        <w:rPr>
          <w:rFonts w:ascii="Times New Roman" w:hAnsi="Times New Roman" w:cs="Times New Roman"/>
          <w:sz w:val="24"/>
          <w:szCs w:val="24"/>
        </w:rPr>
        <w:t>Goffman</w:t>
      </w:r>
      <w:proofErr w:type="spellEnd"/>
      <w:r w:rsidRPr="008136F5">
        <w:rPr>
          <w:rFonts w:ascii="Times New Roman" w:hAnsi="Times New Roman" w:cs="Times New Roman"/>
          <w:sz w:val="24"/>
          <w:szCs w:val="24"/>
        </w:rPr>
        <w:t xml:space="preserve">, E. (1998) [1963] Estigma e identidad social. En </w:t>
      </w:r>
      <w:r w:rsidRPr="008136F5">
        <w:rPr>
          <w:rFonts w:ascii="Times New Roman" w:hAnsi="Times New Roman" w:cs="Times New Roman"/>
          <w:i/>
          <w:sz w:val="24"/>
          <w:szCs w:val="24"/>
        </w:rPr>
        <w:t xml:space="preserve">Estigma. </w:t>
      </w:r>
      <w:r w:rsidRPr="008136F5">
        <w:rPr>
          <w:rFonts w:ascii="Times New Roman" w:hAnsi="Times New Roman" w:cs="Times New Roman"/>
          <w:i/>
          <w:sz w:val="24"/>
          <w:szCs w:val="24"/>
          <w:lang w:val="en-US"/>
        </w:rPr>
        <w:t xml:space="preserve">La </w:t>
      </w:r>
      <w:proofErr w:type="spellStart"/>
      <w:r w:rsidRPr="008136F5">
        <w:rPr>
          <w:rFonts w:ascii="Times New Roman" w:hAnsi="Times New Roman" w:cs="Times New Roman"/>
          <w:i/>
          <w:sz w:val="24"/>
          <w:szCs w:val="24"/>
          <w:lang w:val="en-US"/>
        </w:rPr>
        <w:t>identidad</w:t>
      </w:r>
      <w:proofErr w:type="spellEnd"/>
      <w:r w:rsidRPr="008136F5">
        <w:rPr>
          <w:rFonts w:ascii="Times New Roman" w:hAnsi="Times New Roman" w:cs="Times New Roman"/>
          <w:i/>
          <w:sz w:val="24"/>
          <w:szCs w:val="24"/>
          <w:lang w:val="en-US"/>
        </w:rPr>
        <w:t xml:space="preserve"> </w:t>
      </w:r>
      <w:proofErr w:type="spellStart"/>
      <w:r w:rsidRPr="008136F5">
        <w:rPr>
          <w:rFonts w:ascii="Times New Roman" w:hAnsi="Times New Roman" w:cs="Times New Roman"/>
          <w:i/>
          <w:sz w:val="24"/>
          <w:szCs w:val="24"/>
          <w:lang w:val="en-US"/>
        </w:rPr>
        <w:t>deteriorada</w:t>
      </w:r>
      <w:proofErr w:type="spellEnd"/>
      <w:r w:rsidRPr="008136F5">
        <w:rPr>
          <w:rFonts w:ascii="Times New Roman" w:hAnsi="Times New Roman" w:cs="Times New Roman"/>
          <w:i/>
          <w:sz w:val="24"/>
          <w:szCs w:val="24"/>
          <w:lang w:val="en-US"/>
        </w:rPr>
        <w:t>.</w:t>
      </w:r>
      <w:r w:rsidRPr="008136F5">
        <w:rPr>
          <w:rFonts w:ascii="Times New Roman" w:hAnsi="Times New Roman" w:cs="Times New Roman"/>
          <w:sz w:val="24"/>
          <w:szCs w:val="24"/>
          <w:lang w:val="en-US"/>
        </w:rPr>
        <w:t xml:space="preserve"> (pp. 11-55). Buenos Aires: </w:t>
      </w:r>
      <w:proofErr w:type="spellStart"/>
      <w:r w:rsidRPr="008136F5">
        <w:rPr>
          <w:rFonts w:ascii="Times New Roman" w:hAnsi="Times New Roman" w:cs="Times New Roman"/>
          <w:sz w:val="24"/>
          <w:szCs w:val="24"/>
          <w:lang w:val="en-US"/>
        </w:rPr>
        <w:t>Amorrortu</w:t>
      </w:r>
      <w:proofErr w:type="spellEnd"/>
      <w:r w:rsidRPr="008136F5">
        <w:rPr>
          <w:rFonts w:ascii="Times New Roman" w:hAnsi="Times New Roman" w:cs="Times New Roman"/>
          <w:sz w:val="24"/>
          <w:szCs w:val="24"/>
          <w:lang w:val="en-US"/>
        </w:rPr>
        <w:t xml:space="preserve">, </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lang w:val="en-US"/>
        </w:rPr>
      </w:pPr>
    </w:p>
    <w:p w:rsidR="009024B4" w:rsidRPr="009024B4" w:rsidRDefault="009024B4" w:rsidP="009024B4">
      <w:pPr>
        <w:autoSpaceDE w:val="0"/>
        <w:autoSpaceDN w:val="0"/>
        <w:adjustRightInd w:val="0"/>
        <w:spacing w:after="0" w:line="240" w:lineRule="auto"/>
        <w:jc w:val="both"/>
        <w:rPr>
          <w:rFonts w:ascii="Times New Roman" w:hAnsi="Times New Roman" w:cs="Times New Roman"/>
          <w:sz w:val="24"/>
          <w:szCs w:val="24"/>
        </w:rPr>
      </w:pPr>
      <w:r w:rsidRPr="008136F5">
        <w:rPr>
          <w:rFonts w:ascii="Times New Roman" w:hAnsi="Times New Roman" w:cs="Times New Roman"/>
          <w:sz w:val="24"/>
          <w:szCs w:val="24"/>
          <w:lang w:val="en-US"/>
        </w:rPr>
        <w:t xml:space="preserve">Gordon, C. (1991). Governmental rationality: An introduction. In G. </w:t>
      </w:r>
      <w:proofErr w:type="spellStart"/>
      <w:r w:rsidRPr="008136F5">
        <w:rPr>
          <w:rFonts w:ascii="Times New Roman" w:hAnsi="Times New Roman" w:cs="Times New Roman"/>
          <w:sz w:val="24"/>
          <w:szCs w:val="24"/>
          <w:lang w:val="en-US"/>
        </w:rPr>
        <w:t>Burchell</w:t>
      </w:r>
      <w:proofErr w:type="spellEnd"/>
      <w:r w:rsidRPr="008136F5">
        <w:rPr>
          <w:rFonts w:ascii="Times New Roman" w:hAnsi="Times New Roman" w:cs="Times New Roman"/>
          <w:sz w:val="24"/>
          <w:szCs w:val="24"/>
          <w:lang w:val="en-US"/>
        </w:rPr>
        <w:t xml:space="preserve">, C. Gordon, &amp; P. Miller (Eds.), </w:t>
      </w:r>
      <w:proofErr w:type="gramStart"/>
      <w:r w:rsidRPr="008136F5">
        <w:rPr>
          <w:rFonts w:ascii="Times New Roman" w:hAnsi="Times New Roman" w:cs="Times New Roman"/>
          <w:i/>
          <w:sz w:val="24"/>
          <w:szCs w:val="24"/>
          <w:lang w:val="en-US"/>
        </w:rPr>
        <w:t>The</w:t>
      </w:r>
      <w:proofErr w:type="gramEnd"/>
      <w:r w:rsidRPr="008136F5">
        <w:rPr>
          <w:rFonts w:ascii="Times New Roman" w:hAnsi="Times New Roman" w:cs="Times New Roman"/>
          <w:i/>
          <w:sz w:val="24"/>
          <w:szCs w:val="24"/>
          <w:lang w:val="en-US"/>
        </w:rPr>
        <w:t xml:space="preserve"> Foucault Effect: Studies in </w:t>
      </w:r>
      <w:proofErr w:type="spellStart"/>
      <w:r w:rsidRPr="008136F5">
        <w:rPr>
          <w:rFonts w:ascii="Times New Roman" w:hAnsi="Times New Roman" w:cs="Times New Roman"/>
          <w:i/>
          <w:sz w:val="24"/>
          <w:szCs w:val="24"/>
          <w:lang w:val="en-US"/>
        </w:rPr>
        <w:t>Governmentality</w:t>
      </w:r>
      <w:proofErr w:type="spellEnd"/>
      <w:r w:rsidRPr="008136F5">
        <w:rPr>
          <w:rFonts w:ascii="Times New Roman" w:hAnsi="Times New Roman" w:cs="Times New Roman"/>
          <w:i/>
          <w:sz w:val="24"/>
          <w:szCs w:val="24"/>
          <w:lang w:val="en-US"/>
        </w:rPr>
        <w:t>.</w:t>
      </w:r>
      <w:r w:rsidRPr="008136F5">
        <w:rPr>
          <w:rFonts w:ascii="Times New Roman" w:hAnsi="Times New Roman" w:cs="Times New Roman"/>
          <w:sz w:val="24"/>
          <w:szCs w:val="24"/>
          <w:lang w:val="en-US"/>
        </w:rPr>
        <w:t xml:space="preserve"> </w:t>
      </w:r>
      <w:r w:rsidRPr="009024B4">
        <w:rPr>
          <w:rFonts w:ascii="Times New Roman" w:hAnsi="Times New Roman" w:cs="Times New Roman"/>
          <w:sz w:val="24"/>
          <w:szCs w:val="24"/>
        </w:rPr>
        <w:t xml:space="preserve">(pp. 1-52). Chicago, IL: </w:t>
      </w:r>
      <w:proofErr w:type="spellStart"/>
      <w:r w:rsidRPr="009024B4">
        <w:rPr>
          <w:rFonts w:ascii="Times New Roman" w:hAnsi="Times New Roman" w:cs="Times New Roman"/>
          <w:sz w:val="24"/>
          <w:szCs w:val="24"/>
        </w:rPr>
        <w:t>University</w:t>
      </w:r>
      <w:proofErr w:type="spellEnd"/>
      <w:r w:rsidRPr="009024B4">
        <w:rPr>
          <w:rFonts w:ascii="Times New Roman" w:hAnsi="Times New Roman" w:cs="Times New Roman"/>
          <w:sz w:val="24"/>
          <w:szCs w:val="24"/>
        </w:rPr>
        <w:t xml:space="preserve"> of Chicago </w:t>
      </w:r>
      <w:proofErr w:type="spellStart"/>
      <w:r w:rsidRPr="009024B4">
        <w:rPr>
          <w:rFonts w:ascii="Times New Roman" w:hAnsi="Times New Roman" w:cs="Times New Roman"/>
          <w:sz w:val="24"/>
          <w:szCs w:val="24"/>
        </w:rPr>
        <w:t>Press</w:t>
      </w:r>
      <w:proofErr w:type="spellEnd"/>
      <w:r w:rsidRPr="009024B4">
        <w:rPr>
          <w:rFonts w:ascii="Times New Roman" w:hAnsi="Times New Roman" w:cs="Times New Roman"/>
          <w:sz w:val="24"/>
          <w:szCs w:val="24"/>
        </w:rPr>
        <w:t>.</w:t>
      </w:r>
    </w:p>
    <w:p w:rsidR="009024B4" w:rsidRPr="009024B4"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lastRenderedPageBreak/>
        <w:t>Honorable Congreso de la Nación (2010). Ley Nacional de Salud Mental, Ley Nº 26.657, 25 de noviembre.</w:t>
      </w:r>
    </w:p>
    <w:p w:rsidR="009024B4" w:rsidRPr="008136F5"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Ministerio de Salud. (2013). Plan nacional de Salud Mental. Disponible en: </w:t>
      </w:r>
      <w:hyperlink r:id="rId10" w:history="1">
        <w:r w:rsidRPr="008136F5">
          <w:rPr>
            <w:rStyle w:val="Hipervnculo"/>
            <w:rFonts w:ascii="Times New Roman" w:hAnsi="Times New Roman" w:cs="Times New Roman"/>
            <w:sz w:val="24"/>
            <w:szCs w:val="24"/>
          </w:rPr>
          <w:t>http://bvs.psi.uba.ar/local/File/2013-10-29_plan-nacional-salud-mental.pdf</w:t>
        </w:r>
      </w:hyperlink>
      <w:r w:rsidRPr="008136F5">
        <w:rPr>
          <w:rFonts w:ascii="Times New Roman" w:hAnsi="Times New Roman" w:cs="Times New Roman"/>
          <w:sz w:val="24"/>
          <w:szCs w:val="24"/>
        </w:rPr>
        <w:t xml:space="preserve"> </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roofErr w:type="spellStart"/>
      <w:r w:rsidRPr="008136F5">
        <w:rPr>
          <w:rFonts w:ascii="Times New Roman" w:hAnsi="Times New Roman" w:cs="Times New Roman"/>
          <w:sz w:val="24"/>
          <w:szCs w:val="24"/>
        </w:rPr>
        <w:t>Tisera</w:t>
      </w:r>
      <w:proofErr w:type="spellEnd"/>
      <w:r w:rsidRPr="008136F5">
        <w:rPr>
          <w:rFonts w:ascii="Times New Roman" w:hAnsi="Times New Roman" w:cs="Times New Roman"/>
          <w:sz w:val="24"/>
          <w:szCs w:val="24"/>
        </w:rPr>
        <w:t xml:space="preserve">, A. y otrxs. (2016). Salud mental y desinstitucionalización en los procesos de externación. En </w:t>
      </w:r>
      <w:r w:rsidRPr="008136F5">
        <w:rPr>
          <w:rFonts w:ascii="Times New Roman" w:hAnsi="Times New Roman" w:cs="Times New Roman"/>
          <w:i/>
          <w:sz w:val="24"/>
          <w:szCs w:val="24"/>
        </w:rPr>
        <w:t xml:space="preserve">Intervenciones en </w:t>
      </w:r>
      <w:proofErr w:type="spellStart"/>
      <w:r w:rsidRPr="008136F5">
        <w:rPr>
          <w:rFonts w:ascii="Times New Roman" w:hAnsi="Times New Roman" w:cs="Times New Roman"/>
          <w:i/>
          <w:sz w:val="24"/>
          <w:szCs w:val="24"/>
        </w:rPr>
        <w:t>psicologoía</w:t>
      </w:r>
      <w:proofErr w:type="spellEnd"/>
      <w:r w:rsidRPr="008136F5">
        <w:rPr>
          <w:rFonts w:ascii="Times New Roman" w:hAnsi="Times New Roman" w:cs="Times New Roman"/>
          <w:i/>
          <w:sz w:val="24"/>
          <w:szCs w:val="24"/>
        </w:rPr>
        <w:t xml:space="preserve"> social comunitaria. Territorios, actores y políticas sociales.</w:t>
      </w:r>
      <w:r w:rsidRPr="008136F5">
        <w:rPr>
          <w:rFonts w:ascii="Times New Roman" w:hAnsi="Times New Roman" w:cs="Times New Roman"/>
          <w:sz w:val="24"/>
          <w:szCs w:val="24"/>
        </w:rPr>
        <w:t xml:space="preserve"> (pp. 291-312). Buenos Aires: Teseo.</w:t>
      </w:r>
    </w:p>
    <w:p w:rsidR="009024B4" w:rsidRPr="008136F5" w:rsidRDefault="009024B4" w:rsidP="009024B4">
      <w:pPr>
        <w:autoSpaceDE w:val="0"/>
        <w:autoSpaceDN w:val="0"/>
        <w:adjustRightInd w:val="0"/>
        <w:spacing w:after="0" w:line="240" w:lineRule="auto"/>
        <w:jc w:val="both"/>
        <w:rPr>
          <w:rFonts w:ascii="Times New Roman" w:hAnsi="Times New Roman" w:cs="Times New Roman"/>
          <w:sz w:val="24"/>
          <w:szCs w:val="24"/>
        </w:rPr>
      </w:pPr>
    </w:p>
    <w:p w:rsidR="009024B4" w:rsidRPr="005632B9" w:rsidRDefault="009024B4" w:rsidP="009024B4">
      <w:pPr>
        <w:spacing w:line="240" w:lineRule="auto"/>
        <w:jc w:val="both"/>
        <w:rPr>
          <w:rFonts w:ascii="Times New Roman" w:hAnsi="Times New Roman" w:cs="Times New Roman"/>
          <w:sz w:val="24"/>
          <w:szCs w:val="24"/>
        </w:rPr>
      </w:pPr>
      <w:r w:rsidRPr="008136F5">
        <w:rPr>
          <w:rFonts w:ascii="Times New Roman" w:hAnsi="Times New Roman" w:cs="Times New Roman"/>
          <w:sz w:val="24"/>
          <w:szCs w:val="24"/>
        </w:rPr>
        <w:t xml:space="preserve">Vezzetti, H. (1985). </w:t>
      </w:r>
      <w:r w:rsidRPr="008136F5">
        <w:rPr>
          <w:rFonts w:ascii="Times New Roman" w:hAnsi="Times New Roman" w:cs="Times New Roman"/>
          <w:i/>
          <w:sz w:val="24"/>
          <w:szCs w:val="24"/>
        </w:rPr>
        <w:t xml:space="preserve">La Locura en Argentina. </w:t>
      </w:r>
      <w:r w:rsidRPr="008136F5">
        <w:rPr>
          <w:rFonts w:ascii="Times New Roman" w:hAnsi="Times New Roman" w:cs="Times New Roman"/>
          <w:sz w:val="24"/>
          <w:szCs w:val="24"/>
        </w:rPr>
        <w:t>Buenos Aires: Paidós.</w:t>
      </w:r>
    </w:p>
    <w:p w:rsidR="009024B4" w:rsidRDefault="009024B4" w:rsidP="009024B4"/>
    <w:p w:rsidR="004B604A" w:rsidRDefault="004B604A" w:rsidP="002B1FFD">
      <w:pPr>
        <w:pStyle w:val="NormalWeb"/>
        <w:shd w:val="clear" w:color="auto" w:fill="FFFFFF"/>
        <w:spacing w:before="0" w:beforeAutospacing="0" w:after="0" w:afterAutospacing="0" w:line="360" w:lineRule="auto"/>
        <w:jc w:val="both"/>
        <w:textAlignment w:val="baseline"/>
        <w:rPr>
          <w:b/>
        </w:rPr>
      </w:pPr>
    </w:p>
    <w:p w:rsidR="00C547B6" w:rsidRPr="002B1FFD" w:rsidRDefault="00C547B6" w:rsidP="002B1FFD">
      <w:pPr>
        <w:jc w:val="both"/>
        <w:rPr>
          <w:rFonts w:cstheme="minorHAnsi"/>
          <w:b/>
          <w:sz w:val="24"/>
          <w:szCs w:val="24"/>
        </w:rPr>
      </w:pPr>
    </w:p>
    <w:sectPr w:rsidR="00C547B6" w:rsidRPr="002B1FFD" w:rsidSect="00FA0AEF">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0D" w:rsidRDefault="007B220D" w:rsidP="00BE7809">
      <w:pPr>
        <w:spacing w:after="0" w:line="240" w:lineRule="auto"/>
      </w:pPr>
      <w:r>
        <w:separator/>
      </w:r>
    </w:p>
  </w:endnote>
  <w:endnote w:type="continuationSeparator" w:id="0">
    <w:p w:rsidR="007B220D" w:rsidRDefault="007B220D" w:rsidP="00BE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0D" w:rsidRDefault="007B220D" w:rsidP="00BE7809">
      <w:pPr>
        <w:spacing w:after="0" w:line="240" w:lineRule="auto"/>
      </w:pPr>
      <w:r>
        <w:separator/>
      </w:r>
    </w:p>
  </w:footnote>
  <w:footnote w:type="continuationSeparator" w:id="0">
    <w:p w:rsidR="007B220D" w:rsidRDefault="007B220D" w:rsidP="00BE7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4A" w:rsidRPr="004B604A" w:rsidRDefault="004B604A" w:rsidP="004B604A">
    <w:pPr>
      <w:pStyle w:val="Encabezado"/>
      <w:spacing w:line="360" w:lineRule="auto"/>
      <w:jc w:val="center"/>
      <w:rPr>
        <w:rFonts w:ascii="Times New Roman" w:hAnsi="Times New Roman" w:cs="Times New Roman"/>
        <w:b/>
        <w:sz w:val="24"/>
      </w:rPr>
    </w:pPr>
    <w:r w:rsidRPr="004B604A">
      <w:rPr>
        <w:rFonts w:ascii="Times New Roman" w:hAnsi="Times New Roman" w:cs="Times New Roman"/>
        <w:b/>
        <w:sz w:val="24"/>
      </w:rPr>
      <w:t xml:space="preserve">X Jornadas de Jóvenes </w:t>
    </w:r>
    <w:proofErr w:type="spellStart"/>
    <w:r w:rsidRPr="004B604A">
      <w:rPr>
        <w:rFonts w:ascii="Times New Roman" w:hAnsi="Times New Roman" w:cs="Times New Roman"/>
        <w:b/>
        <w:sz w:val="24"/>
      </w:rPr>
      <w:t>Investigadorxs</w:t>
    </w:r>
    <w:proofErr w:type="spellEnd"/>
  </w:p>
  <w:p w:rsidR="004B604A" w:rsidRPr="004B604A" w:rsidRDefault="004B604A" w:rsidP="004B604A">
    <w:pPr>
      <w:pStyle w:val="Encabezado"/>
      <w:spacing w:line="360" w:lineRule="auto"/>
      <w:jc w:val="center"/>
      <w:rPr>
        <w:rFonts w:ascii="Times New Roman" w:hAnsi="Times New Roman" w:cs="Times New Roman"/>
        <w:b/>
        <w:sz w:val="24"/>
      </w:rPr>
    </w:pPr>
    <w:r w:rsidRPr="004B604A">
      <w:rPr>
        <w:rFonts w:ascii="Times New Roman" w:hAnsi="Times New Roman" w:cs="Times New Roman"/>
        <w:b/>
        <w:sz w:val="24"/>
      </w:rPr>
      <w:t xml:space="preserve">Instituto de Investigaciones Gino </w:t>
    </w:r>
    <w:proofErr w:type="spellStart"/>
    <w:r w:rsidRPr="004B604A">
      <w:rPr>
        <w:rFonts w:ascii="Times New Roman" w:hAnsi="Times New Roman" w:cs="Times New Roman"/>
        <w:b/>
        <w:sz w:val="24"/>
      </w:rPr>
      <w:t>Germani</w:t>
    </w:r>
    <w:proofErr w:type="spellEnd"/>
  </w:p>
  <w:p w:rsidR="004B604A" w:rsidRDefault="004B604A" w:rsidP="004B604A">
    <w:pPr>
      <w:pStyle w:val="Encabezado"/>
      <w:pBdr>
        <w:bottom w:val="single" w:sz="12" w:space="1" w:color="auto"/>
      </w:pBdr>
      <w:spacing w:line="360" w:lineRule="auto"/>
      <w:jc w:val="center"/>
      <w:rPr>
        <w:rFonts w:ascii="Times New Roman" w:hAnsi="Times New Roman" w:cs="Times New Roman"/>
        <w:b/>
        <w:sz w:val="24"/>
      </w:rPr>
    </w:pPr>
    <w:r w:rsidRPr="004B604A">
      <w:rPr>
        <w:rFonts w:ascii="Times New Roman" w:hAnsi="Times New Roman" w:cs="Times New Roman"/>
        <w:b/>
        <w:sz w:val="24"/>
      </w:rPr>
      <w:t>6, 7 y 8 de noviembre de 2019</w:t>
    </w:r>
  </w:p>
  <w:p w:rsidR="004B604A" w:rsidRDefault="004B604A" w:rsidP="004B604A">
    <w:pPr>
      <w:pStyle w:val="Encabezado"/>
      <w:spacing w:line="360" w:lineRule="aut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C0"/>
    <w:multiLevelType w:val="hybridMultilevel"/>
    <w:tmpl w:val="0108E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651A8D"/>
    <w:multiLevelType w:val="hybridMultilevel"/>
    <w:tmpl w:val="8430AA0C"/>
    <w:lvl w:ilvl="0" w:tplc="020AB2C4">
      <w:start w:val="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65A5DFF"/>
    <w:multiLevelType w:val="hybridMultilevel"/>
    <w:tmpl w:val="74880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E400A9"/>
    <w:multiLevelType w:val="hybridMultilevel"/>
    <w:tmpl w:val="F5346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75128B"/>
    <w:multiLevelType w:val="hybridMultilevel"/>
    <w:tmpl w:val="3690B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2C4300"/>
    <w:multiLevelType w:val="hybridMultilevel"/>
    <w:tmpl w:val="DE7E0D42"/>
    <w:lvl w:ilvl="0" w:tplc="7F50A5E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9A811F0"/>
    <w:multiLevelType w:val="hybridMultilevel"/>
    <w:tmpl w:val="6E08C4F0"/>
    <w:lvl w:ilvl="0" w:tplc="06D21ED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8C"/>
    <w:rsid w:val="000276BD"/>
    <w:rsid w:val="00100D5A"/>
    <w:rsid w:val="001465D4"/>
    <w:rsid w:val="001622A4"/>
    <w:rsid w:val="00193D3F"/>
    <w:rsid w:val="001D28F0"/>
    <w:rsid w:val="001E0B4F"/>
    <w:rsid w:val="00204561"/>
    <w:rsid w:val="002B1FFD"/>
    <w:rsid w:val="00391439"/>
    <w:rsid w:val="00433770"/>
    <w:rsid w:val="00464FE4"/>
    <w:rsid w:val="004B0574"/>
    <w:rsid w:val="004B27C3"/>
    <w:rsid w:val="004B604A"/>
    <w:rsid w:val="004D1E73"/>
    <w:rsid w:val="004D7CD9"/>
    <w:rsid w:val="004E7704"/>
    <w:rsid w:val="004F5646"/>
    <w:rsid w:val="0064025B"/>
    <w:rsid w:val="00650A57"/>
    <w:rsid w:val="006736D2"/>
    <w:rsid w:val="0068727E"/>
    <w:rsid w:val="006E51A7"/>
    <w:rsid w:val="007013BB"/>
    <w:rsid w:val="00736B65"/>
    <w:rsid w:val="00741FA5"/>
    <w:rsid w:val="00754D16"/>
    <w:rsid w:val="00756647"/>
    <w:rsid w:val="007B220D"/>
    <w:rsid w:val="007F49D7"/>
    <w:rsid w:val="007F5E8C"/>
    <w:rsid w:val="0081149F"/>
    <w:rsid w:val="008A12DD"/>
    <w:rsid w:val="009024B4"/>
    <w:rsid w:val="009148A6"/>
    <w:rsid w:val="00924FA3"/>
    <w:rsid w:val="009759EB"/>
    <w:rsid w:val="00985013"/>
    <w:rsid w:val="00990605"/>
    <w:rsid w:val="009C10F4"/>
    <w:rsid w:val="009E4946"/>
    <w:rsid w:val="009E5901"/>
    <w:rsid w:val="00A1113F"/>
    <w:rsid w:val="00A63900"/>
    <w:rsid w:val="00AF67E4"/>
    <w:rsid w:val="00B43D0F"/>
    <w:rsid w:val="00BE7809"/>
    <w:rsid w:val="00BF4F97"/>
    <w:rsid w:val="00C3182F"/>
    <w:rsid w:val="00C52D2A"/>
    <w:rsid w:val="00C547B6"/>
    <w:rsid w:val="00C65014"/>
    <w:rsid w:val="00CB701C"/>
    <w:rsid w:val="00CD3A2A"/>
    <w:rsid w:val="00D24A53"/>
    <w:rsid w:val="00D34CCC"/>
    <w:rsid w:val="00D73E09"/>
    <w:rsid w:val="00D8342F"/>
    <w:rsid w:val="00DF0551"/>
    <w:rsid w:val="00E043DF"/>
    <w:rsid w:val="00E20FB0"/>
    <w:rsid w:val="00E83E9B"/>
    <w:rsid w:val="00E86ACF"/>
    <w:rsid w:val="00EE5073"/>
    <w:rsid w:val="00EE7D0A"/>
    <w:rsid w:val="00F75A62"/>
    <w:rsid w:val="00FA0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09"/>
  </w:style>
  <w:style w:type="paragraph" w:styleId="Ttulo1">
    <w:name w:val="heading 1"/>
    <w:basedOn w:val="Normal"/>
    <w:next w:val="Normal"/>
    <w:link w:val="Ttulo1Car"/>
    <w:uiPriority w:val="9"/>
    <w:qFormat/>
    <w:rsid w:val="009E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5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E59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E5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E8C"/>
    <w:rPr>
      <w:color w:val="0000FF"/>
      <w:u w:val="single"/>
    </w:rPr>
  </w:style>
  <w:style w:type="paragraph" w:customStyle="1" w:styleId="ecxmsonormal">
    <w:name w:val="ecxmsonormal"/>
    <w:basedOn w:val="Normal"/>
    <w:rsid w:val="00BE780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unhideWhenUsed/>
    <w:rsid w:val="00BE7809"/>
    <w:pPr>
      <w:spacing w:after="0" w:line="240" w:lineRule="auto"/>
    </w:pPr>
    <w:rPr>
      <w:sz w:val="20"/>
      <w:szCs w:val="20"/>
    </w:rPr>
  </w:style>
  <w:style w:type="character" w:customStyle="1" w:styleId="TextonotapieCar">
    <w:name w:val="Texto nota pie Car"/>
    <w:basedOn w:val="Fuentedeprrafopredeter"/>
    <w:link w:val="Textonotapie"/>
    <w:uiPriority w:val="99"/>
    <w:rsid w:val="00BE7809"/>
    <w:rPr>
      <w:sz w:val="20"/>
      <w:szCs w:val="20"/>
    </w:rPr>
  </w:style>
  <w:style w:type="character" w:styleId="Refdenotaalpie">
    <w:name w:val="footnote reference"/>
    <w:basedOn w:val="Fuentedeprrafopredeter"/>
    <w:uiPriority w:val="99"/>
    <w:semiHidden/>
    <w:unhideWhenUsed/>
    <w:rsid w:val="00BE7809"/>
    <w:rPr>
      <w:vertAlign w:val="superscript"/>
    </w:rPr>
  </w:style>
  <w:style w:type="paragraph" w:styleId="NormalWeb">
    <w:name w:val="Normal (Web)"/>
    <w:basedOn w:val="Normal"/>
    <w:uiPriority w:val="99"/>
    <w:unhideWhenUsed/>
    <w:rsid w:val="004D1E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60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604A"/>
  </w:style>
  <w:style w:type="paragraph" w:styleId="Piedepgina">
    <w:name w:val="footer"/>
    <w:basedOn w:val="Normal"/>
    <w:link w:val="PiedepginaCar"/>
    <w:uiPriority w:val="99"/>
    <w:unhideWhenUsed/>
    <w:rsid w:val="004B6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604A"/>
  </w:style>
  <w:style w:type="character" w:customStyle="1" w:styleId="Ttulo1Car">
    <w:name w:val="Título 1 Car"/>
    <w:basedOn w:val="Fuentedeprrafopredeter"/>
    <w:link w:val="Ttulo1"/>
    <w:uiPriority w:val="9"/>
    <w:rsid w:val="009E59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E59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E59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E5901"/>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9E5901"/>
    <w:rPr>
      <w:sz w:val="16"/>
      <w:szCs w:val="16"/>
    </w:rPr>
  </w:style>
  <w:style w:type="paragraph" w:styleId="Textocomentario">
    <w:name w:val="annotation text"/>
    <w:basedOn w:val="Normal"/>
    <w:link w:val="TextocomentarioCar"/>
    <w:uiPriority w:val="99"/>
    <w:unhideWhenUsed/>
    <w:rsid w:val="009E5901"/>
    <w:pPr>
      <w:spacing w:line="240" w:lineRule="auto"/>
    </w:pPr>
    <w:rPr>
      <w:sz w:val="20"/>
      <w:szCs w:val="20"/>
    </w:rPr>
  </w:style>
  <w:style w:type="character" w:customStyle="1" w:styleId="TextocomentarioCar">
    <w:name w:val="Texto comentario Car"/>
    <w:basedOn w:val="Fuentedeprrafopredeter"/>
    <w:link w:val="Textocomentario"/>
    <w:uiPriority w:val="99"/>
    <w:rsid w:val="009E5901"/>
    <w:rPr>
      <w:sz w:val="20"/>
      <w:szCs w:val="20"/>
    </w:rPr>
  </w:style>
  <w:style w:type="paragraph" w:styleId="Asuntodelcomentario">
    <w:name w:val="annotation subject"/>
    <w:basedOn w:val="Textocomentario"/>
    <w:next w:val="Textocomentario"/>
    <w:link w:val="AsuntodelcomentarioCar"/>
    <w:uiPriority w:val="99"/>
    <w:semiHidden/>
    <w:unhideWhenUsed/>
    <w:rsid w:val="009E5901"/>
    <w:rPr>
      <w:b/>
      <w:bCs/>
    </w:rPr>
  </w:style>
  <w:style w:type="character" w:customStyle="1" w:styleId="AsuntodelcomentarioCar">
    <w:name w:val="Asunto del comentario Car"/>
    <w:basedOn w:val="TextocomentarioCar"/>
    <w:link w:val="Asuntodelcomentario"/>
    <w:uiPriority w:val="99"/>
    <w:semiHidden/>
    <w:rsid w:val="009E5901"/>
    <w:rPr>
      <w:b/>
      <w:bCs/>
      <w:sz w:val="20"/>
      <w:szCs w:val="20"/>
    </w:rPr>
  </w:style>
  <w:style w:type="paragraph" w:styleId="Textodeglobo">
    <w:name w:val="Balloon Text"/>
    <w:basedOn w:val="Normal"/>
    <w:link w:val="TextodegloboCar"/>
    <w:uiPriority w:val="99"/>
    <w:semiHidden/>
    <w:unhideWhenUsed/>
    <w:rsid w:val="009E5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901"/>
    <w:rPr>
      <w:rFonts w:ascii="Tahoma" w:hAnsi="Tahoma" w:cs="Tahoma"/>
      <w:sz w:val="16"/>
      <w:szCs w:val="16"/>
    </w:rPr>
  </w:style>
  <w:style w:type="paragraph" w:styleId="Prrafodelista">
    <w:name w:val="List Paragraph"/>
    <w:basedOn w:val="Normal"/>
    <w:uiPriority w:val="34"/>
    <w:qFormat/>
    <w:rsid w:val="009E5901"/>
    <w:pPr>
      <w:ind w:left="720"/>
      <w:contextualSpacing/>
    </w:pPr>
  </w:style>
  <w:style w:type="paragraph" w:styleId="TtulodeTDC">
    <w:name w:val="TOC Heading"/>
    <w:basedOn w:val="Ttulo1"/>
    <w:next w:val="Normal"/>
    <w:uiPriority w:val="39"/>
    <w:unhideWhenUsed/>
    <w:qFormat/>
    <w:rsid w:val="009E5901"/>
    <w:pPr>
      <w:outlineLvl w:val="9"/>
    </w:pPr>
    <w:rPr>
      <w:lang w:eastAsia="es-ES"/>
    </w:rPr>
  </w:style>
  <w:style w:type="paragraph" w:styleId="TDC1">
    <w:name w:val="toc 1"/>
    <w:basedOn w:val="Normal"/>
    <w:next w:val="Normal"/>
    <w:autoRedefine/>
    <w:uiPriority w:val="39"/>
    <w:unhideWhenUsed/>
    <w:qFormat/>
    <w:rsid w:val="009E5901"/>
    <w:pPr>
      <w:tabs>
        <w:tab w:val="right" w:leader="dot" w:pos="8494"/>
      </w:tabs>
      <w:spacing w:after="100"/>
    </w:pPr>
    <w:rPr>
      <w:rFonts w:ascii="Times New Roman" w:hAnsi="Times New Roman" w:cs="Times New Roman"/>
      <w:b/>
      <w:noProof/>
    </w:rPr>
  </w:style>
  <w:style w:type="paragraph" w:styleId="TDC2">
    <w:name w:val="toc 2"/>
    <w:basedOn w:val="Normal"/>
    <w:next w:val="Normal"/>
    <w:autoRedefine/>
    <w:uiPriority w:val="39"/>
    <w:unhideWhenUsed/>
    <w:qFormat/>
    <w:rsid w:val="009E5901"/>
    <w:pPr>
      <w:spacing w:after="100"/>
      <w:ind w:left="220"/>
    </w:pPr>
  </w:style>
  <w:style w:type="paragraph" w:styleId="TDC3">
    <w:name w:val="toc 3"/>
    <w:basedOn w:val="Normal"/>
    <w:next w:val="Normal"/>
    <w:autoRedefine/>
    <w:uiPriority w:val="39"/>
    <w:unhideWhenUsed/>
    <w:qFormat/>
    <w:rsid w:val="009E5901"/>
    <w:pPr>
      <w:spacing w:after="100"/>
      <w:ind w:left="440"/>
    </w:pPr>
  </w:style>
  <w:style w:type="paragraph" w:styleId="Sinespaciado">
    <w:name w:val="No Spacing"/>
    <w:uiPriority w:val="1"/>
    <w:qFormat/>
    <w:rsid w:val="009E5901"/>
    <w:pPr>
      <w:spacing w:after="0" w:line="240" w:lineRule="auto"/>
    </w:pPr>
  </w:style>
  <w:style w:type="character" w:styleId="Hipervnculovisitado">
    <w:name w:val="FollowedHyperlink"/>
    <w:basedOn w:val="Fuentedeprrafopredeter"/>
    <w:uiPriority w:val="99"/>
    <w:semiHidden/>
    <w:unhideWhenUsed/>
    <w:rsid w:val="009E5901"/>
    <w:rPr>
      <w:color w:val="800080" w:themeColor="followedHyperlink"/>
      <w:u w:val="single"/>
    </w:rPr>
  </w:style>
  <w:style w:type="table" w:styleId="Tablaconcuadrcula">
    <w:name w:val="Table Grid"/>
    <w:basedOn w:val="Tablanormal"/>
    <w:uiPriority w:val="59"/>
    <w:rsid w:val="009E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9E59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5901"/>
    <w:rPr>
      <w:sz w:val="20"/>
      <w:szCs w:val="20"/>
    </w:rPr>
  </w:style>
  <w:style w:type="character" w:styleId="Refdenotaalfinal">
    <w:name w:val="endnote reference"/>
    <w:basedOn w:val="Fuentedeprrafopredeter"/>
    <w:uiPriority w:val="99"/>
    <w:semiHidden/>
    <w:unhideWhenUsed/>
    <w:rsid w:val="009E5901"/>
    <w:rPr>
      <w:vertAlign w:val="superscript"/>
    </w:rPr>
  </w:style>
  <w:style w:type="paragraph" w:styleId="Revisin">
    <w:name w:val="Revision"/>
    <w:hidden/>
    <w:uiPriority w:val="99"/>
    <w:semiHidden/>
    <w:rsid w:val="009E59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09"/>
  </w:style>
  <w:style w:type="paragraph" w:styleId="Ttulo1">
    <w:name w:val="heading 1"/>
    <w:basedOn w:val="Normal"/>
    <w:next w:val="Normal"/>
    <w:link w:val="Ttulo1Car"/>
    <w:uiPriority w:val="9"/>
    <w:qFormat/>
    <w:rsid w:val="009E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5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E59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E59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E8C"/>
    <w:rPr>
      <w:color w:val="0000FF"/>
      <w:u w:val="single"/>
    </w:rPr>
  </w:style>
  <w:style w:type="paragraph" w:customStyle="1" w:styleId="ecxmsonormal">
    <w:name w:val="ecxmsonormal"/>
    <w:basedOn w:val="Normal"/>
    <w:rsid w:val="00BE780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unhideWhenUsed/>
    <w:rsid w:val="00BE7809"/>
    <w:pPr>
      <w:spacing w:after="0" w:line="240" w:lineRule="auto"/>
    </w:pPr>
    <w:rPr>
      <w:sz w:val="20"/>
      <w:szCs w:val="20"/>
    </w:rPr>
  </w:style>
  <w:style w:type="character" w:customStyle="1" w:styleId="TextonotapieCar">
    <w:name w:val="Texto nota pie Car"/>
    <w:basedOn w:val="Fuentedeprrafopredeter"/>
    <w:link w:val="Textonotapie"/>
    <w:uiPriority w:val="99"/>
    <w:rsid w:val="00BE7809"/>
    <w:rPr>
      <w:sz w:val="20"/>
      <w:szCs w:val="20"/>
    </w:rPr>
  </w:style>
  <w:style w:type="character" w:styleId="Refdenotaalpie">
    <w:name w:val="footnote reference"/>
    <w:basedOn w:val="Fuentedeprrafopredeter"/>
    <w:uiPriority w:val="99"/>
    <w:semiHidden/>
    <w:unhideWhenUsed/>
    <w:rsid w:val="00BE7809"/>
    <w:rPr>
      <w:vertAlign w:val="superscript"/>
    </w:rPr>
  </w:style>
  <w:style w:type="paragraph" w:styleId="NormalWeb">
    <w:name w:val="Normal (Web)"/>
    <w:basedOn w:val="Normal"/>
    <w:uiPriority w:val="99"/>
    <w:unhideWhenUsed/>
    <w:rsid w:val="004D1E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B60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604A"/>
  </w:style>
  <w:style w:type="paragraph" w:styleId="Piedepgina">
    <w:name w:val="footer"/>
    <w:basedOn w:val="Normal"/>
    <w:link w:val="PiedepginaCar"/>
    <w:uiPriority w:val="99"/>
    <w:unhideWhenUsed/>
    <w:rsid w:val="004B60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604A"/>
  </w:style>
  <w:style w:type="character" w:customStyle="1" w:styleId="Ttulo1Car">
    <w:name w:val="Título 1 Car"/>
    <w:basedOn w:val="Fuentedeprrafopredeter"/>
    <w:link w:val="Ttulo1"/>
    <w:uiPriority w:val="9"/>
    <w:rsid w:val="009E59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E59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E59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E5901"/>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9E5901"/>
    <w:rPr>
      <w:sz w:val="16"/>
      <w:szCs w:val="16"/>
    </w:rPr>
  </w:style>
  <w:style w:type="paragraph" w:styleId="Textocomentario">
    <w:name w:val="annotation text"/>
    <w:basedOn w:val="Normal"/>
    <w:link w:val="TextocomentarioCar"/>
    <w:uiPriority w:val="99"/>
    <w:unhideWhenUsed/>
    <w:rsid w:val="009E5901"/>
    <w:pPr>
      <w:spacing w:line="240" w:lineRule="auto"/>
    </w:pPr>
    <w:rPr>
      <w:sz w:val="20"/>
      <w:szCs w:val="20"/>
    </w:rPr>
  </w:style>
  <w:style w:type="character" w:customStyle="1" w:styleId="TextocomentarioCar">
    <w:name w:val="Texto comentario Car"/>
    <w:basedOn w:val="Fuentedeprrafopredeter"/>
    <w:link w:val="Textocomentario"/>
    <w:uiPriority w:val="99"/>
    <w:rsid w:val="009E5901"/>
    <w:rPr>
      <w:sz w:val="20"/>
      <w:szCs w:val="20"/>
    </w:rPr>
  </w:style>
  <w:style w:type="paragraph" w:styleId="Asuntodelcomentario">
    <w:name w:val="annotation subject"/>
    <w:basedOn w:val="Textocomentario"/>
    <w:next w:val="Textocomentario"/>
    <w:link w:val="AsuntodelcomentarioCar"/>
    <w:uiPriority w:val="99"/>
    <w:semiHidden/>
    <w:unhideWhenUsed/>
    <w:rsid w:val="009E5901"/>
    <w:rPr>
      <w:b/>
      <w:bCs/>
    </w:rPr>
  </w:style>
  <w:style w:type="character" w:customStyle="1" w:styleId="AsuntodelcomentarioCar">
    <w:name w:val="Asunto del comentario Car"/>
    <w:basedOn w:val="TextocomentarioCar"/>
    <w:link w:val="Asuntodelcomentario"/>
    <w:uiPriority w:val="99"/>
    <w:semiHidden/>
    <w:rsid w:val="009E5901"/>
    <w:rPr>
      <w:b/>
      <w:bCs/>
      <w:sz w:val="20"/>
      <w:szCs w:val="20"/>
    </w:rPr>
  </w:style>
  <w:style w:type="paragraph" w:styleId="Textodeglobo">
    <w:name w:val="Balloon Text"/>
    <w:basedOn w:val="Normal"/>
    <w:link w:val="TextodegloboCar"/>
    <w:uiPriority w:val="99"/>
    <w:semiHidden/>
    <w:unhideWhenUsed/>
    <w:rsid w:val="009E5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901"/>
    <w:rPr>
      <w:rFonts w:ascii="Tahoma" w:hAnsi="Tahoma" w:cs="Tahoma"/>
      <w:sz w:val="16"/>
      <w:szCs w:val="16"/>
    </w:rPr>
  </w:style>
  <w:style w:type="paragraph" w:styleId="Prrafodelista">
    <w:name w:val="List Paragraph"/>
    <w:basedOn w:val="Normal"/>
    <w:uiPriority w:val="34"/>
    <w:qFormat/>
    <w:rsid w:val="009E5901"/>
    <w:pPr>
      <w:ind w:left="720"/>
      <w:contextualSpacing/>
    </w:pPr>
  </w:style>
  <w:style w:type="paragraph" w:styleId="TtulodeTDC">
    <w:name w:val="TOC Heading"/>
    <w:basedOn w:val="Ttulo1"/>
    <w:next w:val="Normal"/>
    <w:uiPriority w:val="39"/>
    <w:unhideWhenUsed/>
    <w:qFormat/>
    <w:rsid w:val="009E5901"/>
    <w:pPr>
      <w:outlineLvl w:val="9"/>
    </w:pPr>
    <w:rPr>
      <w:lang w:eastAsia="es-ES"/>
    </w:rPr>
  </w:style>
  <w:style w:type="paragraph" w:styleId="TDC1">
    <w:name w:val="toc 1"/>
    <w:basedOn w:val="Normal"/>
    <w:next w:val="Normal"/>
    <w:autoRedefine/>
    <w:uiPriority w:val="39"/>
    <w:unhideWhenUsed/>
    <w:qFormat/>
    <w:rsid w:val="009E5901"/>
    <w:pPr>
      <w:tabs>
        <w:tab w:val="right" w:leader="dot" w:pos="8494"/>
      </w:tabs>
      <w:spacing w:after="100"/>
    </w:pPr>
    <w:rPr>
      <w:rFonts w:ascii="Times New Roman" w:hAnsi="Times New Roman" w:cs="Times New Roman"/>
      <w:b/>
      <w:noProof/>
    </w:rPr>
  </w:style>
  <w:style w:type="paragraph" w:styleId="TDC2">
    <w:name w:val="toc 2"/>
    <w:basedOn w:val="Normal"/>
    <w:next w:val="Normal"/>
    <w:autoRedefine/>
    <w:uiPriority w:val="39"/>
    <w:unhideWhenUsed/>
    <w:qFormat/>
    <w:rsid w:val="009E5901"/>
    <w:pPr>
      <w:spacing w:after="100"/>
      <w:ind w:left="220"/>
    </w:pPr>
  </w:style>
  <w:style w:type="paragraph" w:styleId="TDC3">
    <w:name w:val="toc 3"/>
    <w:basedOn w:val="Normal"/>
    <w:next w:val="Normal"/>
    <w:autoRedefine/>
    <w:uiPriority w:val="39"/>
    <w:unhideWhenUsed/>
    <w:qFormat/>
    <w:rsid w:val="009E5901"/>
    <w:pPr>
      <w:spacing w:after="100"/>
      <w:ind w:left="440"/>
    </w:pPr>
  </w:style>
  <w:style w:type="paragraph" w:styleId="Sinespaciado">
    <w:name w:val="No Spacing"/>
    <w:uiPriority w:val="1"/>
    <w:qFormat/>
    <w:rsid w:val="009E5901"/>
    <w:pPr>
      <w:spacing w:after="0" w:line="240" w:lineRule="auto"/>
    </w:pPr>
  </w:style>
  <w:style w:type="character" w:styleId="Hipervnculovisitado">
    <w:name w:val="FollowedHyperlink"/>
    <w:basedOn w:val="Fuentedeprrafopredeter"/>
    <w:uiPriority w:val="99"/>
    <w:semiHidden/>
    <w:unhideWhenUsed/>
    <w:rsid w:val="009E5901"/>
    <w:rPr>
      <w:color w:val="800080" w:themeColor="followedHyperlink"/>
      <w:u w:val="single"/>
    </w:rPr>
  </w:style>
  <w:style w:type="table" w:styleId="Tablaconcuadrcula">
    <w:name w:val="Table Grid"/>
    <w:basedOn w:val="Tablanormal"/>
    <w:uiPriority w:val="59"/>
    <w:rsid w:val="009E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9E59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5901"/>
    <w:rPr>
      <w:sz w:val="20"/>
      <w:szCs w:val="20"/>
    </w:rPr>
  </w:style>
  <w:style w:type="character" w:styleId="Refdenotaalfinal">
    <w:name w:val="endnote reference"/>
    <w:basedOn w:val="Fuentedeprrafopredeter"/>
    <w:uiPriority w:val="99"/>
    <w:semiHidden/>
    <w:unhideWhenUsed/>
    <w:rsid w:val="009E5901"/>
    <w:rPr>
      <w:vertAlign w:val="superscript"/>
    </w:rPr>
  </w:style>
  <w:style w:type="paragraph" w:styleId="Revisin">
    <w:name w:val="Revision"/>
    <w:hidden/>
    <w:uiPriority w:val="99"/>
    <w:semiHidden/>
    <w:rsid w:val="009E5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vs.psi.uba.ar/local/File/2013-10-29_plan-nacional-salud-mental.pdf" TargetMode="External"/><Relationship Id="rId4" Type="http://schemas.microsoft.com/office/2007/relationships/stylesWithEffects" Target="stylesWithEffects.xml"/><Relationship Id="rId9" Type="http://schemas.openxmlformats.org/officeDocument/2006/relationships/hyperlink" Target="http://www.ugr.es/~pwlac/G24_49Silvia_Balza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353D-B8A4-4676-9AA4-5FAE5CD8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7248</Words>
  <Characters>39865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14</cp:revision>
  <cp:lastPrinted>2019-08-07T01:24:00Z</cp:lastPrinted>
  <dcterms:created xsi:type="dcterms:W3CDTF">2019-05-27T14:37:00Z</dcterms:created>
  <dcterms:modified xsi:type="dcterms:W3CDTF">2019-08-07T01:24:00Z</dcterms:modified>
</cp:coreProperties>
</file>