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4F" w:rsidRDefault="00C72A4F" w:rsidP="00CD4593">
      <w:pPr>
        <w:rPr>
          <w:rFonts w:cs="Times New Roman"/>
          <w:szCs w:val="24"/>
        </w:rPr>
      </w:pPr>
    </w:p>
    <w:p w:rsidR="00CD4593" w:rsidRDefault="00CD4593" w:rsidP="00CD4593">
      <w:pPr>
        <w:rPr>
          <w:rFonts w:cs="Times New Roman"/>
          <w:szCs w:val="24"/>
        </w:rPr>
      </w:pPr>
    </w:p>
    <w:p w:rsidR="00CD4593" w:rsidRDefault="00FB52A7" w:rsidP="00CD4593">
      <w:pPr>
        <w:rPr>
          <w:rFonts w:cs="Times New Roman"/>
          <w:szCs w:val="24"/>
        </w:rPr>
      </w:pPr>
      <w:r>
        <w:rPr>
          <w:rFonts w:cs="Times New Roman"/>
          <w:szCs w:val="24"/>
        </w:rPr>
        <w:t>La Construcción Social de los Adolescentes en Conflicto con la Ley en Uruguay</w:t>
      </w:r>
    </w:p>
    <w:p w:rsidR="00CD4593" w:rsidRPr="00CD4593" w:rsidRDefault="00CD4593" w:rsidP="00CD4593">
      <w:pPr>
        <w:rPr>
          <w:rFonts w:cs="Times New Roman"/>
          <w:szCs w:val="24"/>
        </w:rPr>
      </w:pPr>
    </w:p>
    <w:p w:rsidR="002B585E" w:rsidRPr="00CD4593" w:rsidRDefault="002B585E" w:rsidP="00CD4593">
      <w:pPr>
        <w:rPr>
          <w:rFonts w:cs="Times New Roman"/>
          <w:szCs w:val="24"/>
        </w:rPr>
      </w:pPr>
    </w:p>
    <w:p w:rsidR="00C72A4F" w:rsidRPr="00CD4593" w:rsidRDefault="002B585E" w:rsidP="00CD4593">
      <w:pPr>
        <w:ind w:firstLine="708"/>
        <w:rPr>
          <w:rFonts w:cs="Times New Roman"/>
          <w:szCs w:val="24"/>
        </w:rPr>
      </w:pPr>
      <w:r w:rsidRPr="00CD4593">
        <w:rPr>
          <w:rFonts w:cs="Times New Roman"/>
          <w:szCs w:val="24"/>
        </w:rPr>
        <w:t>Introducción</w:t>
      </w:r>
    </w:p>
    <w:p w:rsidR="009E3A51" w:rsidRPr="00CD4593" w:rsidRDefault="009E3A51" w:rsidP="00CD4593">
      <w:pPr>
        <w:ind w:firstLine="708"/>
        <w:rPr>
          <w:rFonts w:cs="Times New Roman"/>
          <w:szCs w:val="24"/>
        </w:rPr>
      </w:pPr>
    </w:p>
    <w:p w:rsidR="009E3A51" w:rsidRPr="00CD4593" w:rsidRDefault="009E3A51" w:rsidP="00CD4593">
      <w:pPr>
        <w:ind w:firstLine="0"/>
        <w:rPr>
          <w:rFonts w:cs="Times New Roman"/>
          <w:szCs w:val="24"/>
        </w:rPr>
      </w:pPr>
      <w:r w:rsidRPr="00CD4593">
        <w:rPr>
          <w:rFonts w:cs="Times New Roman"/>
          <w:szCs w:val="24"/>
        </w:rPr>
        <w:t xml:space="preserve">El presente artículo tiene como meta reflexionar acerca de las construcciones que están latentes en los adolescentes infractores en nuestro país. Procurando detenerse desde la perspectiva de la institución en cuanto al tratamiento de los menores privados de libertad. </w:t>
      </w:r>
    </w:p>
    <w:p w:rsidR="009E3A51" w:rsidRPr="00CD4593" w:rsidRDefault="009E3A51" w:rsidP="00CD4593">
      <w:pPr>
        <w:ind w:firstLine="0"/>
        <w:rPr>
          <w:rFonts w:cs="Times New Roman"/>
          <w:szCs w:val="24"/>
        </w:rPr>
      </w:pPr>
      <w:r w:rsidRPr="00CD4593">
        <w:rPr>
          <w:rFonts w:cs="Times New Roman"/>
          <w:szCs w:val="24"/>
        </w:rPr>
        <w:t xml:space="preserve">Palabras claves en este trabajo serán las siguientes: joven, castigo, sector social, educación. </w:t>
      </w:r>
    </w:p>
    <w:p w:rsidR="00AE0116" w:rsidRPr="00CD4593" w:rsidRDefault="00AE0116" w:rsidP="00CD4593">
      <w:pPr>
        <w:ind w:firstLine="0"/>
        <w:rPr>
          <w:rFonts w:cs="Times New Roman"/>
          <w:szCs w:val="24"/>
        </w:rPr>
      </w:pPr>
      <w:r w:rsidRPr="00CD4593">
        <w:rPr>
          <w:rFonts w:cs="Times New Roman"/>
          <w:szCs w:val="24"/>
        </w:rPr>
        <w:t>Es de esta manera, que a través del análisis de la sentencia de segunda instancia del hecho acaecido de violencia por parte de los funcionarios del propio sistema de INAU-INISA, se ponen en juego los propios valores que la institución persigue, o dice perseguir.</w:t>
      </w:r>
    </w:p>
    <w:p w:rsidR="009E3A51" w:rsidRPr="00CD4593" w:rsidRDefault="00904E3E" w:rsidP="00CD4593">
      <w:pPr>
        <w:ind w:firstLine="0"/>
        <w:rPr>
          <w:rFonts w:cs="Times New Roman"/>
          <w:szCs w:val="24"/>
        </w:rPr>
      </w:pPr>
      <w:r w:rsidRPr="00CD4593">
        <w:rPr>
          <w:rFonts w:cs="Times New Roman"/>
          <w:szCs w:val="24"/>
        </w:rPr>
        <w:t xml:space="preserve">Desde los aportes de </w:t>
      </w:r>
      <w:r w:rsidR="00A81765" w:rsidRPr="00CD4593">
        <w:rPr>
          <w:rFonts w:cs="Times New Roman"/>
          <w:szCs w:val="24"/>
        </w:rPr>
        <w:t xml:space="preserve">Berger y Luckmann, hasta los de la antropóloga Chaves son puestos </w:t>
      </w:r>
      <w:r w:rsidR="00D96CCB" w:rsidRPr="00CD4593">
        <w:rPr>
          <w:rFonts w:cs="Times New Roman"/>
          <w:szCs w:val="24"/>
        </w:rPr>
        <w:t>como disparadores para la reflexión de esta cuestión social.</w:t>
      </w:r>
    </w:p>
    <w:p w:rsidR="009E3A51" w:rsidRPr="00CD4593" w:rsidRDefault="009E3A51" w:rsidP="00CD4593">
      <w:pPr>
        <w:ind w:firstLine="708"/>
        <w:rPr>
          <w:rFonts w:cs="Times New Roman"/>
          <w:szCs w:val="24"/>
        </w:rPr>
      </w:pPr>
    </w:p>
    <w:p w:rsidR="009E3A51" w:rsidRPr="00CD4593" w:rsidRDefault="009E3A51" w:rsidP="00CD4593">
      <w:pPr>
        <w:ind w:firstLine="708"/>
        <w:rPr>
          <w:rFonts w:cs="Times New Roman"/>
          <w:szCs w:val="24"/>
        </w:rPr>
      </w:pPr>
    </w:p>
    <w:p w:rsidR="00FB18B6" w:rsidRDefault="00FB18B6" w:rsidP="00CD4593">
      <w:pPr>
        <w:spacing w:before="800"/>
        <w:ind w:firstLine="0"/>
        <w:rPr>
          <w:rFonts w:cs="Times New Roman"/>
          <w:b/>
          <w:szCs w:val="24"/>
        </w:rPr>
      </w:pPr>
    </w:p>
    <w:p w:rsidR="00FB18B6" w:rsidRDefault="00FB18B6" w:rsidP="00CD4593">
      <w:pPr>
        <w:spacing w:before="800"/>
        <w:ind w:firstLine="0"/>
        <w:rPr>
          <w:rFonts w:cs="Times New Roman"/>
          <w:b/>
          <w:szCs w:val="24"/>
        </w:rPr>
      </w:pPr>
    </w:p>
    <w:p w:rsidR="00850993" w:rsidRPr="00CD4593" w:rsidRDefault="00FA412E" w:rsidP="00CD4593">
      <w:pPr>
        <w:spacing w:before="800"/>
        <w:ind w:firstLine="0"/>
        <w:rPr>
          <w:rFonts w:cs="Times New Roman"/>
          <w:b/>
          <w:szCs w:val="24"/>
        </w:rPr>
      </w:pPr>
      <w:r w:rsidRPr="00CD4593">
        <w:rPr>
          <w:rFonts w:cs="Times New Roman"/>
          <w:b/>
          <w:szCs w:val="24"/>
        </w:rPr>
        <w:t>Los cimientos de la construcción so</w:t>
      </w:r>
      <w:r w:rsidR="00850993" w:rsidRPr="00CD4593">
        <w:rPr>
          <w:rFonts w:cs="Times New Roman"/>
          <w:b/>
          <w:szCs w:val="24"/>
        </w:rPr>
        <w:t>cial del adolescente infractor</w:t>
      </w:r>
    </w:p>
    <w:p w:rsidR="00850993" w:rsidRPr="00CD4593" w:rsidRDefault="00FA412E" w:rsidP="00CD4593">
      <w:pPr>
        <w:spacing w:after="800"/>
        <w:ind w:firstLine="0"/>
        <w:rPr>
          <w:rFonts w:cs="Times New Roman"/>
          <w:szCs w:val="24"/>
        </w:rPr>
      </w:pPr>
      <w:r w:rsidRPr="00CD4593">
        <w:rPr>
          <w:rFonts w:cs="Times New Roman"/>
          <w:b/>
          <w:szCs w:val="24"/>
        </w:rPr>
        <w:t xml:space="preserve">Aspectos </w:t>
      </w:r>
      <w:r w:rsidR="00850993" w:rsidRPr="00CD4593">
        <w:rPr>
          <w:rFonts w:cs="Times New Roman"/>
          <w:b/>
          <w:szCs w:val="24"/>
        </w:rPr>
        <w:t>conceptuales como mapa de viaje</w:t>
      </w:r>
    </w:p>
    <w:p w:rsidR="00423EDD" w:rsidRPr="00CD4593" w:rsidRDefault="00423EDD" w:rsidP="00CD4593">
      <w:pPr>
        <w:spacing w:after="160"/>
        <w:ind w:left="1701" w:firstLine="170"/>
        <w:rPr>
          <w:rFonts w:cs="Times New Roman"/>
          <w:szCs w:val="24"/>
        </w:rPr>
      </w:pPr>
      <w:r w:rsidRPr="00CD4593">
        <w:rPr>
          <w:rFonts w:cs="Times New Roman"/>
          <w:szCs w:val="24"/>
        </w:rPr>
        <w:t>… «</w:t>
      </w:r>
      <w:r w:rsidR="008F751E" w:rsidRPr="00CD4593">
        <w:rPr>
          <w:rFonts w:cs="Times New Roman"/>
          <w:szCs w:val="24"/>
        </w:rPr>
        <w:t>F</w:t>
      </w:r>
      <w:r w:rsidR="00C05D1C" w:rsidRPr="00CD4593">
        <w:rPr>
          <w:rFonts w:cs="Times New Roman"/>
          <w:szCs w:val="24"/>
        </w:rPr>
        <w:t>rank Sinatra o Miles Davis nunca fueron jóve</w:t>
      </w:r>
      <w:r w:rsidRPr="00CD4593">
        <w:rPr>
          <w:rFonts w:cs="Times New Roman"/>
          <w:szCs w:val="24"/>
        </w:rPr>
        <w:t>nes como lo fueron The</w:t>
      </w:r>
      <w:r w:rsidR="00D304F1" w:rsidRPr="00CD4593">
        <w:rPr>
          <w:rFonts w:cs="Times New Roman"/>
          <w:szCs w:val="24"/>
        </w:rPr>
        <w:t> </w:t>
      </w:r>
      <w:r w:rsidRPr="00CD4593">
        <w:rPr>
          <w:rFonts w:cs="Times New Roman"/>
          <w:szCs w:val="24"/>
        </w:rPr>
        <w:t>Beatles»,«</w:t>
      </w:r>
      <w:r w:rsidR="00C05D1C" w:rsidRPr="00CD4593">
        <w:rPr>
          <w:rFonts w:cs="Times New Roman"/>
          <w:szCs w:val="24"/>
        </w:rPr>
        <w:t xml:space="preserve">Orson Welles no era muy joven cuando a los 24 años filmaba </w:t>
      </w:r>
      <w:r w:rsidR="00C05D1C" w:rsidRPr="00CD4593">
        <w:rPr>
          <w:rFonts w:cs="Times New Roman"/>
          <w:i/>
          <w:szCs w:val="24"/>
        </w:rPr>
        <w:t>El</w:t>
      </w:r>
      <w:r w:rsidRPr="00CD4593">
        <w:rPr>
          <w:rFonts w:cs="Times New Roman"/>
          <w:i/>
          <w:szCs w:val="24"/>
        </w:rPr>
        <w:t> </w:t>
      </w:r>
      <w:r w:rsidR="00C05D1C" w:rsidRPr="00CD4593">
        <w:rPr>
          <w:rFonts w:cs="Times New Roman"/>
          <w:i/>
          <w:szCs w:val="24"/>
        </w:rPr>
        <w:t>ciudadano</w:t>
      </w:r>
      <w:r w:rsidR="00965A2B" w:rsidRPr="00CD4593">
        <w:rPr>
          <w:rFonts w:cs="Times New Roman"/>
          <w:szCs w:val="24"/>
        </w:rPr>
        <w:t>,«</w:t>
      </w:r>
      <w:r w:rsidR="00C05D1C" w:rsidRPr="00CD4593">
        <w:rPr>
          <w:rFonts w:cs="Times New Roman"/>
          <w:szCs w:val="24"/>
        </w:rPr>
        <w:t>Bertold Brecht nunca fue joven, ni Benjam</w:t>
      </w:r>
      <w:r w:rsidR="00965A2B" w:rsidRPr="00CD4593">
        <w:rPr>
          <w:rFonts w:cs="Times New Roman"/>
          <w:szCs w:val="24"/>
        </w:rPr>
        <w:t>i</w:t>
      </w:r>
      <w:r w:rsidR="00C05D1C" w:rsidRPr="00CD4593">
        <w:rPr>
          <w:rFonts w:cs="Times New Roman"/>
          <w:szCs w:val="24"/>
        </w:rPr>
        <w:t>n, ni Adorno, ni Roland Barthes. Las fotos de Sartre, de Raymond A</w:t>
      </w:r>
      <w:r w:rsidR="00965A2B" w:rsidRPr="00CD4593">
        <w:rPr>
          <w:rFonts w:cs="Times New Roman"/>
          <w:szCs w:val="24"/>
        </w:rPr>
        <w:t>ro</w:t>
      </w:r>
      <w:r w:rsidR="00C05D1C" w:rsidRPr="00CD4593">
        <w:rPr>
          <w:rFonts w:cs="Times New Roman"/>
          <w:szCs w:val="24"/>
        </w:rPr>
        <w:t>n y de Simone de Bea</w:t>
      </w:r>
      <w:r w:rsidR="00965A2B" w:rsidRPr="00CD4593">
        <w:rPr>
          <w:rFonts w:cs="Times New Roman"/>
          <w:szCs w:val="24"/>
        </w:rPr>
        <w:t>u</w:t>
      </w:r>
      <w:r w:rsidR="00C05D1C" w:rsidRPr="00CD4593">
        <w:rPr>
          <w:rFonts w:cs="Times New Roman"/>
          <w:szCs w:val="24"/>
        </w:rPr>
        <w:t>voir cuando apenas tenían veinte años muestran una gravedad posada con las que sus modelos quieren disipar toda idea de inmadu</w:t>
      </w:r>
      <w:r w:rsidRPr="00CD4593">
        <w:rPr>
          <w:rFonts w:cs="Times New Roman"/>
          <w:szCs w:val="24"/>
        </w:rPr>
        <w:t xml:space="preserve">rez que fascinaba a </w:t>
      </w:r>
      <w:r w:rsidR="00965A2B" w:rsidRPr="00CD4593">
        <w:rPr>
          <w:rFonts w:cs="Times New Roman"/>
          <w:szCs w:val="24"/>
        </w:rPr>
        <w:t>Gombrowicz»</w:t>
      </w:r>
      <w:r w:rsidR="00161C55" w:rsidRPr="00CD4593">
        <w:rPr>
          <w:rFonts w:cs="Times New Roman"/>
          <w:szCs w:val="24"/>
        </w:rPr>
        <w:t>.</w:t>
      </w:r>
    </w:p>
    <w:p w:rsidR="005770D2" w:rsidRPr="00CD4593" w:rsidRDefault="00965A2B" w:rsidP="00CD4593">
      <w:pPr>
        <w:spacing w:after="1000"/>
        <w:ind w:left="1701" w:firstLine="0"/>
        <w:rPr>
          <w:rFonts w:cs="Times New Roman"/>
          <w:szCs w:val="24"/>
        </w:rPr>
      </w:pPr>
      <w:r w:rsidRPr="00CD4593">
        <w:rPr>
          <w:rFonts w:cs="Times New Roman"/>
          <w:szCs w:val="24"/>
        </w:rPr>
        <w:t>Mario Margulis (ed.) (</w:t>
      </w:r>
      <w:r w:rsidRPr="00CD4593">
        <w:rPr>
          <w:rFonts w:cs="Times New Roman"/>
          <w:i/>
          <w:szCs w:val="24"/>
        </w:rPr>
        <w:t>La juventud es más que una palabra</w:t>
      </w:r>
      <w:r w:rsidRPr="00CD4593">
        <w:rPr>
          <w:rFonts w:cs="Times New Roman"/>
          <w:szCs w:val="24"/>
        </w:rPr>
        <w:t>)</w:t>
      </w:r>
    </w:p>
    <w:p w:rsidR="005770D2" w:rsidRPr="00CD4593" w:rsidRDefault="008A4F4D" w:rsidP="00CD4593">
      <w:pPr>
        <w:spacing w:after="500"/>
        <w:ind w:firstLine="0"/>
        <w:rPr>
          <w:rFonts w:cs="Times New Roman"/>
          <w:b/>
          <w:szCs w:val="24"/>
        </w:rPr>
      </w:pPr>
      <w:r w:rsidRPr="00CD4593">
        <w:rPr>
          <w:rFonts w:cs="Times New Roman"/>
          <w:b/>
          <w:szCs w:val="24"/>
        </w:rPr>
        <w:t>Marco teórico</w:t>
      </w:r>
    </w:p>
    <w:p w:rsidR="008F751E" w:rsidRPr="00CD4593" w:rsidRDefault="005770D2" w:rsidP="00CD4593">
      <w:pPr>
        <w:ind w:firstLine="0"/>
        <w:rPr>
          <w:rFonts w:cs="Times New Roman"/>
          <w:szCs w:val="24"/>
        </w:rPr>
      </w:pPr>
      <w:r w:rsidRPr="00CD4593">
        <w:rPr>
          <w:rFonts w:cs="Times New Roman"/>
          <w:szCs w:val="24"/>
        </w:rPr>
        <w:t>Para realizar esta labor, se parte de concepciones elaboradas por diferentes autores que hacen posible criticar y poder repensar la cue</w:t>
      </w:r>
      <w:r w:rsidR="006B7489" w:rsidRPr="00CD4593">
        <w:rPr>
          <w:rFonts w:cs="Times New Roman"/>
          <w:szCs w:val="24"/>
        </w:rPr>
        <w:t xml:space="preserve">stión social de los adolescentes privados de libertad en </w:t>
      </w:r>
      <w:r w:rsidR="006B7489" w:rsidRPr="00CD4593">
        <w:rPr>
          <w:rFonts w:cs="Times New Roman"/>
          <w:szCs w:val="24"/>
        </w:rPr>
        <w:lastRenderedPageBreak/>
        <w:t xml:space="preserve">nuestro país; y en particular el hecho acaecido </w:t>
      </w:r>
      <w:r w:rsidR="008F751E" w:rsidRPr="00CD4593">
        <w:rPr>
          <w:rFonts w:cs="Times New Roman"/>
          <w:szCs w:val="24"/>
        </w:rPr>
        <w:t xml:space="preserve">de violencia en un centro de </w:t>
      </w:r>
      <w:r w:rsidR="00423EDD" w:rsidRPr="00CD4593">
        <w:rPr>
          <w:rFonts w:cs="Times New Roman"/>
          <w:smallCaps/>
          <w:szCs w:val="24"/>
        </w:rPr>
        <w:t xml:space="preserve">inau </w:t>
      </w:r>
      <w:r w:rsidR="00050D99" w:rsidRPr="00CD4593">
        <w:rPr>
          <w:rFonts w:cs="Times New Roman"/>
          <w:szCs w:val="24"/>
        </w:rPr>
        <w:t xml:space="preserve">(Instituto del Niño y Adolescente del Uruguay) </w:t>
      </w:r>
      <w:r w:rsidR="008F751E" w:rsidRPr="00CD4593">
        <w:rPr>
          <w:rFonts w:cs="Times New Roman"/>
          <w:szCs w:val="24"/>
        </w:rPr>
        <w:t xml:space="preserve">en el año 2015 </w:t>
      </w:r>
      <w:r w:rsidR="000E6E70" w:rsidRPr="00CD4593">
        <w:rPr>
          <w:rFonts w:cs="Times New Roman"/>
          <w:szCs w:val="24"/>
        </w:rPr>
        <w:t>por el</w:t>
      </w:r>
      <w:r w:rsidR="008F751E" w:rsidRPr="00CD4593">
        <w:rPr>
          <w:rFonts w:cs="Times New Roman"/>
          <w:szCs w:val="24"/>
        </w:rPr>
        <w:t xml:space="preserve"> cual se proces</w:t>
      </w:r>
      <w:r w:rsidR="000E6E70" w:rsidRPr="00CD4593">
        <w:rPr>
          <w:rFonts w:cs="Times New Roman"/>
          <w:szCs w:val="24"/>
        </w:rPr>
        <w:t xml:space="preserve">ó </w:t>
      </w:r>
      <w:r w:rsidR="008F751E" w:rsidRPr="00CD4593">
        <w:rPr>
          <w:rFonts w:cs="Times New Roman"/>
          <w:szCs w:val="24"/>
        </w:rPr>
        <w:t>a funcionarios por el delito de tortura</w:t>
      </w:r>
      <w:r w:rsidR="00205A83" w:rsidRPr="00CD4593">
        <w:rPr>
          <w:rFonts w:cs="Times New Roman"/>
          <w:szCs w:val="24"/>
        </w:rPr>
        <w:t>, en</w:t>
      </w:r>
      <w:r w:rsidR="008F751E" w:rsidRPr="00CD4593">
        <w:rPr>
          <w:rFonts w:cs="Times New Roman"/>
          <w:szCs w:val="24"/>
        </w:rPr>
        <w:t xml:space="preserve"> segunda instancia modificado por el Tribunal competente.</w:t>
      </w:r>
    </w:p>
    <w:p w:rsidR="008F751E" w:rsidRPr="00CD4593" w:rsidRDefault="005770D2" w:rsidP="00CD4593">
      <w:pPr>
        <w:rPr>
          <w:rFonts w:cs="Times New Roman"/>
          <w:szCs w:val="24"/>
        </w:rPr>
      </w:pPr>
      <w:r w:rsidRPr="00CD4593">
        <w:rPr>
          <w:rFonts w:cs="Times New Roman"/>
          <w:szCs w:val="24"/>
        </w:rPr>
        <w:t xml:space="preserve">En 1966 Peter L. Berger y Thomas Luckmann escribieron </w:t>
      </w:r>
      <w:r w:rsidRPr="00CD4593">
        <w:rPr>
          <w:rFonts w:cs="Times New Roman"/>
          <w:i/>
          <w:szCs w:val="24"/>
        </w:rPr>
        <w:t>La</w:t>
      </w:r>
      <w:r w:rsidR="000E6E70" w:rsidRPr="00CD4593">
        <w:rPr>
          <w:rFonts w:cs="Times New Roman"/>
          <w:i/>
          <w:szCs w:val="24"/>
        </w:rPr>
        <w:t> </w:t>
      </w:r>
      <w:r w:rsidRPr="00CD4593">
        <w:rPr>
          <w:rFonts w:cs="Times New Roman"/>
          <w:i/>
          <w:szCs w:val="24"/>
        </w:rPr>
        <w:t>construcción social de la realidad</w:t>
      </w:r>
      <w:r w:rsidRPr="00CD4593">
        <w:rPr>
          <w:rFonts w:cs="Times New Roman"/>
          <w:szCs w:val="24"/>
        </w:rPr>
        <w:t xml:space="preserve">, una de las obras </w:t>
      </w:r>
      <w:r w:rsidR="00C06479" w:rsidRPr="00CD4593">
        <w:rPr>
          <w:rFonts w:cs="Times New Roman"/>
          <w:szCs w:val="24"/>
        </w:rPr>
        <w:t>más</w:t>
      </w:r>
      <w:r w:rsidRPr="00CD4593">
        <w:rPr>
          <w:rFonts w:cs="Times New Roman"/>
          <w:szCs w:val="24"/>
        </w:rPr>
        <w:t xml:space="preserve"> importantes de la sociología contemporánea</w:t>
      </w:r>
      <w:r w:rsidR="007D6DA2" w:rsidRPr="00CD4593">
        <w:rPr>
          <w:rFonts w:cs="Times New Roman"/>
          <w:szCs w:val="24"/>
        </w:rPr>
        <w:t>.</w:t>
      </w:r>
      <w:r w:rsidR="00E56057" w:rsidRPr="00CD4593">
        <w:rPr>
          <w:rFonts w:cs="Times New Roman"/>
          <w:szCs w:val="24"/>
        </w:rPr>
        <w:t xml:space="preserve"> </w:t>
      </w:r>
      <w:r w:rsidR="007D6DA2" w:rsidRPr="00CD4593">
        <w:rPr>
          <w:rFonts w:cs="Times New Roman"/>
          <w:szCs w:val="24"/>
        </w:rPr>
        <w:t>Expresan</w:t>
      </w:r>
      <w:r w:rsidRPr="00CD4593">
        <w:rPr>
          <w:rFonts w:cs="Times New Roman"/>
          <w:szCs w:val="24"/>
        </w:rPr>
        <w:t xml:space="preserve"> que el hombre ya viene a una sociedad que está estipulada, estructurada. Comprenden a la realidad siempre como una construcción social, donde predomina una perspectiva de lo social sobre lo individual; en donde la cultura determina lo dado y se genera un proceso de socialización que no termina nunca.</w:t>
      </w:r>
      <w:r w:rsidR="00E56057" w:rsidRPr="00CD4593">
        <w:rPr>
          <w:rFonts w:cs="Times New Roman"/>
          <w:szCs w:val="24"/>
        </w:rPr>
        <w:t xml:space="preserve"> </w:t>
      </w:r>
      <w:r w:rsidRPr="00CD4593">
        <w:rPr>
          <w:rFonts w:cs="Times New Roman"/>
          <w:szCs w:val="24"/>
        </w:rPr>
        <w:t>Hay dos grandes etapas donde esto se produce</w:t>
      </w:r>
      <w:r w:rsidR="00294C1F" w:rsidRPr="00CD4593">
        <w:rPr>
          <w:rFonts w:cs="Times New Roman"/>
          <w:szCs w:val="24"/>
        </w:rPr>
        <w:t>.</w:t>
      </w:r>
      <w:r w:rsidR="00E56057" w:rsidRPr="00CD4593">
        <w:rPr>
          <w:rFonts w:cs="Times New Roman"/>
          <w:szCs w:val="24"/>
        </w:rPr>
        <w:t xml:space="preserve"> </w:t>
      </w:r>
      <w:r w:rsidR="00294C1F" w:rsidRPr="00CD4593">
        <w:rPr>
          <w:rFonts w:cs="Times New Roman"/>
          <w:szCs w:val="24"/>
        </w:rPr>
        <w:t>L</w:t>
      </w:r>
      <w:r w:rsidRPr="00CD4593">
        <w:rPr>
          <w:rFonts w:cs="Times New Roman"/>
          <w:szCs w:val="24"/>
        </w:rPr>
        <w:t>a primera socialización</w:t>
      </w:r>
      <w:r w:rsidR="00E56057" w:rsidRPr="00CD4593">
        <w:rPr>
          <w:rFonts w:cs="Times New Roman"/>
          <w:szCs w:val="24"/>
        </w:rPr>
        <w:t xml:space="preserve"> </w:t>
      </w:r>
      <w:r w:rsidRPr="00CD4593">
        <w:rPr>
          <w:rFonts w:cs="Times New Roman"/>
          <w:szCs w:val="24"/>
        </w:rPr>
        <w:t>la denominan primaria</w:t>
      </w:r>
      <w:r w:rsidR="00294C1F" w:rsidRPr="00CD4593">
        <w:rPr>
          <w:rFonts w:cs="Times New Roman"/>
          <w:szCs w:val="24"/>
        </w:rPr>
        <w:t xml:space="preserve"> y es </w:t>
      </w:r>
      <w:r w:rsidRPr="00CD4593">
        <w:rPr>
          <w:rFonts w:cs="Times New Roman"/>
          <w:szCs w:val="24"/>
        </w:rPr>
        <w:t>la que se realiza en la familia</w:t>
      </w:r>
      <w:r w:rsidR="00294C1F" w:rsidRPr="00CD4593">
        <w:rPr>
          <w:rFonts w:cs="Times New Roman"/>
          <w:szCs w:val="24"/>
        </w:rPr>
        <w:t>.</w:t>
      </w:r>
      <w:r w:rsidR="00E56057" w:rsidRPr="00CD4593">
        <w:rPr>
          <w:rFonts w:cs="Times New Roman"/>
          <w:szCs w:val="24"/>
        </w:rPr>
        <w:t xml:space="preserve"> </w:t>
      </w:r>
      <w:r w:rsidR="00294C1F" w:rsidRPr="00CD4593">
        <w:rPr>
          <w:rFonts w:cs="Times New Roman"/>
          <w:szCs w:val="24"/>
        </w:rPr>
        <w:t>N</w:t>
      </w:r>
      <w:r w:rsidRPr="00CD4593">
        <w:rPr>
          <w:rFonts w:cs="Times New Roman"/>
          <w:szCs w:val="24"/>
        </w:rPr>
        <w:t>adie nace socializado</w:t>
      </w:r>
      <w:r w:rsidR="00EF35A4" w:rsidRPr="00CD4593">
        <w:rPr>
          <w:rFonts w:cs="Times New Roman"/>
          <w:szCs w:val="24"/>
        </w:rPr>
        <w:t>. D</w:t>
      </w:r>
      <w:r w:rsidRPr="00CD4593">
        <w:rPr>
          <w:rFonts w:cs="Times New Roman"/>
          <w:szCs w:val="24"/>
        </w:rPr>
        <w:t xml:space="preserve">esde que nacemos </w:t>
      </w:r>
      <w:r w:rsidR="003A2E0F" w:rsidRPr="00CD4593">
        <w:rPr>
          <w:rFonts w:cs="Times New Roman"/>
          <w:szCs w:val="24"/>
        </w:rPr>
        <w:t>se</w:t>
      </w:r>
      <w:r w:rsidRPr="00CD4593">
        <w:rPr>
          <w:rFonts w:cs="Times New Roman"/>
          <w:szCs w:val="24"/>
        </w:rPr>
        <w:t xml:space="preserve"> inicia ese proceso, y</w:t>
      </w:r>
      <w:r w:rsidR="00E56057" w:rsidRPr="00CD4593">
        <w:rPr>
          <w:rFonts w:cs="Times New Roman"/>
          <w:szCs w:val="24"/>
        </w:rPr>
        <w:t xml:space="preserve"> </w:t>
      </w:r>
      <w:r w:rsidRPr="00CD4593">
        <w:rPr>
          <w:rFonts w:cs="Times New Roman"/>
          <w:szCs w:val="24"/>
        </w:rPr>
        <w:t>es</w:t>
      </w:r>
      <w:r w:rsidR="008F751E" w:rsidRPr="00CD4593">
        <w:rPr>
          <w:rFonts w:cs="Times New Roman"/>
          <w:szCs w:val="24"/>
        </w:rPr>
        <w:t>ta fase es muy relevante, ya que</w:t>
      </w:r>
      <w:r w:rsidRPr="00CD4593">
        <w:rPr>
          <w:rFonts w:cs="Times New Roman"/>
          <w:szCs w:val="24"/>
        </w:rPr>
        <w:t xml:space="preserve"> no solo se caracteriza por su contenido fuertemente cognoscitivo</w:t>
      </w:r>
      <w:r w:rsidR="00EF35A4" w:rsidRPr="00CD4593">
        <w:rPr>
          <w:rFonts w:cs="Times New Roman"/>
          <w:szCs w:val="24"/>
        </w:rPr>
        <w:t>,</w:t>
      </w:r>
      <w:r w:rsidR="00E8087A" w:rsidRPr="00CD4593">
        <w:rPr>
          <w:rFonts w:cs="Times New Roman"/>
          <w:szCs w:val="24"/>
        </w:rPr>
        <w:t xml:space="preserve"> </w:t>
      </w:r>
      <w:r w:rsidRPr="00CD4593">
        <w:rPr>
          <w:rFonts w:cs="Times New Roman"/>
          <w:szCs w:val="24"/>
        </w:rPr>
        <w:t>sino también</w:t>
      </w:r>
      <w:r w:rsidR="00294C1F" w:rsidRPr="00CD4593">
        <w:rPr>
          <w:rFonts w:cs="Times New Roman"/>
          <w:szCs w:val="24"/>
        </w:rPr>
        <w:t xml:space="preserve"> por su contenido</w:t>
      </w:r>
      <w:r w:rsidRPr="00CD4593">
        <w:rPr>
          <w:rFonts w:cs="Times New Roman"/>
          <w:szCs w:val="24"/>
        </w:rPr>
        <w:t xml:space="preserve"> emocional</w:t>
      </w:r>
      <w:r w:rsidR="00294C1F" w:rsidRPr="00CD4593">
        <w:rPr>
          <w:rFonts w:cs="Times New Roman"/>
          <w:szCs w:val="24"/>
        </w:rPr>
        <w:t>.</w:t>
      </w:r>
      <w:r w:rsidR="00E8087A" w:rsidRPr="00CD4593">
        <w:rPr>
          <w:rFonts w:cs="Times New Roman"/>
          <w:szCs w:val="24"/>
        </w:rPr>
        <w:t xml:space="preserve"> </w:t>
      </w:r>
      <w:r w:rsidR="00294C1F" w:rsidRPr="00CD4593">
        <w:rPr>
          <w:rFonts w:cs="Times New Roman"/>
          <w:szCs w:val="24"/>
        </w:rPr>
        <w:t>E</w:t>
      </w:r>
      <w:r w:rsidRPr="00CD4593">
        <w:rPr>
          <w:rFonts w:cs="Times New Roman"/>
          <w:szCs w:val="24"/>
        </w:rPr>
        <w:t xml:space="preserve">s a través del lenguaje </w:t>
      </w:r>
      <w:r w:rsidR="00294C1F" w:rsidRPr="00CD4593">
        <w:rPr>
          <w:rFonts w:cs="Times New Roman"/>
          <w:szCs w:val="24"/>
        </w:rPr>
        <w:t>que</w:t>
      </w:r>
      <w:r w:rsidRPr="00CD4593">
        <w:rPr>
          <w:rFonts w:cs="Times New Roman"/>
          <w:szCs w:val="24"/>
        </w:rPr>
        <w:t xml:space="preserve"> se em</w:t>
      </w:r>
      <w:r w:rsidR="00BA3896" w:rsidRPr="00CD4593">
        <w:rPr>
          <w:rFonts w:cs="Times New Roman"/>
          <w:szCs w:val="24"/>
        </w:rPr>
        <w:t xml:space="preserve">pieza a incorporar la cultura </w:t>
      </w:r>
      <w:r w:rsidRPr="00CD4593">
        <w:rPr>
          <w:rFonts w:cs="Times New Roman"/>
          <w:szCs w:val="24"/>
        </w:rPr>
        <w:t xml:space="preserve">que tiene por contexto, </w:t>
      </w:r>
      <w:r w:rsidR="001928BE" w:rsidRPr="00CD4593">
        <w:rPr>
          <w:rFonts w:cs="Times New Roman"/>
          <w:szCs w:val="24"/>
        </w:rPr>
        <w:t xml:space="preserve"> correspondiéndose</w:t>
      </w:r>
      <w:r w:rsidRPr="00CD4593">
        <w:rPr>
          <w:rFonts w:cs="Times New Roman"/>
          <w:szCs w:val="24"/>
        </w:rPr>
        <w:t xml:space="preserve"> el mundo </w:t>
      </w:r>
      <w:r w:rsidR="00EF35A4" w:rsidRPr="00CD4593">
        <w:rPr>
          <w:rFonts w:cs="Times New Roman"/>
          <w:szCs w:val="24"/>
        </w:rPr>
        <w:t>a través de</w:t>
      </w:r>
      <w:r w:rsidRPr="00CD4593">
        <w:rPr>
          <w:rFonts w:cs="Times New Roman"/>
          <w:szCs w:val="24"/>
        </w:rPr>
        <w:t xml:space="preserve"> los otros</w:t>
      </w:r>
      <w:r w:rsidR="00294C1F" w:rsidRPr="00CD4593">
        <w:rPr>
          <w:rFonts w:cs="Times New Roman"/>
          <w:szCs w:val="24"/>
        </w:rPr>
        <w:t>.</w:t>
      </w:r>
      <w:r w:rsidR="00E8087A" w:rsidRPr="00CD4593">
        <w:rPr>
          <w:rFonts w:cs="Times New Roman"/>
          <w:szCs w:val="24"/>
        </w:rPr>
        <w:t xml:space="preserve"> </w:t>
      </w:r>
      <w:r w:rsidR="00294C1F" w:rsidRPr="00CD4593">
        <w:rPr>
          <w:rFonts w:cs="Times New Roman"/>
          <w:szCs w:val="24"/>
        </w:rPr>
        <w:t>L</w:t>
      </w:r>
      <w:r w:rsidRPr="00CD4593">
        <w:rPr>
          <w:rFonts w:cs="Times New Roman"/>
          <w:szCs w:val="24"/>
        </w:rPr>
        <w:t>os autores ejemplifican este concepto con el niño que derrama la sopa</w:t>
      </w:r>
      <w:r w:rsidR="008F751E" w:rsidRPr="00CD4593">
        <w:rPr>
          <w:rFonts w:cs="Times New Roman"/>
          <w:szCs w:val="24"/>
        </w:rPr>
        <w:t>,</w:t>
      </w:r>
      <w:r w:rsidR="00E8087A" w:rsidRPr="00CD4593">
        <w:rPr>
          <w:rFonts w:cs="Times New Roman"/>
          <w:szCs w:val="24"/>
        </w:rPr>
        <w:t xml:space="preserve"> hasta que</w:t>
      </w:r>
      <w:r w:rsidR="008F751E" w:rsidRPr="00CD4593">
        <w:rPr>
          <w:rFonts w:cs="Times New Roman"/>
          <w:szCs w:val="24"/>
        </w:rPr>
        <w:t xml:space="preserve"> finalmente </w:t>
      </w:r>
      <w:r w:rsidR="00294C1F" w:rsidRPr="00CD4593">
        <w:rPr>
          <w:rFonts w:cs="Times New Roman"/>
          <w:szCs w:val="24"/>
        </w:rPr>
        <w:t>e</w:t>
      </w:r>
      <w:r w:rsidR="008F751E" w:rsidRPr="00CD4593">
        <w:rPr>
          <w:rFonts w:cs="Times New Roman"/>
          <w:szCs w:val="24"/>
        </w:rPr>
        <w:t>ste</w:t>
      </w:r>
      <w:r w:rsidRPr="00CD4593">
        <w:rPr>
          <w:rFonts w:cs="Times New Roman"/>
          <w:szCs w:val="24"/>
        </w:rPr>
        <w:t xml:space="preserve"> entiende que para todo el generalizado derramar la sopa está mal </w:t>
      </w:r>
      <w:r w:rsidR="000B707E" w:rsidRPr="00CD4593">
        <w:rPr>
          <w:rFonts w:cs="Times New Roman"/>
          <w:szCs w:val="24"/>
        </w:rPr>
        <w:t>y,</w:t>
      </w:r>
      <w:r w:rsidRPr="00CD4593">
        <w:rPr>
          <w:rFonts w:cs="Times New Roman"/>
          <w:szCs w:val="24"/>
        </w:rPr>
        <w:t xml:space="preserve"> por ende</w:t>
      </w:r>
      <w:r w:rsidR="000B707E" w:rsidRPr="00CD4593">
        <w:rPr>
          <w:rFonts w:cs="Times New Roman"/>
          <w:szCs w:val="24"/>
        </w:rPr>
        <w:t>,</w:t>
      </w:r>
      <w:r w:rsidRPr="00CD4593">
        <w:rPr>
          <w:rFonts w:cs="Times New Roman"/>
          <w:szCs w:val="24"/>
        </w:rPr>
        <w:t xml:space="preserve"> deja de hacerlo.</w:t>
      </w:r>
    </w:p>
    <w:p w:rsidR="005770D2" w:rsidRPr="00CD4593" w:rsidRDefault="005770D2" w:rsidP="00CD4593">
      <w:pPr>
        <w:ind w:firstLine="0"/>
        <w:rPr>
          <w:rFonts w:cs="Times New Roman"/>
          <w:szCs w:val="24"/>
        </w:rPr>
      </w:pPr>
      <w:r w:rsidRPr="00CD4593">
        <w:rPr>
          <w:rFonts w:cs="Times New Roman"/>
          <w:szCs w:val="24"/>
        </w:rPr>
        <w:t>Esto se traslada a todas las conductas</w:t>
      </w:r>
      <w:r w:rsidR="00294C1F" w:rsidRPr="00CD4593">
        <w:rPr>
          <w:rFonts w:cs="Times New Roman"/>
          <w:szCs w:val="24"/>
        </w:rPr>
        <w:t>.</w:t>
      </w:r>
      <w:r w:rsidR="00E56057" w:rsidRPr="00CD4593">
        <w:rPr>
          <w:rFonts w:cs="Times New Roman"/>
          <w:szCs w:val="24"/>
        </w:rPr>
        <w:t xml:space="preserve"> </w:t>
      </w:r>
      <w:r w:rsidR="000B707E" w:rsidRPr="00CD4593">
        <w:rPr>
          <w:rFonts w:cs="Times New Roman"/>
          <w:szCs w:val="24"/>
        </w:rPr>
        <w:t>E</w:t>
      </w:r>
      <w:r w:rsidRPr="00CD4593">
        <w:rPr>
          <w:rFonts w:cs="Times New Roman"/>
          <w:szCs w:val="24"/>
        </w:rPr>
        <w:t>n este proceso cognoscitivo y emocional se asume</w:t>
      </w:r>
      <w:r w:rsidR="00E56057" w:rsidRPr="00CD4593">
        <w:rPr>
          <w:rFonts w:cs="Times New Roman"/>
          <w:szCs w:val="24"/>
        </w:rPr>
        <w:t>n</w:t>
      </w:r>
      <w:r w:rsidRPr="00CD4593">
        <w:rPr>
          <w:rFonts w:cs="Times New Roman"/>
          <w:szCs w:val="24"/>
        </w:rPr>
        <w:t xml:space="preserve"> los roles y actitudes del otro significante al otro generalizado</w:t>
      </w:r>
      <w:r w:rsidR="00454553" w:rsidRPr="00CD4593">
        <w:rPr>
          <w:rFonts w:cs="Times New Roman"/>
          <w:szCs w:val="24"/>
        </w:rPr>
        <w:t>, siendo</w:t>
      </w:r>
      <w:r w:rsidRPr="00CD4593">
        <w:rPr>
          <w:rFonts w:cs="Times New Roman"/>
          <w:szCs w:val="24"/>
        </w:rPr>
        <w:t xml:space="preserve"> el len</w:t>
      </w:r>
      <w:r w:rsidR="00454553" w:rsidRPr="00CD4593">
        <w:rPr>
          <w:rFonts w:cs="Times New Roman"/>
          <w:szCs w:val="24"/>
        </w:rPr>
        <w:t>guaje y los símbolos</w:t>
      </w:r>
      <w:r w:rsidRPr="00CD4593">
        <w:rPr>
          <w:rFonts w:cs="Times New Roman"/>
          <w:szCs w:val="24"/>
        </w:rPr>
        <w:t xml:space="preserve"> fundamental</w:t>
      </w:r>
      <w:r w:rsidR="000B707E" w:rsidRPr="00CD4593">
        <w:rPr>
          <w:rFonts w:cs="Times New Roman"/>
          <w:szCs w:val="24"/>
        </w:rPr>
        <w:t>es.</w:t>
      </w:r>
      <w:r w:rsidR="00E56057" w:rsidRPr="00CD4593">
        <w:rPr>
          <w:rFonts w:cs="Times New Roman"/>
          <w:szCs w:val="24"/>
        </w:rPr>
        <w:t xml:space="preserve"> </w:t>
      </w:r>
      <w:r w:rsidR="000B707E" w:rsidRPr="00CD4593">
        <w:rPr>
          <w:rFonts w:cs="Times New Roman"/>
          <w:szCs w:val="24"/>
        </w:rPr>
        <w:t>E</w:t>
      </w:r>
      <w:r w:rsidRPr="00CD4593">
        <w:rPr>
          <w:rFonts w:cs="Times New Roman"/>
          <w:szCs w:val="24"/>
        </w:rPr>
        <w:t xml:space="preserve">s en </w:t>
      </w:r>
      <w:r w:rsidR="00294C1F" w:rsidRPr="00CD4593">
        <w:rPr>
          <w:rFonts w:cs="Times New Roman"/>
          <w:szCs w:val="24"/>
        </w:rPr>
        <w:t>e</w:t>
      </w:r>
      <w:r w:rsidRPr="00CD4593">
        <w:rPr>
          <w:rFonts w:cs="Times New Roman"/>
          <w:szCs w:val="24"/>
        </w:rPr>
        <w:t>sta asunción que culmina la sociabilización primaria, para dar paso a una secundaria en donde estamos ante un proceso dial</w:t>
      </w:r>
      <w:r w:rsidR="00294C1F" w:rsidRPr="00CD4593">
        <w:rPr>
          <w:rFonts w:cs="Times New Roman"/>
          <w:szCs w:val="24"/>
        </w:rPr>
        <w:t>é</w:t>
      </w:r>
      <w:r w:rsidRPr="00CD4593">
        <w:rPr>
          <w:rFonts w:cs="Times New Roman"/>
          <w:szCs w:val="24"/>
        </w:rPr>
        <w:t>ctico, objetivo que se da a tr</w:t>
      </w:r>
      <w:r w:rsidR="00294C1F" w:rsidRPr="00CD4593">
        <w:rPr>
          <w:rFonts w:cs="Times New Roman"/>
          <w:szCs w:val="24"/>
        </w:rPr>
        <w:t>avés de la división de trabajo.</w:t>
      </w:r>
    </w:p>
    <w:p w:rsidR="0061640F" w:rsidRPr="00CD4593" w:rsidRDefault="004A324A" w:rsidP="00CD4593">
      <w:pPr>
        <w:ind w:firstLine="0"/>
        <w:rPr>
          <w:rFonts w:cs="Times New Roman"/>
          <w:szCs w:val="24"/>
        </w:rPr>
      </w:pPr>
      <w:r w:rsidRPr="00CD4593">
        <w:rPr>
          <w:rFonts w:cs="Times New Roman"/>
          <w:szCs w:val="24"/>
        </w:rPr>
        <w:lastRenderedPageBreak/>
        <w:t>S</w:t>
      </w:r>
      <w:r w:rsidR="000D2B69" w:rsidRPr="00CD4593">
        <w:rPr>
          <w:rFonts w:cs="Times New Roman"/>
          <w:szCs w:val="24"/>
        </w:rPr>
        <w:t>i bien</w:t>
      </w:r>
      <w:r w:rsidRPr="00CD4593">
        <w:rPr>
          <w:rFonts w:cs="Times New Roman"/>
          <w:szCs w:val="24"/>
        </w:rPr>
        <w:t xml:space="preserve"> los autores </w:t>
      </w:r>
      <w:r w:rsidR="000D2B69" w:rsidRPr="00CD4593">
        <w:rPr>
          <w:rFonts w:cs="Times New Roman"/>
          <w:szCs w:val="24"/>
        </w:rPr>
        <w:t>señalan</w:t>
      </w:r>
      <w:r w:rsidR="005770D2" w:rsidRPr="00CD4593">
        <w:rPr>
          <w:rFonts w:cs="Times New Roman"/>
          <w:szCs w:val="24"/>
        </w:rPr>
        <w:t xml:space="preserve"> dos eta</w:t>
      </w:r>
      <w:r w:rsidR="00F60073" w:rsidRPr="00CD4593">
        <w:rPr>
          <w:rFonts w:cs="Times New Roman"/>
          <w:szCs w:val="24"/>
        </w:rPr>
        <w:t>pas claves</w:t>
      </w:r>
      <w:r w:rsidR="005C49E5" w:rsidRPr="00CD4593">
        <w:rPr>
          <w:rFonts w:cs="Times New Roman"/>
          <w:szCs w:val="24"/>
        </w:rPr>
        <w:t xml:space="preserve"> en este curso</w:t>
      </w:r>
      <w:r w:rsidRPr="00CD4593">
        <w:rPr>
          <w:rFonts w:cs="Times New Roman"/>
          <w:szCs w:val="24"/>
        </w:rPr>
        <w:t>,</w:t>
      </w:r>
      <w:r w:rsidR="005C49E5" w:rsidRPr="00CD4593">
        <w:rPr>
          <w:rFonts w:cs="Times New Roman"/>
          <w:szCs w:val="24"/>
        </w:rPr>
        <w:t xml:space="preserve"> é</w:t>
      </w:r>
      <w:r w:rsidR="00F60073" w:rsidRPr="00CD4593">
        <w:rPr>
          <w:rFonts w:cs="Times New Roman"/>
          <w:szCs w:val="24"/>
        </w:rPr>
        <w:t>stas</w:t>
      </w:r>
      <w:r w:rsidR="005770D2" w:rsidRPr="00CD4593">
        <w:rPr>
          <w:rFonts w:cs="Times New Roman"/>
          <w:szCs w:val="24"/>
        </w:rPr>
        <w:t xml:space="preserve"> se van intercalando</w:t>
      </w:r>
      <w:r w:rsidRPr="00CD4593">
        <w:rPr>
          <w:rFonts w:cs="Times New Roman"/>
          <w:szCs w:val="24"/>
        </w:rPr>
        <w:t>.</w:t>
      </w:r>
      <w:r w:rsidR="00E56057" w:rsidRPr="00CD4593">
        <w:rPr>
          <w:rFonts w:cs="Times New Roman"/>
          <w:szCs w:val="24"/>
        </w:rPr>
        <w:t xml:space="preserve"> </w:t>
      </w:r>
      <w:r w:rsidRPr="00CD4593">
        <w:rPr>
          <w:rFonts w:cs="Times New Roman"/>
          <w:szCs w:val="24"/>
        </w:rPr>
        <w:t>N</w:t>
      </w:r>
      <w:r w:rsidR="005770D2" w:rsidRPr="00CD4593">
        <w:rPr>
          <w:rFonts w:cs="Times New Roman"/>
          <w:szCs w:val="24"/>
        </w:rPr>
        <w:t>o estamos ante un proceso lineal</w:t>
      </w:r>
      <w:r w:rsidRPr="00CD4593">
        <w:rPr>
          <w:rFonts w:cs="Times New Roman"/>
          <w:szCs w:val="24"/>
        </w:rPr>
        <w:t>,</w:t>
      </w:r>
      <w:r w:rsidR="005770D2" w:rsidRPr="00CD4593">
        <w:rPr>
          <w:rFonts w:cs="Times New Roman"/>
          <w:szCs w:val="24"/>
        </w:rPr>
        <w:t xml:space="preserve"> porque pueden aparecer a lo largo de este </w:t>
      </w:r>
      <w:r w:rsidR="000D2B69" w:rsidRPr="00CD4593">
        <w:rPr>
          <w:rFonts w:cs="Times New Roman"/>
          <w:szCs w:val="24"/>
        </w:rPr>
        <w:t>transcurso</w:t>
      </w:r>
      <w:r w:rsidR="005770D2" w:rsidRPr="00CD4593">
        <w:rPr>
          <w:rFonts w:cs="Times New Roman"/>
          <w:szCs w:val="24"/>
        </w:rPr>
        <w:t xml:space="preserve"> otros significados que intervengan de tal manera que modifique</w:t>
      </w:r>
      <w:r w:rsidR="00C06479" w:rsidRPr="00CD4593">
        <w:rPr>
          <w:rFonts w:cs="Times New Roman"/>
          <w:szCs w:val="24"/>
        </w:rPr>
        <w:t>n</w:t>
      </w:r>
      <w:r w:rsidR="005770D2" w:rsidRPr="00CD4593">
        <w:rPr>
          <w:rFonts w:cs="Times New Roman"/>
          <w:szCs w:val="24"/>
        </w:rPr>
        <w:t xml:space="preserve"> esta construcción; </w:t>
      </w:r>
      <w:r w:rsidR="00C06479" w:rsidRPr="00CD4593">
        <w:rPr>
          <w:rFonts w:cs="Times New Roman"/>
          <w:szCs w:val="24"/>
        </w:rPr>
        <w:t xml:space="preserve">es decir, </w:t>
      </w:r>
      <w:r w:rsidR="005770D2" w:rsidRPr="00CD4593">
        <w:rPr>
          <w:rFonts w:cs="Times New Roman"/>
          <w:szCs w:val="24"/>
        </w:rPr>
        <w:t>la modificación de lo que fue atribuido y lo que</w:t>
      </w:r>
      <w:r w:rsidR="00BA3896" w:rsidRPr="00CD4593">
        <w:rPr>
          <w:rFonts w:cs="Times New Roman"/>
          <w:szCs w:val="24"/>
        </w:rPr>
        <w:t xml:space="preserve"> se</w:t>
      </w:r>
      <w:r w:rsidR="005770D2" w:rsidRPr="00CD4593">
        <w:rPr>
          <w:rFonts w:cs="Times New Roman"/>
          <w:szCs w:val="24"/>
        </w:rPr>
        <w:t xml:space="preserve"> fue construyendo.</w:t>
      </w:r>
    </w:p>
    <w:p w:rsidR="000D2B69" w:rsidRPr="00CD4593" w:rsidRDefault="00236A5A" w:rsidP="00CD4593">
      <w:pPr>
        <w:ind w:firstLine="0"/>
        <w:rPr>
          <w:rFonts w:cs="Times New Roman"/>
          <w:szCs w:val="24"/>
        </w:rPr>
      </w:pPr>
      <w:r w:rsidRPr="00CD4593">
        <w:rPr>
          <w:rFonts w:cs="Times New Roman"/>
          <w:szCs w:val="24"/>
        </w:rPr>
        <w:t xml:space="preserve">La </w:t>
      </w:r>
      <w:r w:rsidR="00596FAB" w:rsidRPr="00CD4593">
        <w:rPr>
          <w:rFonts w:cs="Times New Roman"/>
          <w:szCs w:val="24"/>
        </w:rPr>
        <w:t>licenciada en antropología</w:t>
      </w:r>
      <w:r w:rsidR="00E56057" w:rsidRPr="00CD4593">
        <w:rPr>
          <w:rFonts w:cs="Times New Roman"/>
          <w:szCs w:val="24"/>
        </w:rPr>
        <w:t xml:space="preserve"> </w:t>
      </w:r>
      <w:r w:rsidR="000D2B69" w:rsidRPr="00CD4593">
        <w:rPr>
          <w:rFonts w:cs="Times New Roman"/>
          <w:szCs w:val="24"/>
        </w:rPr>
        <w:t>Mariana Ch</w:t>
      </w:r>
      <w:r w:rsidR="00596FAB" w:rsidRPr="00CD4593">
        <w:rPr>
          <w:rFonts w:cs="Times New Roman"/>
          <w:szCs w:val="24"/>
        </w:rPr>
        <w:t>a</w:t>
      </w:r>
      <w:r w:rsidR="000D2B69" w:rsidRPr="00CD4593">
        <w:rPr>
          <w:rFonts w:cs="Times New Roman"/>
          <w:szCs w:val="24"/>
        </w:rPr>
        <w:t>ve</w:t>
      </w:r>
      <w:r w:rsidR="00596FAB" w:rsidRPr="00CD4593">
        <w:rPr>
          <w:rFonts w:cs="Times New Roman"/>
          <w:szCs w:val="24"/>
        </w:rPr>
        <w:t>s</w:t>
      </w:r>
      <w:r w:rsidR="000D2B69" w:rsidRPr="00CD4593">
        <w:rPr>
          <w:rFonts w:cs="Times New Roman"/>
          <w:szCs w:val="24"/>
        </w:rPr>
        <w:t xml:space="preserve"> retoma</w:t>
      </w:r>
      <w:r w:rsidR="004A324A" w:rsidRPr="00CD4593">
        <w:rPr>
          <w:rFonts w:cs="Times New Roman"/>
          <w:szCs w:val="24"/>
        </w:rPr>
        <w:t>, en sus clases,</w:t>
      </w:r>
      <w:r w:rsidR="000D2B69" w:rsidRPr="00CD4593">
        <w:rPr>
          <w:rFonts w:cs="Times New Roman"/>
          <w:szCs w:val="24"/>
        </w:rPr>
        <w:t xml:space="preserve"> la perspectiva de la construcción social</w:t>
      </w:r>
      <w:r w:rsidR="00294C1F" w:rsidRPr="00CD4593">
        <w:rPr>
          <w:rFonts w:cs="Times New Roman"/>
          <w:szCs w:val="24"/>
        </w:rPr>
        <w:t>.</w:t>
      </w:r>
      <w:r w:rsidR="00E56057" w:rsidRPr="00CD4593">
        <w:rPr>
          <w:rFonts w:cs="Times New Roman"/>
          <w:szCs w:val="24"/>
        </w:rPr>
        <w:t xml:space="preserve"> </w:t>
      </w:r>
      <w:r w:rsidR="00294C1F" w:rsidRPr="00CD4593">
        <w:rPr>
          <w:rFonts w:cs="Times New Roman"/>
          <w:szCs w:val="24"/>
        </w:rPr>
        <w:t>Hace</w:t>
      </w:r>
      <w:r w:rsidR="000D2B69" w:rsidRPr="00CD4593">
        <w:rPr>
          <w:rFonts w:cs="Times New Roman"/>
          <w:szCs w:val="24"/>
        </w:rPr>
        <w:t xml:space="preserve"> una reflexión desde e</w:t>
      </w:r>
      <w:r w:rsidR="004116E9" w:rsidRPr="00CD4593">
        <w:rPr>
          <w:rFonts w:cs="Times New Roman"/>
          <w:szCs w:val="24"/>
        </w:rPr>
        <w:t>l tiempo y la persona</w:t>
      </w:r>
      <w:r w:rsidR="00B916E8" w:rsidRPr="00CD4593">
        <w:rPr>
          <w:rFonts w:cs="Times New Roman"/>
          <w:szCs w:val="24"/>
        </w:rPr>
        <w:t>,</w:t>
      </w:r>
      <w:r w:rsidR="004116E9" w:rsidRPr="00CD4593">
        <w:rPr>
          <w:rFonts w:cs="Times New Roman"/>
          <w:szCs w:val="24"/>
        </w:rPr>
        <w:t xml:space="preserve"> comenzando con la tarea</w:t>
      </w:r>
      <w:r w:rsidR="000D2B69" w:rsidRPr="00CD4593">
        <w:rPr>
          <w:rFonts w:cs="Times New Roman"/>
          <w:szCs w:val="24"/>
        </w:rPr>
        <w:t xml:space="preserve"> de dibujar el tiempo</w:t>
      </w:r>
      <w:r w:rsidR="00386EC0" w:rsidRPr="00CD4593">
        <w:rPr>
          <w:rFonts w:cs="Times New Roman"/>
          <w:szCs w:val="24"/>
        </w:rPr>
        <w:t>,</w:t>
      </w:r>
      <w:r w:rsidR="004116E9" w:rsidRPr="00CD4593">
        <w:rPr>
          <w:rFonts w:cs="Times New Roman"/>
          <w:szCs w:val="24"/>
        </w:rPr>
        <w:t xml:space="preserve"> que </w:t>
      </w:r>
      <w:r w:rsidR="000D2B69" w:rsidRPr="00CD4593">
        <w:rPr>
          <w:rFonts w:cs="Times New Roman"/>
          <w:szCs w:val="24"/>
        </w:rPr>
        <w:t>resulta disparadora</w:t>
      </w:r>
      <w:r w:rsidR="004116E9" w:rsidRPr="00CD4593">
        <w:rPr>
          <w:rFonts w:cs="Times New Roman"/>
          <w:szCs w:val="24"/>
        </w:rPr>
        <w:t xml:space="preserve"> para poder realizar un viaje por</w:t>
      </w:r>
      <w:r w:rsidR="000D2B69" w:rsidRPr="00CD4593">
        <w:rPr>
          <w:rFonts w:cs="Times New Roman"/>
          <w:szCs w:val="24"/>
        </w:rPr>
        <w:t xml:space="preserve"> el túnel del tiempo y detenernos en aquellas viejas construcciones que paradójicamente continúan vigente</w:t>
      </w:r>
      <w:r w:rsidR="00B916E8" w:rsidRPr="00CD4593">
        <w:rPr>
          <w:rFonts w:cs="Times New Roman"/>
          <w:szCs w:val="24"/>
        </w:rPr>
        <w:t>s</w:t>
      </w:r>
      <w:r w:rsidR="000D2B69" w:rsidRPr="00CD4593">
        <w:rPr>
          <w:rFonts w:cs="Times New Roman"/>
          <w:szCs w:val="24"/>
        </w:rPr>
        <w:t xml:space="preserve"> para ciertos sectores de la sociedad.</w:t>
      </w:r>
    </w:p>
    <w:p w:rsidR="000D2B69" w:rsidRPr="00CD4593" w:rsidRDefault="000D2B69" w:rsidP="00CD4593">
      <w:pPr>
        <w:ind w:firstLine="0"/>
        <w:rPr>
          <w:rFonts w:cs="Times New Roman"/>
          <w:szCs w:val="24"/>
        </w:rPr>
      </w:pPr>
      <w:r w:rsidRPr="00CD4593">
        <w:rPr>
          <w:rFonts w:cs="Times New Roman"/>
          <w:szCs w:val="24"/>
        </w:rPr>
        <w:t>Cuando comienza la vida (en esa línea imaginaria) nacen no solamente hombres</w:t>
      </w:r>
      <w:r w:rsidR="00FD5E67" w:rsidRPr="00CD4593">
        <w:rPr>
          <w:rFonts w:cs="Times New Roman"/>
          <w:szCs w:val="24"/>
        </w:rPr>
        <w:t>,</w:t>
      </w:r>
      <w:r w:rsidRPr="00CD4593">
        <w:rPr>
          <w:rFonts w:cs="Times New Roman"/>
          <w:szCs w:val="24"/>
        </w:rPr>
        <w:t xml:space="preserve"> sino también edificaciones sociales que van logrando instalarse como concepción hegemónica</w:t>
      </w:r>
      <w:r w:rsidR="00A406DF" w:rsidRPr="00CD4593">
        <w:rPr>
          <w:rFonts w:cs="Times New Roman"/>
          <w:szCs w:val="24"/>
        </w:rPr>
        <w:t>,</w:t>
      </w:r>
      <w:r w:rsidRPr="00CD4593">
        <w:rPr>
          <w:rFonts w:cs="Times New Roman"/>
          <w:szCs w:val="24"/>
        </w:rPr>
        <w:t xml:space="preserve"> con un consenso exitoso que se instala hasta incluso transformarse en norma jurídica. Concepción hegemónica y producción normativa no tienen como progenitores necesariamente el consenso total de la sociedad o de la mayoría</w:t>
      </w:r>
      <w:r w:rsidR="00D148BE" w:rsidRPr="00CD4593">
        <w:rPr>
          <w:rFonts w:cs="Times New Roman"/>
          <w:szCs w:val="24"/>
        </w:rPr>
        <w:t>,</w:t>
      </w:r>
      <w:r w:rsidRPr="00CD4593">
        <w:rPr>
          <w:rFonts w:cs="Times New Roman"/>
          <w:szCs w:val="24"/>
        </w:rPr>
        <w:t xml:space="preserve"> al menos</w:t>
      </w:r>
      <w:r w:rsidR="00D148BE" w:rsidRPr="00CD4593">
        <w:rPr>
          <w:rFonts w:cs="Times New Roman"/>
          <w:szCs w:val="24"/>
        </w:rPr>
        <w:t>;</w:t>
      </w:r>
      <w:r w:rsidRPr="00CD4593">
        <w:rPr>
          <w:rFonts w:cs="Times New Roman"/>
          <w:szCs w:val="24"/>
        </w:rPr>
        <w:t xml:space="preserve"> a veces, curiosamente, nacen de las minorías</w:t>
      </w:r>
      <w:r w:rsidR="00161C55" w:rsidRPr="00CD4593">
        <w:rPr>
          <w:rFonts w:cs="Times New Roman"/>
          <w:szCs w:val="24"/>
        </w:rPr>
        <w:t>, aquellas que son poderosas</w:t>
      </w:r>
      <w:r w:rsidRPr="00CD4593">
        <w:rPr>
          <w:rFonts w:cs="Times New Roman"/>
          <w:szCs w:val="24"/>
        </w:rPr>
        <w:t>.</w:t>
      </w:r>
    </w:p>
    <w:p w:rsidR="000D2B69" w:rsidRPr="00CD4593" w:rsidRDefault="000D2B69" w:rsidP="00CD4593">
      <w:pPr>
        <w:ind w:firstLine="0"/>
        <w:rPr>
          <w:rFonts w:cs="Times New Roman"/>
          <w:szCs w:val="24"/>
        </w:rPr>
      </w:pPr>
      <w:r w:rsidRPr="00CD4593">
        <w:rPr>
          <w:rFonts w:cs="Times New Roman"/>
          <w:szCs w:val="24"/>
        </w:rPr>
        <w:t>La llegada</w:t>
      </w:r>
      <w:r w:rsidR="00E56057" w:rsidRPr="00CD4593">
        <w:rPr>
          <w:rFonts w:cs="Times New Roman"/>
          <w:szCs w:val="24"/>
        </w:rPr>
        <w:t xml:space="preserve"> </w:t>
      </w:r>
      <w:r w:rsidR="00EC4F7F" w:rsidRPr="00CD4593">
        <w:rPr>
          <w:rFonts w:cs="Times New Roman"/>
          <w:szCs w:val="24"/>
        </w:rPr>
        <w:t>del individuo</w:t>
      </w:r>
      <w:r w:rsidRPr="00CD4593">
        <w:rPr>
          <w:rFonts w:cs="Times New Roman"/>
          <w:szCs w:val="24"/>
        </w:rPr>
        <w:t xml:space="preserve"> al mundo implica una nominación, un nombre, la creación de un sujeto de derecho</w:t>
      </w:r>
      <w:r w:rsidR="00713C42" w:rsidRPr="00CD4593">
        <w:rPr>
          <w:rFonts w:cs="Times New Roman"/>
          <w:szCs w:val="24"/>
        </w:rPr>
        <w:t>;</w:t>
      </w:r>
      <w:r w:rsidRPr="00CD4593">
        <w:rPr>
          <w:rFonts w:cs="Times New Roman"/>
          <w:szCs w:val="24"/>
        </w:rPr>
        <w:t xml:space="preserve"> se inscribe en el registro civil, pasa a existir par</w:t>
      </w:r>
      <w:r w:rsidR="00454553" w:rsidRPr="00CD4593">
        <w:rPr>
          <w:rFonts w:cs="Times New Roman"/>
          <w:szCs w:val="24"/>
        </w:rPr>
        <w:t xml:space="preserve"> a el Estado y es recibido por la comunidad, acumulando</w:t>
      </w:r>
      <w:r w:rsidRPr="00CD4593">
        <w:rPr>
          <w:rFonts w:cs="Times New Roman"/>
          <w:szCs w:val="24"/>
        </w:rPr>
        <w:t xml:space="preserve"> no solo años sino derechos y obligacion</w:t>
      </w:r>
      <w:r w:rsidR="00423EDD" w:rsidRPr="00CD4593">
        <w:rPr>
          <w:rFonts w:cs="Times New Roman"/>
          <w:szCs w:val="24"/>
        </w:rPr>
        <w:t>es.</w:t>
      </w:r>
    </w:p>
    <w:p w:rsidR="000D2B69" w:rsidRPr="00CD4593" w:rsidRDefault="000D2B69" w:rsidP="00CD4593">
      <w:pPr>
        <w:ind w:firstLine="0"/>
        <w:rPr>
          <w:rFonts w:cs="Times New Roman"/>
          <w:szCs w:val="24"/>
        </w:rPr>
      </w:pPr>
      <w:r w:rsidRPr="00CD4593">
        <w:rPr>
          <w:rFonts w:cs="Times New Roman"/>
          <w:szCs w:val="24"/>
        </w:rPr>
        <w:t>Un hecho interesante</w:t>
      </w:r>
      <w:r w:rsidR="00E56057" w:rsidRPr="00CD4593">
        <w:rPr>
          <w:rFonts w:cs="Times New Roman"/>
          <w:szCs w:val="24"/>
        </w:rPr>
        <w:t xml:space="preserve"> </w:t>
      </w:r>
      <w:r w:rsidRPr="00CD4593">
        <w:rPr>
          <w:rFonts w:cs="Times New Roman"/>
          <w:szCs w:val="24"/>
        </w:rPr>
        <w:t xml:space="preserve">al que hace referencia </w:t>
      </w:r>
      <w:r w:rsidR="00596FAB" w:rsidRPr="00CD4593">
        <w:rPr>
          <w:rFonts w:cs="Times New Roman"/>
          <w:szCs w:val="24"/>
        </w:rPr>
        <w:t xml:space="preserve">la profesora </w:t>
      </w:r>
      <w:r w:rsidR="008C7C37" w:rsidRPr="00CD4593">
        <w:rPr>
          <w:rFonts w:cs="Times New Roman"/>
          <w:szCs w:val="24"/>
        </w:rPr>
        <w:t>Ch</w:t>
      </w:r>
      <w:r w:rsidR="00596FAB" w:rsidRPr="00CD4593">
        <w:rPr>
          <w:rFonts w:cs="Times New Roman"/>
          <w:szCs w:val="24"/>
        </w:rPr>
        <w:t>a</w:t>
      </w:r>
      <w:r w:rsidR="008C7C37" w:rsidRPr="00CD4593">
        <w:rPr>
          <w:rFonts w:cs="Times New Roman"/>
          <w:szCs w:val="24"/>
        </w:rPr>
        <w:t>ve</w:t>
      </w:r>
      <w:r w:rsidR="00596FAB" w:rsidRPr="00CD4593">
        <w:rPr>
          <w:rFonts w:cs="Times New Roman"/>
          <w:szCs w:val="24"/>
        </w:rPr>
        <w:t>s</w:t>
      </w:r>
      <w:r w:rsidR="00E56057" w:rsidRPr="00CD4593">
        <w:rPr>
          <w:rFonts w:cs="Times New Roman"/>
          <w:szCs w:val="24"/>
        </w:rPr>
        <w:t xml:space="preserve"> </w:t>
      </w:r>
      <w:r w:rsidRPr="00CD4593">
        <w:rPr>
          <w:rFonts w:cs="Times New Roman"/>
          <w:szCs w:val="24"/>
        </w:rPr>
        <w:t>es la celebración</w:t>
      </w:r>
      <w:r w:rsidR="00E56057" w:rsidRPr="00CD4593">
        <w:rPr>
          <w:rFonts w:cs="Times New Roman"/>
          <w:szCs w:val="24"/>
        </w:rPr>
        <w:t xml:space="preserve"> </w:t>
      </w:r>
      <w:r w:rsidRPr="00CD4593">
        <w:rPr>
          <w:rFonts w:cs="Times New Roman"/>
          <w:szCs w:val="24"/>
        </w:rPr>
        <w:t xml:space="preserve">que </w:t>
      </w:r>
      <w:r w:rsidR="005F5FB2" w:rsidRPr="00CD4593">
        <w:rPr>
          <w:rFonts w:cs="Times New Roman"/>
          <w:szCs w:val="24"/>
        </w:rPr>
        <w:t>—</w:t>
      </w:r>
      <w:r w:rsidRPr="00CD4593">
        <w:rPr>
          <w:rFonts w:cs="Times New Roman"/>
          <w:szCs w:val="24"/>
        </w:rPr>
        <w:t>señala</w:t>
      </w:r>
      <w:r w:rsidR="005F5FB2" w:rsidRPr="00CD4593">
        <w:rPr>
          <w:rFonts w:cs="Times New Roman"/>
          <w:szCs w:val="24"/>
        </w:rPr>
        <w:t>—</w:t>
      </w:r>
      <w:r w:rsidRPr="00CD4593">
        <w:rPr>
          <w:rFonts w:cs="Times New Roman"/>
          <w:szCs w:val="24"/>
        </w:rPr>
        <w:t xml:space="preserve"> surge para acompañar el paso del tiempo del hombre en la sociedad</w:t>
      </w:r>
      <w:r w:rsidR="00513043" w:rsidRPr="00CD4593">
        <w:rPr>
          <w:rFonts w:cs="Times New Roman"/>
          <w:szCs w:val="24"/>
        </w:rPr>
        <w:t>,</w:t>
      </w:r>
      <w:r w:rsidRPr="00CD4593">
        <w:rPr>
          <w:rFonts w:cs="Times New Roman"/>
          <w:szCs w:val="24"/>
        </w:rPr>
        <w:t xml:space="preserve"> tales como nacimiento, bautismo, cumpleaños, casamiento, funeral (actualmente existen infinidades de celebraciones). </w:t>
      </w:r>
      <w:r w:rsidR="00AB5B30" w:rsidRPr="00CD4593">
        <w:rPr>
          <w:rFonts w:cs="Times New Roman"/>
          <w:szCs w:val="24"/>
        </w:rPr>
        <w:t>E</w:t>
      </w:r>
      <w:r w:rsidRPr="00CD4593">
        <w:rPr>
          <w:rFonts w:cs="Times New Roman"/>
          <w:szCs w:val="24"/>
        </w:rPr>
        <w:t>xiste una temporalidad de la vida, un calendario</w:t>
      </w:r>
      <w:r w:rsidR="00AB5B30" w:rsidRPr="00CD4593">
        <w:rPr>
          <w:rFonts w:cs="Times New Roman"/>
          <w:szCs w:val="24"/>
        </w:rPr>
        <w:t>.</w:t>
      </w:r>
      <w:r w:rsidR="00E56057" w:rsidRPr="00CD4593">
        <w:rPr>
          <w:rFonts w:cs="Times New Roman"/>
          <w:szCs w:val="24"/>
        </w:rPr>
        <w:t xml:space="preserve"> </w:t>
      </w:r>
      <w:r w:rsidR="00AB5B30" w:rsidRPr="00CD4593">
        <w:rPr>
          <w:rFonts w:cs="Times New Roman"/>
          <w:szCs w:val="24"/>
        </w:rPr>
        <w:t>C</w:t>
      </w:r>
      <w:r w:rsidRPr="00CD4593">
        <w:rPr>
          <w:rFonts w:cs="Times New Roman"/>
          <w:szCs w:val="24"/>
        </w:rPr>
        <w:t xml:space="preserve">uando pensamos en la </w:t>
      </w:r>
      <w:r w:rsidRPr="00CD4593">
        <w:rPr>
          <w:rFonts w:cs="Times New Roman"/>
          <w:szCs w:val="24"/>
        </w:rPr>
        <w:lastRenderedPageBreak/>
        <w:t xml:space="preserve">vida de alguien, es claro que la comunidad aparece acompañando desde su inicio hasta su fin; acompañamos el proceso educativo, el proceso familiar, el proceso de retiro a través de diversas políticas sociales e </w:t>
      </w:r>
      <w:r w:rsidR="00A77326" w:rsidRPr="00CD4593">
        <w:rPr>
          <w:rFonts w:cs="Times New Roman"/>
          <w:szCs w:val="24"/>
        </w:rPr>
        <w:t>instituciones que lo respaldan.</w:t>
      </w:r>
    </w:p>
    <w:p w:rsidR="000D2B69" w:rsidRPr="00CD4593" w:rsidRDefault="00161C55" w:rsidP="00CD4593">
      <w:pPr>
        <w:ind w:firstLine="0"/>
        <w:rPr>
          <w:rFonts w:cs="Times New Roman"/>
          <w:szCs w:val="24"/>
        </w:rPr>
      </w:pPr>
      <w:r w:rsidRPr="00CD4593">
        <w:rPr>
          <w:rFonts w:cs="Times New Roman"/>
          <w:szCs w:val="24"/>
        </w:rPr>
        <w:t>Ahora bien, ¿</w:t>
      </w:r>
      <w:r w:rsidR="000D2B69" w:rsidRPr="00CD4593">
        <w:rPr>
          <w:rFonts w:cs="Times New Roman"/>
          <w:szCs w:val="24"/>
        </w:rPr>
        <w:t xml:space="preserve">qué ocurre cuando la comunidad deja de acompañar ciertas </w:t>
      </w:r>
      <w:r w:rsidR="004116E9" w:rsidRPr="00CD4593">
        <w:rPr>
          <w:rFonts w:cs="Times New Roman"/>
          <w:szCs w:val="24"/>
        </w:rPr>
        <w:t>transiciones de cierto sector social</w:t>
      </w:r>
      <w:r w:rsidR="000D2B69" w:rsidRPr="00CD4593">
        <w:rPr>
          <w:rFonts w:cs="Times New Roman"/>
          <w:szCs w:val="24"/>
        </w:rPr>
        <w:t xml:space="preserve">? Esto tendrá como </w:t>
      </w:r>
      <w:r w:rsidR="00850993" w:rsidRPr="00CD4593">
        <w:rPr>
          <w:rFonts w:cs="Times New Roman"/>
          <w:szCs w:val="24"/>
        </w:rPr>
        <w:t>primera consecuencia</w:t>
      </w:r>
      <w:r w:rsidR="000D2B69" w:rsidRPr="00CD4593">
        <w:rPr>
          <w:rFonts w:cs="Times New Roman"/>
          <w:szCs w:val="24"/>
        </w:rPr>
        <w:t xml:space="preserve"> que va a requerir </w:t>
      </w:r>
      <w:r w:rsidR="004116E9" w:rsidRPr="00CD4593">
        <w:rPr>
          <w:rFonts w:cs="Times New Roman"/>
          <w:szCs w:val="24"/>
        </w:rPr>
        <w:t>más</w:t>
      </w:r>
      <w:r w:rsidR="000D2B69" w:rsidRPr="00CD4593">
        <w:rPr>
          <w:rFonts w:cs="Times New Roman"/>
          <w:szCs w:val="24"/>
        </w:rPr>
        <w:t xml:space="preserve"> trabajo, </w:t>
      </w:r>
      <w:r w:rsidR="00A77326" w:rsidRPr="00CD4593">
        <w:rPr>
          <w:rFonts w:cs="Times New Roman"/>
          <w:szCs w:val="24"/>
        </w:rPr>
        <w:t>más</w:t>
      </w:r>
      <w:r w:rsidR="000D2B69" w:rsidRPr="00CD4593">
        <w:rPr>
          <w:rFonts w:cs="Times New Roman"/>
          <w:szCs w:val="24"/>
        </w:rPr>
        <w:t xml:space="preserve"> voluntad </w:t>
      </w:r>
      <w:r w:rsidR="00A77326" w:rsidRPr="00CD4593">
        <w:rPr>
          <w:rFonts w:cs="Times New Roman"/>
          <w:szCs w:val="24"/>
        </w:rPr>
        <w:t>d</w:t>
      </w:r>
      <w:r w:rsidR="000D2B69" w:rsidRPr="00CD4593">
        <w:rPr>
          <w:rFonts w:cs="Times New Roman"/>
          <w:szCs w:val="24"/>
        </w:rPr>
        <w:t>el individuo que se ve solo</w:t>
      </w:r>
      <w:r w:rsidR="003146D4" w:rsidRPr="00CD4593">
        <w:rPr>
          <w:rFonts w:cs="Times New Roman"/>
          <w:szCs w:val="24"/>
        </w:rPr>
        <w:t>,</w:t>
      </w:r>
      <w:r w:rsidR="000D2B69" w:rsidRPr="00CD4593">
        <w:rPr>
          <w:rFonts w:cs="Times New Roman"/>
          <w:szCs w:val="24"/>
        </w:rPr>
        <w:t xml:space="preserve"> sin apoyo ni contención en sus diversas transiciones, y ni que hablar en la estación de la adolescencia.</w:t>
      </w:r>
    </w:p>
    <w:p w:rsidR="0065613D" w:rsidRPr="00CD4593" w:rsidRDefault="000D2B69" w:rsidP="00CD4593">
      <w:pPr>
        <w:ind w:firstLine="0"/>
        <w:rPr>
          <w:rFonts w:cs="Times New Roman"/>
          <w:szCs w:val="24"/>
        </w:rPr>
      </w:pPr>
      <w:r w:rsidRPr="00CD4593">
        <w:rPr>
          <w:rFonts w:cs="Times New Roman"/>
          <w:szCs w:val="24"/>
        </w:rPr>
        <w:t xml:space="preserve">Existe un proceso social de las edades, </w:t>
      </w:r>
      <w:r w:rsidR="00850993" w:rsidRPr="00CD4593">
        <w:rPr>
          <w:rFonts w:cs="Times New Roman"/>
          <w:szCs w:val="24"/>
        </w:rPr>
        <w:t>ya que,</w:t>
      </w:r>
      <w:r w:rsidRPr="00CD4593">
        <w:rPr>
          <w:rFonts w:cs="Times New Roman"/>
          <w:szCs w:val="24"/>
        </w:rPr>
        <w:t xml:space="preserve"> en la cronologización de la vida, el calendario y el reloj son los que gobiernan la institucionalización del transcurso del hombre por la sociedad (escuela, ejército, sistema jurídico)</w:t>
      </w:r>
      <w:r w:rsidR="00A406DF" w:rsidRPr="00CD4593">
        <w:rPr>
          <w:rFonts w:cs="Times New Roman"/>
          <w:szCs w:val="24"/>
        </w:rPr>
        <w:t>.</w:t>
      </w:r>
      <w:r w:rsidR="00E56057" w:rsidRPr="00CD4593">
        <w:rPr>
          <w:rFonts w:cs="Times New Roman"/>
          <w:szCs w:val="24"/>
        </w:rPr>
        <w:t xml:space="preserve"> </w:t>
      </w:r>
      <w:r w:rsidR="00A406DF" w:rsidRPr="00CD4593">
        <w:rPr>
          <w:rFonts w:cs="Times New Roman"/>
          <w:szCs w:val="24"/>
        </w:rPr>
        <w:t>Y</w:t>
      </w:r>
      <w:r w:rsidR="00E56057" w:rsidRPr="00CD4593">
        <w:rPr>
          <w:rFonts w:cs="Times New Roman"/>
          <w:szCs w:val="24"/>
        </w:rPr>
        <w:t xml:space="preserve"> </w:t>
      </w:r>
      <w:r w:rsidR="00847E3B" w:rsidRPr="00CD4593">
        <w:rPr>
          <w:rFonts w:cs="Times New Roman"/>
          <w:szCs w:val="24"/>
        </w:rPr>
        <w:t>e</w:t>
      </w:r>
      <w:r w:rsidRPr="00CD4593">
        <w:rPr>
          <w:rFonts w:cs="Times New Roman"/>
          <w:szCs w:val="24"/>
        </w:rPr>
        <w:t xml:space="preserve">stas diversas instituciones se van apoderando del tiempo; es más, se cuenta la </w:t>
      </w:r>
      <w:r w:rsidR="004116E9" w:rsidRPr="00CD4593">
        <w:rPr>
          <w:rFonts w:cs="Times New Roman"/>
          <w:szCs w:val="24"/>
        </w:rPr>
        <w:t>vida según el tiempo escolar</w:t>
      </w:r>
      <w:r w:rsidR="008C7C37" w:rsidRPr="00CD4593">
        <w:rPr>
          <w:rFonts w:cs="Times New Roman"/>
          <w:szCs w:val="24"/>
        </w:rPr>
        <w:t>, pero</w:t>
      </w:r>
      <w:r w:rsidR="004116E9" w:rsidRPr="00CD4593">
        <w:rPr>
          <w:rFonts w:cs="Times New Roman"/>
          <w:szCs w:val="24"/>
        </w:rPr>
        <w:t xml:space="preserve"> ¿</w:t>
      </w:r>
      <w:r w:rsidR="008C7C37" w:rsidRPr="00CD4593">
        <w:rPr>
          <w:rFonts w:cs="Times New Roman"/>
          <w:szCs w:val="24"/>
        </w:rPr>
        <w:t>c</w:t>
      </w:r>
      <w:r w:rsidRPr="00CD4593">
        <w:rPr>
          <w:rFonts w:cs="Times New Roman"/>
          <w:szCs w:val="24"/>
        </w:rPr>
        <w:t>uál es la tempo</w:t>
      </w:r>
      <w:r w:rsidR="0065613D" w:rsidRPr="00CD4593">
        <w:rPr>
          <w:rFonts w:cs="Times New Roman"/>
          <w:szCs w:val="24"/>
        </w:rPr>
        <w:t>ralidad que organiza el relato?</w:t>
      </w:r>
    </w:p>
    <w:p w:rsidR="000D2B69" w:rsidRPr="00CD4593" w:rsidRDefault="000D2B69" w:rsidP="00CD4593">
      <w:pPr>
        <w:ind w:firstLine="0"/>
        <w:rPr>
          <w:rFonts w:cs="Times New Roman"/>
          <w:szCs w:val="24"/>
        </w:rPr>
      </w:pPr>
      <w:r w:rsidRPr="00CD4593">
        <w:rPr>
          <w:rFonts w:cs="Times New Roman"/>
          <w:szCs w:val="24"/>
        </w:rPr>
        <w:t xml:space="preserve">Es </w:t>
      </w:r>
      <w:r w:rsidR="008477AA" w:rsidRPr="00CD4593">
        <w:rPr>
          <w:rFonts w:cs="Times New Roman"/>
          <w:szCs w:val="24"/>
        </w:rPr>
        <w:t xml:space="preserve">la franja etaria la </w:t>
      </w:r>
      <w:r w:rsidRPr="00CD4593">
        <w:rPr>
          <w:rFonts w:cs="Times New Roman"/>
          <w:szCs w:val="24"/>
        </w:rPr>
        <w:t xml:space="preserve">que diversifica las </w:t>
      </w:r>
      <w:r w:rsidR="00851D57" w:rsidRPr="00CD4593">
        <w:rPr>
          <w:rFonts w:cs="Times New Roman"/>
          <w:szCs w:val="24"/>
        </w:rPr>
        <w:t>etapas de la vida. Y es la edad</w:t>
      </w:r>
      <w:r w:rsidRPr="00CD4593">
        <w:rPr>
          <w:rFonts w:cs="Times New Roman"/>
          <w:szCs w:val="24"/>
        </w:rPr>
        <w:t xml:space="preserve"> la que legitima una relación de poder (adultocentrismo)</w:t>
      </w:r>
      <w:r w:rsidR="00EB3220" w:rsidRPr="00CD4593">
        <w:rPr>
          <w:rFonts w:cs="Times New Roman"/>
          <w:szCs w:val="24"/>
        </w:rPr>
        <w:t>,</w:t>
      </w:r>
      <w:r w:rsidRPr="00CD4593">
        <w:rPr>
          <w:rFonts w:cs="Times New Roman"/>
          <w:szCs w:val="24"/>
        </w:rPr>
        <w:t xml:space="preserve"> donde el adulto se presenta como un centro de poder frente a los menores. Así como el género es una construcción social, lo mismo ocurre con la edad</w:t>
      </w:r>
      <w:r w:rsidR="0065613D" w:rsidRPr="00CD4593">
        <w:rPr>
          <w:rFonts w:cs="Times New Roman"/>
          <w:szCs w:val="24"/>
        </w:rPr>
        <w:t>.</w:t>
      </w:r>
      <w:r w:rsidR="00E56057" w:rsidRPr="00CD4593">
        <w:rPr>
          <w:rFonts w:cs="Times New Roman"/>
          <w:szCs w:val="24"/>
        </w:rPr>
        <w:t xml:space="preserve"> </w:t>
      </w:r>
      <w:r w:rsidR="004116E9" w:rsidRPr="00CD4593">
        <w:rPr>
          <w:rFonts w:cs="Times New Roman"/>
          <w:szCs w:val="24"/>
        </w:rPr>
        <w:t>¿</w:t>
      </w:r>
      <w:r w:rsidR="0065613D" w:rsidRPr="00CD4593">
        <w:rPr>
          <w:rFonts w:cs="Times New Roman"/>
          <w:szCs w:val="24"/>
        </w:rPr>
        <w:t>A</w:t>
      </w:r>
      <w:r w:rsidRPr="00CD4593">
        <w:rPr>
          <w:rFonts w:cs="Times New Roman"/>
          <w:szCs w:val="24"/>
        </w:rPr>
        <w:t>caso no es el consenso social que legitima la edad en la que se comienza a estudiar y el estándar promedio de edad en el cual se finaliza? Aparecen frente a esto conceptos curiosos</w:t>
      </w:r>
      <w:r w:rsidR="00161C55" w:rsidRPr="00CD4593">
        <w:rPr>
          <w:rFonts w:cs="Times New Roman"/>
          <w:szCs w:val="24"/>
        </w:rPr>
        <w:t xml:space="preserve"> tales como</w:t>
      </w:r>
      <w:r w:rsidR="00E56057" w:rsidRPr="00CD4593">
        <w:rPr>
          <w:rFonts w:cs="Times New Roman"/>
          <w:szCs w:val="24"/>
        </w:rPr>
        <w:t xml:space="preserve"> </w:t>
      </w:r>
      <w:r w:rsidR="00B42315" w:rsidRPr="00CD4593">
        <w:rPr>
          <w:rFonts w:cs="Times New Roman"/>
          <w:szCs w:val="24"/>
        </w:rPr>
        <w:t>«</w:t>
      </w:r>
      <w:r w:rsidRPr="00CD4593">
        <w:rPr>
          <w:rFonts w:cs="Times New Roman"/>
          <w:szCs w:val="24"/>
        </w:rPr>
        <w:t>extraedad</w:t>
      </w:r>
      <w:r w:rsidR="00B42315" w:rsidRPr="00CD4593">
        <w:rPr>
          <w:rFonts w:cs="Times New Roman"/>
          <w:szCs w:val="24"/>
        </w:rPr>
        <w:t>»</w:t>
      </w:r>
      <w:r w:rsidRPr="00CD4593">
        <w:rPr>
          <w:rFonts w:cs="Times New Roman"/>
          <w:szCs w:val="24"/>
        </w:rPr>
        <w:t xml:space="preserve"> o </w:t>
      </w:r>
      <w:r w:rsidR="00B42315" w:rsidRPr="00CD4593">
        <w:rPr>
          <w:rFonts w:cs="Times New Roman"/>
          <w:szCs w:val="24"/>
        </w:rPr>
        <w:t>«</w:t>
      </w:r>
      <w:r w:rsidR="00850993" w:rsidRPr="00CD4593">
        <w:rPr>
          <w:rFonts w:cs="Times New Roman"/>
          <w:szCs w:val="24"/>
        </w:rPr>
        <w:t>pasado de edad</w:t>
      </w:r>
      <w:r w:rsidR="00B42315" w:rsidRPr="00CD4593">
        <w:rPr>
          <w:rFonts w:cs="Times New Roman"/>
          <w:szCs w:val="24"/>
        </w:rPr>
        <w:t>»</w:t>
      </w:r>
      <w:r w:rsidR="00850993" w:rsidRPr="00CD4593">
        <w:rPr>
          <w:rFonts w:cs="Times New Roman"/>
          <w:szCs w:val="24"/>
        </w:rPr>
        <w:t>; tenemos super</w:t>
      </w:r>
      <w:r w:rsidRPr="00CD4593">
        <w:rPr>
          <w:rFonts w:cs="Times New Roman"/>
          <w:szCs w:val="24"/>
        </w:rPr>
        <w:t>naturalizad</w:t>
      </w:r>
      <w:r w:rsidR="00741EB7" w:rsidRPr="00CD4593">
        <w:rPr>
          <w:rFonts w:cs="Times New Roman"/>
          <w:szCs w:val="24"/>
        </w:rPr>
        <w:t>a</w:t>
      </w:r>
      <w:r w:rsidR="00E56057" w:rsidRPr="00CD4593">
        <w:rPr>
          <w:rFonts w:cs="Times New Roman"/>
          <w:szCs w:val="24"/>
        </w:rPr>
        <w:t xml:space="preserve"> </w:t>
      </w:r>
      <w:r w:rsidRPr="00CD4593">
        <w:rPr>
          <w:rFonts w:cs="Times New Roman"/>
          <w:szCs w:val="24"/>
        </w:rPr>
        <w:t>y digerid</w:t>
      </w:r>
      <w:r w:rsidR="00741EB7" w:rsidRPr="00CD4593">
        <w:rPr>
          <w:rFonts w:cs="Times New Roman"/>
          <w:szCs w:val="24"/>
        </w:rPr>
        <w:t>a</w:t>
      </w:r>
      <w:r w:rsidRPr="00CD4593">
        <w:rPr>
          <w:rFonts w:cs="Times New Roman"/>
          <w:szCs w:val="24"/>
        </w:rPr>
        <w:t xml:space="preserve"> la atribución de roles</w:t>
      </w:r>
      <w:r w:rsidR="00E56057" w:rsidRPr="00CD4593">
        <w:rPr>
          <w:rFonts w:cs="Times New Roman"/>
          <w:szCs w:val="24"/>
        </w:rPr>
        <w:t xml:space="preserve"> </w:t>
      </w:r>
      <w:r w:rsidRPr="00CD4593">
        <w:rPr>
          <w:rFonts w:cs="Times New Roman"/>
          <w:szCs w:val="24"/>
        </w:rPr>
        <w:t>a cada tiempo.</w:t>
      </w:r>
    </w:p>
    <w:p w:rsidR="003A2E0F" w:rsidRPr="00CD4593" w:rsidRDefault="00741EB7" w:rsidP="00CD4593">
      <w:pPr>
        <w:ind w:firstLine="0"/>
        <w:rPr>
          <w:rFonts w:cs="Times New Roman"/>
          <w:szCs w:val="24"/>
        </w:rPr>
      </w:pPr>
      <w:r w:rsidRPr="00CD4593">
        <w:rPr>
          <w:rFonts w:cs="Times New Roman"/>
          <w:szCs w:val="24"/>
        </w:rPr>
        <w:t>¿C</w:t>
      </w:r>
      <w:r w:rsidR="006B7489" w:rsidRPr="00CD4593">
        <w:rPr>
          <w:rFonts w:cs="Times New Roman"/>
          <w:szCs w:val="24"/>
        </w:rPr>
        <w:t>uál es la construcción social que impregna a estos adolescentes</w:t>
      </w:r>
      <w:r w:rsidRPr="00CD4593">
        <w:rPr>
          <w:rFonts w:cs="Times New Roman"/>
          <w:szCs w:val="24"/>
        </w:rPr>
        <w:t>? ¿Qué les hemos atribuido</w:t>
      </w:r>
      <w:r w:rsidR="00E56057" w:rsidRPr="00CD4593">
        <w:rPr>
          <w:rFonts w:cs="Times New Roman"/>
          <w:szCs w:val="24"/>
        </w:rPr>
        <w:t xml:space="preserve"> </w:t>
      </w:r>
      <w:r w:rsidR="004E4CF9" w:rsidRPr="00CD4593">
        <w:rPr>
          <w:rFonts w:cs="Times New Roman"/>
          <w:szCs w:val="24"/>
        </w:rPr>
        <w:t xml:space="preserve">y </w:t>
      </w:r>
      <w:r w:rsidR="006B7489" w:rsidRPr="00CD4593">
        <w:rPr>
          <w:rFonts w:cs="Times New Roman"/>
          <w:szCs w:val="24"/>
        </w:rPr>
        <w:t>que se fue construyendo a través de esas</w:t>
      </w:r>
      <w:r w:rsidR="00E56057" w:rsidRPr="00CD4593">
        <w:rPr>
          <w:rFonts w:cs="Times New Roman"/>
          <w:szCs w:val="24"/>
        </w:rPr>
        <w:t xml:space="preserve"> </w:t>
      </w:r>
      <w:r w:rsidR="006B7489" w:rsidRPr="00CD4593">
        <w:rPr>
          <w:rFonts w:cs="Times New Roman"/>
          <w:szCs w:val="24"/>
        </w:rPr>
        <w:t>atribuciones? Para contestar esta</w:t>
      </w:r>
      <w:r w:rsidR="00C65371" w:rsidRPr="00CD4593">
        <w:rPr>
          <w:rFonts w:cs="Times New Roman"/>
          <w:szCs w:val="24"/>
        </w:rPr>
        <w:t>s</w:t>
      </w:r>
      <w:r w:rsidR="006B7489" w:rsidRPr="00CD4593">
        <w:rPr>
          <w:rFonts w:cs="Times New Roman"/>
          <w:szCs w:val="24"/>
        </w:rPr>
        <w:t xml:space="preserve"> pregunta</w:t>
      </w:r>
      <w:r w:rsidR="00C65371" w:rsidRPr="00CD4593">
        <w:rPr>
          <w:rFonts w:cs="Times New Roman"/>
          <w:szCs w:val="24"/>
        </w:rPr>
        <w:t>s</w:t>
      </w:r>
      <w:r w:rsidR="006B7489" w:rsidRPr="00CD4593">
        <w:rPr>
          <w:rFonts w:cs="Times New Roman"/>
          <w:szCs w:val="24"/>
        </w:rPr>
        <w:t xml:space="preserve"> resulta </w:t>
      </w:r>
      <w:r w:rsidR="006B7489" w:rsidRPr="00CD4593">
        <w:rPr>
          <w:rFonts w:cs="Times New Roman"/>
          <w:szCs w:val="24"/>
        </w:rPr>
        <w:lastRenderedPageBreak/>
        <w:t>imprescindible detener</w:t>
      </w:r>
      <w:r w:rsidR="00C65371" w:rsidRPr="00CD4593">
        <w:rPr>
          <w:rFonts w:cs="Times New Roman"/>
          <w:szCs w:val="24"/>
        </w:rPr>
        <w:t>s</w:t>
      </w:r>
      <w:r w:rsidR="006B7489" w:rsidRPr="00CD4593">
        <w:rPr>
          <w:rFonts w:cs="Times New Roman"/>
          <w:szCs w:val="24"/>
        </w:rPr>
        <w:t xml:space="preserve">e en el concepto de </w:t>
      </w:r>
      <w:r w:rsidR="006B7489" w:rsidRPr="00CD4593">
        <w:rPr>
          <w:rFonts w:cs="Times New Roman"/>
          <w:i/>
          <w:szCs w:val="24"/>
        </w:rPr>
        <w:t>adolescentes</w:t>
      </w:r>
      <w:r w:rsidR="006B7489" w:rsidRPr="00CD4593">
        <w:rPr>
          <w:rFonts w:cs="Times New Roman"/>
          <w:szCs w:val="24"/>
        </w:rPr>
        <w:t xml:space="preserve"> para analizar </w:t>
      </w:r>
      <w:r w:rsidR="00CA4CE0" w:rsidRPr="00CD4593">
        <w:rPr>
          <w:rFonts w:cs="Times New Roman"/>
          <w:szCs w:val="24"/>
        </w:rPr>
        <w:t>cómo</w:t>
      </w:r>
      <w:r w:rsidR="006B7489" w:rsidRPr="00CD4593">
        <w:rPr>
          <w:rFonts w:cs="Times New Roman"/>
          <w:szCs w:val="24"/>
        </w:rPr>
        <w:t xml:space="preserve"> se fue edificando</w:t>
      </w:r>
      <w:r w:rsidR="00CA4CE0" w:rsidRPr="00CD4593">
        <w:rPr>
          <w:rFonts w:cs="Times New Roman"/>
          <w:szCs w:val="24"/>
        </w:rPr>
        <w:t xml:space="preserve"> en el transcurso</w:t>
      </w:r>
      <w:r w:rsidR="006B7489" w:rsidRPr="00CD4593">
        <w:rPr>
          <w:rFonts w:cs="Times New Roman"/>
          <w:szCs w:val="24"/>
        </w:rPr>
        <w:t xml:space="preserve"> del tiempo hasta nuestros días.</w:t>
      </w:r>
    </w:p>
    <w:p w:rsidR="00F9700A" w:rsidRPr="00CD4593" w:rsidRDefault="00CA4CE0" w:rsidP="00CD4593">
      <w:pPr>
        <w:ind w:firstLine="0"/>
        <w:rPr>
          <w:rFonts w:cs="Times New Roman"/>
          <w:szCs w:val="24"/>
        </w:rPr>
      </w:pPr>
      <w:r w:rsidRPr="00CD4593">
        <w:rPr>
          <w:rFonts w:cs="Times New Roman"/>
          <w:szCs w:val="24"/>
        </w:rPr>
        <w:t xml:space="preserve">Se asocia la adolescencia a la </w:t>
      </w:r>
      <w:r w:rsidR="005770D2" w:rsidRPr="00CD4593">
        <w:rPr>
          <w:rFonts w:cs="Times New Roman"/>
          <w:szCs w:val="24"/>
        </w:rPr>
        <w:t>etapa juvenil</w:t>
      </w:r>
      <w:r w:rsidR="005A7273" w:rsidRPr="00CD4593">
        <w:rPr>
          <w:rFonts w:cs="Times New Roman"/>
          <w:szCs w:val="24"/>
        </w:rPr>
        <w:t>,</w:t>
      </w:r>
      <w:r w:rsidR="005770D2" w:rsidRPr="00CD4593">
        <w:rPr>
          <w:rFonts w:cs="Times New Roman"/>
          <w:szCs w:val="24"/>
        </w:rPr>
        <w:t xml:space="preserve"> co</w:t>
      </w:r>
      <w:r w:rsidRPr="00CD4593">
        <w:rPr>
          <w:rFonts w:cs="Times New Roman"/>
          <w:szCs w:val="24"/>
        </w:rPr>
        <w:t>n</w:t>
      </w:r>
      <w:r w:rsidR="005770D2" w:rsidRPr="00CD4593">
        <w:rPr>
          <w:rFonts w:cs="Times New Roman"/>
          <w:szCs w:val="24"/>
        </w:rPr>
        <w:t>side</w:t>
      </w:r>
      <w:r w:rsidR="007D5F11" w:rsidRPr="00CD4593">
        <w:rPr>
          <w:rFonts w:cs="Times New Roman"/>
          <w:szCs w:val="24"/>
        </w:rPr>
        <w:t xml:space="preserve">rada </w:t>
      </w:r>
      <w:r w:rsidRPr="00CD4593">
        <w:rPr>
          <w:rFonts w:cs="Times New Roman"/>
          <w:szCs w:val="24"/>
        </w:rPr>
        <w:t>habitualmente</w:t>
      </w:r>
      <w:r w:rsidR="007D5F11" w:rsidRPr="00CD4593">
        <w:rPr>
          <w:rFonts w:cs="Times New Roman"/>
          <w:szCs w:val="24"/>
        </w:rPr>
        <w:t xml:space="preserve"> e</w:t>
      </w:r>
      <w:r w:rsidRPr="00CD4593">
        <w:rPr>
          <w:rFonts w:cs="Times New Roman"/>
          <w:szCs w:val="24"/>
        </w:rPr>
        <w:t xml:space="preserve">l período que va desde la </w:t>
      </w:r>
      <w:r w:rsidR="007D5F11" w:rsidRPr="00CD4593">
        <w:rPr>
          <w:rFonts w:cs="Times New Roman"/>
          <w:szCs w:val="24"/>
        </w:rPr>
        <w:t>pubertad —c</w:t>
      </w:r>
      <w:r w:rsidR="005770D2" w:rsidRPr="00CD4593">
        <w:rPr>
          <w:rFonts w:cs="Times New Roman"/>
          <w:szCs w:val="24"/>
        </w:rPr>
        <w:t>ambios corporale</w:t>
      </w:r>
      <w:r w:rsidRPr="00CD4593">
        <w:rPr>
          <w:rFonts w:cs="Times New Roman"/>
          <w:szCs w:val="24"/>
        </w:rPr>
        <w:t>s, relativa madurez sexual</w:t>
      </w:r>
      <w:r w:rsidR="007D5F11" w:rsidRPr="00CD4593">
        <w:rPr>
          <w:rFonts w:cs="Times New Roman"/>
          <w:szCs w:val="24"/>
        </w:rPr>
        <w:t>—</w:t>
      </w:r>
      <w:r w:rsidRPr="00CD4593">
        <w:rPr>
          <w:rFonts w:cs="Times New Roman"/>
          <w:szCs w:val="24"/>
        </w:rPr>
        <w:t xml:space="preserve"> hasta la indep</w:t>
      </w:r>
      <w:r w:rsidR="005770D2" w:rsidRPr="00CD4593">
        <w:rPr>
          <w:rFonts w:cs="Times New Roman"/>
          <w:szCs w:val="24"/>
        </w:rPr>
        <w:t>endencia de</w:t>
      </w:r>
      <w:r w:rsidRPr="00CD4593">
        <w:rPr>
          <w:rFonts w:cs="Times New Roman"/>
          <w:szCs w:val="24"/>
        </w:rPr>
        <w:t xml:space="preserve"> la familia </w:t>
      </w:r>
      <w:r w:rsidR="007D5F11" w:rsidRPr="00CD4593">
        <w:rPr>
          <w:rFonts w:cs="Times New Roman"/>
          <w:szCs w:val="24"/>
        </w:rPr>
        <w:t xml:space="preserve">con la </w:t>
      </w:r>
      <w:r w:rsidRPr="00CD4593">
        <w:rPr>
          <w:rFonts w:cs="Times New Roman"/>
          <w:szCs w:val="24"/>
        </w:rPr>
        <w:t>f</w:t>
      </w:r>
      <w:r w:rsidR="005770D2" w:rsidRPr="00CD4593">
        <w:rPr>
          <w:rFonts w:cs="Times New Roman"/>
          <w:szCs w:val="24"/>
        </w:rPr>
        <w:t>ormación de un nuevo hogar, autonomía económica</w:t>
      </w:r>
      <w:r w:rsidR="007D5F11" w:rsidRPr="00CD4593">
        <w:rPr>
          <w:rFonts w:cs="Times New Roman"/>
          <w:szCs w:val="24"/>
        </w:rPr>
        <w:t>, etc.</w:t>
      </w:r>
      <w:r w:rsidR="00CE078E" w:rsidRPr="00CD4593">
        <w:rPr>
          <w:rFonts w:cs="Times New Roman"/>
          <w:szCs w:val="24"/>
        </w:rPr>
        <w:t>,</w:t>
      </w:r>
      <w:r w:rsidR="005770D2" w:rsidRPr="00CD4593">
        <w:rPr>
          <w:rFonts w:cs="Times New Roman"/>
          <w:szCs w:val="24"/>
        </w:rPr>
        <w:t xml:space="preserve"> que re</w:t>
      </w:r>
      <w:r w:rsidRPr="00CD4593">
        <w:rPr>
          <w:rFonts w:cs="Times New Roman"/>
          <w:szCs w:val="24"/>
        </w:rPr>
        <w:t>p</w:t>
      </w:r>
      <w:r w:rsidR="005770D2" w:rsidRPr="00CD4593">
        <w:rPr>
          <w:rFonts w:cs="Times New Roman"/>
          <w:szCs w:val="24"/>
        </w:rPr>
        <w:t>res</w:t>
      </w:r>
      <w:r w:rsidRPr="00CD4593">
        <w:rPr>
          <w:rFonts w:cs="Times New Roman"/>
          <w:szCs w:val="24"/>
        </w:rPr>
        <w:t>entarí</w:t>
      </w:r>
      <w:r w:rsidR="005770D2" w:rsidRPr="00CD4593">
        <w:rPr>
          <w:rFonts w:cs="Times New Roman"/>
          <w:szCs w:val="24"/>
        </w:rPr>
        <w:t>an los element</w:t>
      </w:r>
      <w:r w:rsidRPr="00CD4593">
        <w:rPr>
          <w:rFonts w:cs="Times New Roman"/>
          <w:szCs w:val="24"/>
        </w:rPr>
        <w:t>o</w:t>
      </w:r>
      <w:r w:rsidR="005770D2" w:rsidRPr="00CD4593">
        <w:rPr>
          <w:rFonts w:cs="Times New Roman"/>
          <w:szCs w:val="24"/>
        </w:rPr>
        <w:t>s que definen la cond</w:t>
      </w:r>
      <w:r w:rsidRPr="00CD4593">
        <w:rPr>
          <w:rFonts w:cs="Times New Roman"/>
          <w:szCs w:val="24"/>
        </w:rPr>
        <w:t>ició</w:t>
      </w:r>
      <w:r w:rsidR="005770D2" w:rsidRPr="00CD4593">
        <w:rPr>
          <w:rFonts w:cs="Times New Roman"/>
          <w:szCs w:val="24"/>
        </w:rPr>
        <w:t>n de adulto.</w:t>
      </w:r>
      <w:r w:rsidRPr="00CD4593">
        <w:rPr>
          <w:rFonts w:cs="Times New Roman"/>
          <w:szCs w:val="24"/>
        </w:rPr>
        <w:t xml:space="preserve"> Es u</w:t>
      </w:r>
      <w:r w:rsidR="005770D2" w:rsidRPr="00CD4593">
        <w:rPr>
          <w:rFonts w:cs="Times New Roman"/>
          <w:szCs w:val="24"/>
        </w:rPr>
        <w:t>n pe</w:t>
      </w:r>
      <w:r w:rsidRPr="00CD4593">
        <w:rPr>
          <w:rFonts w:cs="Times New Roman"/>
          <w:szCs w:val="24"/>
        </w:rPr>
        <w:t>río</w:t>
      </w:r>
      <w:r w:rsidR="005770D2" w:rsidRPr="00CD4593">
        <w:rPr>
          <w:rFonts w:cs="Times New Roman"/>
          <w:szCs w:val="24"/>
        </w:rPr>
        <w:t>do qu</w:t>
      </w:r>
      <w:r w:rsidRPr="00CD4593">
        <w:rPr>
          <w:rFonts w:cs="Times New Roman"/>
          <w:szCs w:val="24"/>
        </w:rPr>
        <w:t>e combina una considerable madu</w:t>
      </w:r>
      <w:r w:rsidR="005770D2" w:rsidRPr="00CD4593">
        <w:rPr>
          <w:rFonts w:cs="Times New Roman"/>
          <w:szCs w:val="24"/>
        </w:rPr>
        <w:t>rez biológica con una relativa inmadure</w:t>
      </w:r>
      <w:r w:rsidRPr="00CD4593">
        <w:rPr>
          <w:rFonts w:cs="Times New Roman"/>
          <w:szCs w:val="24"/>
        </w:rPr>
        <w:t>z</w:t>
      </w:r>
      <w:r w:rsidR="005770D2" w:rsidRPr="00CD4593">
        <w:rPr>
          <w:rFonts w:cs="Times New Roman"/>
          <w:szCs w:val="24"/>
        </w:rPr>
        <w:t xml:space="preserve"> social. La juventud </w:t>
      </w:r>
      <w:r w:rsidR="007D5F11" w:rsidRPr="00CD4593">
        <w:rPr>
          <w:rFonts w:cs="Times New Roman"/>
          <w:szCs w:val="24"/>
        </w:rPr>
        <w:t xml:space="preserve">es la </w:t>
      </w:r>
      <w:r w:rsidR="005770D2" w:rsidRPr="00CD4593">
        <w:rPr>
          <w:rFonts w:cs="Times New Roman"/>
          <w:szCs w:val="24"/>
        </w:rPr>
        <w:t>trans</w:t>
      </w:r>
      <w:r w:rsidRPr="00CD4593">
        <w:rPr>
          <w:rFonts w:cs="Times New Roman"/>
          <w:szCs w:val="24"/>
        </w:rPr>
        <w:t>ició</w:t>
      </w:r>
      <w:r w:rsidR="005770D2" w:rsidRPr="00CD4593">
        <w:rPr>
          <w:rFonts w:cs="Times New Roman"/>
          <w:szCs w:val="24"/>
        </w:rPr>
        <w:t>n hacia la vida adulta</w:t>
      </w:r>
      <w:r w:rsidR="007D5F11" w:rsidRPr="00CD4593">
        <w:rPr>
          <w:rFonts w:cs="Times New Roman"/>
          <w:szCs w:val="24"/>
        </w:rPr>
        <w:t xml:space="preserve">; </w:t>
      </w:r>
      <w:r w:rsidR="005770D2" w:rsidRPr="00CD4593">
        <w:rPr>
          <w:rFonts w:cs="Times New Roman"/>
          <w:szCs w:val="24"/>
        </w:rPr>
        <w:t xml:space="preserve">algunos autores hablan de cinco </w:t>
      </w:r>
      <w:r w:rsidRPr="00CD4593">
        <w:rPr>
          <w:rFonts w:cs="Times New Roman"/>
          <w:szCs w:val="24"/>
        </w:rPr>
        <w:t>transiciones que se dan en form</w:t>
      </w:r>
      <w:r w:rsidR="005770D2" w:rsidRPr="00CD4593">
        <w:rPr>
          <w:rFonts w:cs="Times New Roman"/>
          <w:szCs w:val="24"/>
        </w:rPr>
        <w:t>a paralela: dejar la escuela, comenzar a t</w:t>
      </w:r>
      <w:r w:rsidRPr="00CD4593">
        <w:rPr>
          <w:rFonts w:cs="Times New Roman"/>
          <w:szCs w:val="24"/>
        </w:rPr>
        <w:t>r</w:t>
      </w:r>
      <w:r w:rsidR="005770D2" w:rsidRPr="00CD4593">
        <w:rPr>
          <w:rFonts w:cs="Times New Roman"/>
          <w:szCs w:val="24"/>
        </w:rPr>
        <w:t>abaj</w:t>
      </w:r>
      <w:r w:rsidRPr="00CD4593">
        <w:rPr>
          <w:rFonts w:cs="Times New Roman"/>
          <w:szCs w:val="24"/>
        </w:rPr>
        <w:t>a</w:t>
      </w:r>
      <w:r w:rsidR="005770D2" w:rsidRPr="00CD4593">
        <w:rPr>
          <w:rFonts w:cs="Times New Roman"/>
          <w:szCs w:val="24"/>
        </w:rPr>
        <w:t>r, abandonar el hogar de la familia de origen, casarse, formar nuevo hogar</w:t>
      </w:r>
      <w:r w:rsidR="007D5F11" w:rsidRPr="00CD4593">
        <w:rPr>
          <w:rFonts w:cs="Times New Roman"/>
          <w:szCs w:val="24"/>
        </w:rPr>
        <w:t>.</w:t>
      </w:r>
      <w:r w:rsidR="00174712" w:rsidRPr="00CD4593">
        <w:rPr>
          <w:rFonts w:cs="Times New Roman"/>
          <w:szCs w:val="24"/>
        </w:rPr>
        <w:t xml:space="preserve"> </w:t>
      </w:r>
      <w:r w:rsidR="00F9700A" w:rsidRPr="00CD4593">
        <w:rPr>
          <w:rFonts w:cs="Times New Roman"/>
          <w:szCs w:val="24"/>
        </w:rPr>
        <w:t xml:space="preserve">Esta transición </w:t>
      </w:r>
      <w:r w:rsidR="005770D2" w:rsidRPr="00CD4593">
        <w:rPr>
          <w:rFonts w:cs="Times New Roman"/>
          <w:szCs w:val="24"/>
        </w:rPr>
        <w:t>es difer</w:t>
      </w:r>
      <w:r w:rsidRPr="00CD4593">
        <w:rPr>
          <w:rFonts w:cs="Times New Roman"/>
          <w:szCs w:val="24"/>
        </w:rPr>
        <w:t>e</w:t>
      </w:r>
      <w:r w:rsidR="005770D2" w:rsidRPr="00CD4593">
        <w:rPr>
          <w:rFonts w:cs="Times New Roman"/>
          <w:szCs w:val="24"/>
        </w:rPr>
        <w:t xml:space="preserve">nte según el </w:t>
      </w:r>
      <w:r w:rsidR="00F9700A" w:rsidRPr="00CD4593">
        <w:rPr>
          <w:rFonts w:cs="Times New Roman"/>
          <w:szCs w:val="24"/>
        </w:rPr>
        <w:t>sector social que se considere.</w:t>
      </w:r>
    </w:p>
    <w:p w:rsidR="005770D2" w:rsidRPr="00CD4593" w:rsidRDefault="005770D2" w:rsidP="00CD4593">
      <w:pPr>
        <w:ind w:firstLine="0"/>
        <w:rPr>
          <w:rFonts w:cs="Times New Roman"/>
          <w:szCs w:val="24"/>
        </w:rPr>
      </w:pPr>
      <w:r w:rsidRPr="00CD4593">
        <w:rPr>
          <w:rFonts w:cs="Times New Roman"/>
          <w:szCs w:val="24"/>
        </w:rPr>
        <w:t xml:space="preserve">En </w:t>
      </w:r>
      <w:r w:rsidR="00CA4CE0" w:rsidRPr="00CD4593">
        <w:rPr>
          <w:rFonts w:cs="Times New Roman"/>
          <w:szCs w:val="24"/>
        </w:rPr>
        <w:t>g</w:t>
      </w:r>
      <w:r w:rsidRPr="00CD4593">
        <w:rPr>
          <w:rFonts w:cs="Times New Roman"/>
          <w:szCs w:val="24"/>
        </w:rPr>
        <w:t>eneral la juventud transcur</w:t>
      </w:r>
      <w:r w:rsidR="00CA4CE0" w:rsidRPr="00CD4593">
        <w:rPr>
          <w:rFonts w:cs="Times New Roman"/>
          <w:szCs w:val="24"/>
        </w:rPr>
        <w:t>r</w:t>
      </w:r>
      <w:r w:rsidRPr="00CD4593">
        <w:rPr>
          <w:rFonts w:cs="Times New Roman"/>
          <w:szCs w:val="24"/>
        </w:rPr>
        <w:t>e en el ámbito de</w:t>
      </w:r>
      <w:r w:rsidR="00E56057" w:rsidRPr="00CD4593">
        <w:rPr>
          <w:rFonts w:cs="Times New Roman"/>
          <w:szCs w:val="24"/>
        </w:rPr>
        <w:t xml:space="preserve"> </w:t>
      </w:r>
      <w:r w:rsidRPr="00CD4593">
        <w:rPr>
          <w:rFonts w:cs="Times New Roman"/>
          <w:szCs w:val="24"/>
        </w:rPr>
        <w:t>la vida de origen. La salida de la casa familiar y la indep</w:t>
      </w:r>
      <w:r w:rsidR="00CA4CE0" w:rsidRPr="00CD4593">
        <w:rPr>
          <w:rFonts w:cs="Times New Roman"/>
          <w:szCs w:val="24"/>
        </w:rPr>
        <w:t>en</w:t>
      </w:r>
      <w:r w:rsidRPr="00CD4593">
        <w:rPr>
          <w:rFonts w:cs="Times New Roman"/>
          <w:szCs w:val="24"/>
        </w:rPr>
        <w:t>dencia económica marcan hitos básicos</w:t>
      </w:r>
      <w:r w:rsidR="00CA4CE0" w:rsidRPr="00CD4593">
        <w:rPr>
          <w:rFonts w:cs="Times New Roman"/>
          <w:szCs w:val="24"/>
        </w:rPr>
        <w:t xml:space="preserve"> para una autonomía, que aument</w:t>
      </w:r>
      <w:r w:rsidRPr="00CD4593">
        <w:rPr>
          <w:rFonts w:cs="Times New Roman"/>
          <w:szCs w:val="24"/>
        </w:rPr>
        <w:t>a con la constitución de pareja estable y el primer hijo. Desde luego que la difer</w:t>
      </w:r>
      <w:r w:rsidR="00CA4CE0" w:rsidRPr="00CD4593">
        <w:rPr>
          <w:rFonts w:cs="Times New Roman"/>
          <w:szCs w:val="24"/>
        </w:rPr>
        <w:t>enciación</w:t>
      </w:r>
      <w:r w:rsidRPr="00CD4593">
        <w:rPr>
          <w:rFonts w:cs="Times New Roman"/>
          <w:szCs w:val="24"/>
        </w:rPr>
        <w:t xml:space="preserve"> social, las dis</w:t>
      </w:r>
      <w:r w:rsidR="00CA4CE0" w:rsidRPr="00CD4593">
        <w:rPr>
          <w:rFonts w:cs="Times New Roman"/>
          <w:szCs w:val="24"/>
        </w:rPr>
        <w:t>t</w:t>
      </w:r>
      <w:r w:rsidRPr="00CD4593">
        <w:rPr>
          <w:rFonts w:cs="Times New Roman"/>
          <w:szCs w:val="24"/>
        </w:rPr>
        <w:t xml:space="preserve">intas clases </w:t>
      </w:r>
      <w:r w:rsidR="001F7CAF" w:rsidRPr="00CD4593">
        <w:rPr>
          <w:rFonts w:cs="Times New Roman"/>
          <w:szCs w:val="24"/>
        </w:rPr>
        <w:t>y</w:t>
      </w:r>
      <w:r w:rsidRPr="00CD4593">
        <w:rPr>
          <w:rFonts w:cs="Times New Roman"/>
          <w:szCs w:val="24"/>
        </w:rPr>
        <w:t xml:space="preserve"> segmentos sociales </w:t>
      </w:r>
      <w:r w:rsidR="00CA4CE0" w:rsidRPr="00CD4593">
        <w:rPr>
          <w:rFonts w:cs="Times New Roman"/>
          <w:szCs w:val="24"/>
        </w:rPr>
        <w:t>configuran diferente</w:t>
      </w:r>
      <w:r w:rsidR="00E01DAA" w:rsidRPr="00CD4593">
        <w:rPr>
          <w:rFonts w:cs="Times New Roman"/>
          <w:szCs w:val="24"/>
        </w:rPr>
        <w:t>s</w:t>
      </w:r>
      <w:r w:rsidR="00CA4CE0" w:rsidRPr="00CD4593">
        <w:rPr>
          <w:rFonts w:cs="Times New Roman"/>
          <w:szCs w:val="24"/>
        </w:rPr>
        <w:t xml:space="preserve"> juventudes.</w:t>
      </w:r>
    </w:p>
    <w:p w:rsidR="005770D2" w:rsidRPr="00CD4593" w:rsidRDefault="001A63C5" w:rsidP="00CD4593">
      <w:pPr>
        <w:ind w:firstLine="0"/>
        <w:rPr>
          <w:rFonts w:cs="Times New Roman"/>
          <w:szCs w:val="24"/>
        </w:rPr>
      </w:pPr>
      <w:r w:rsidRPr="00CD4593">
        <w:rPr>
          <w:rFonts w:cs="Times New Roman"/>
          <w:szCs w:val="24"/>
        </w:rPr>
        <w:t>Esta etapa tan</w:t>
      </w:r>
      <w:r w:rsidR="007C598A" w:rsidRPr="00CD4593">
        <w:rPr>
          <w:rFonts w:cs="Times New Roman"/>
          <w:szCs w:val="24"/>
        </w:rPr>
        <w:t xml:space="preserve"> añorada para algunos, aparece diferenciada</w:t>
      </w:r>
      <w:r w:rsidR="005770D2" w:rsidRPr="00CD4593">
        <w:rPr>
          <w:rFonts w:cs="Times New Roman"/>
          <w:szCs w:val="24"/>
        </w:rPr>
        <w:t xml:space="preserve"> en la sociedad occidental s</w:t>
      </w:r>
      <w:r w:rsidR="00A86D17" w:rsidRPr="00CD4593">
        <w:rPr>
          <w:rFonts w:cs="Times New Roman"/>
          <w:szCs w:val="24"/>
        </w:rPr>
        <w:t>o</w:t>
      </w:r>
      <w:r w:rsidR="005770D2" w:rsidRPr="00CD4593">
        <w:rPr>
          <w:rFonts w:cs="Times New Roman"/>
          <w:szCs w:val="24"/>
        </w:rPr>
        <w:t>lo en épocas recientes; a partir de los siglos</w:t>
      </w:r>
      <w:r w:rsidR="00850993" w:rsidRPr="00CD4593">
        <w:rPr>
          <w:rFonts w:cs="Times New Roman"/>
          <w:szCs w:val="24"/>
        </w:rPr>
        <w:t> </w:t>
      </w:r>
      <w:r w:rsidR="00850993" w:rsidRPr="00CD4593">
        <w:rPr>
          <w:rFonts w:cs="Times New Roman"/>
          <w:smallCaps/>
          <w:szCs w:val="24"/>
        </w:rPr>
        <w:t>xviii</w:t>
      </w:r>
      <w:r w:rsidR="005770D2" w:rsidRPr="00CD4593">
        <w:rPr>
          <w:rFonts w:cs="Times New Roman"/>
          <w:szCs w:val="24"/>
        </w:rPr>
        <w:t xml:space="preserve"> y</w:t>
      </w:r>
      <w:r w:rsidR="00850993" w:rsidRPr="00CD4593">
        <w:rPr>
          <w:rFonts w:cs="Times New Roman"/>
          <w:szCs w:val="24"/>
        </w:rPr>
        <w:t> </w:t>
      </w:r>
      <w:r w:rsidR="00850993" w:rsidRPr="00CD4593">
        <w:rPr>
          <w:rFonts w:cs="Times New Roman"/>
          <w:smallCaps/>
          <w:szCs w:val="24"/>
        </w:rPr>
        <w:t>xix</w:t>
      </w:r>
      <w:r w:rsidR="005770D2" w:rsidRPr="00CD4593">
        <w:rPr>
          <w:rFonts w:cs="Times New Roman"/>
          <w:szCs w:val="24"/>
        </w:rPr>
        <w:t xml:space="preserve"> comienza a ser identificada como </w:t>
      </w:r>
      <w:r w:rsidR="005F4FA0" w:rsidRPr="00CD4593">
        <w:rPr>
          <w:rFonts w:cs="Times New Roman"/>
          <w:szCs w:val="24"/>
        </w:rPr>
        <w:t>un sector de la sociedad</w:t>
      </w:r>
      <w:r w:rsidR="005770D2" w:rsidRPr="00CD4593">
        <w:rPr>
          <w:rFonts w:cs="Times New Roman"/>
          <w:szCs w:val="24"/>
        </w:rPr>
        <w:t xml:space="preserve"> que goza de ciertos privilegios</w:t>
      </w:r>
      <w:r w:rsidR="00FB6156" w:rsidRPr="00CD4593">
        <w:rPr>
          <w:rFonts w:cs="Times New Roman"/>
          <w:szCs w:val="24"/>
        </w:rPr>
        <w:t>, de un período de permisividad</w:t>
      </w:r>
      <w:r w:rsidR="005770D2" w:rsidRPr="00CD4593">
        <w:rPr>
          <w:rFonts w:cs="Times New Roman"/>
          <w:szCs w:val="24"/>
        </w:rPr>
        <w:t xml:space="preserve"> que media entre la madurez bio</w:t>
      </w:r>
      <w:r w:rsidR="00C05D1C" w:rsidRPr="00CD4593">
        <w:rPr>
          <w:rFonts w:cs="Times New Roman"/>
          <w:szCs w:val="24"/>
        </w:rPr>
        <w:t>lógica y la madurez social. Este período de permisividad</w:t>
      </w:r>
      <w:r w:rsidR="00A86D17" w:rsidRPr="00CD4593">
        <w:rPr>
          <w:rFonts w:cs="Times New Roman"/>
          <w:szCs w:val="24"/>
        </w:rPr>
        <w:t xml:space="preserve"> o</w:t>
      </w:r>
      <w:r w:rsidR="00E56057" w:rsidRPr="00CD4593">
        <w:rPr>
          <w:rFonts w:cs="Times New Roman"/>
          <w:szCs w:val="24"/>
        </w:rPr>
        <w:t xml:space="preserve"> </w:t>
      </w:r>
      <w:r w:rsidR="00E253D1" w:rsidRPr="00CD4593">
        <w:rPr>
          <w:rFonts w:cs="Times New Roman"/>
          <w:szCs w:val="24"/>
        </w:rPr>
        <w:t>«</w:t>
      </w:r>
      <w:r w:rsidR="005770D2" w:rsidRPr="00CD4593">
        <w:rPr>
          <w:rFonts w:cs="Times New Roman"/>
          <w:szCs w:val="24"/>
        </w:rPr>
        <w:t>moratoria</w:t>
      </w:r>
      <w:r w:rsidR="00E253D1" w:rsidRPr="00CD4593">
        <w:rPr>
          <w:rFonts w:cs="Times New Roman"/>
          <w:szCs w:val="24"/>
        </w:rPr>
        <w:t>»</w:t>
      </w:r>
      <w:r w:rsidR="005770D2" w:rsidRPr="00CD4593">
        <w:rPr>
          <w:rFonts w:cs="Times New Roman"/>
          <w:szCs w:val="24"/>
        </w:rPr>
        <w:t xml:space="preserve"> es un privilegio </w:t>
      </w:r>
      <w:r w:rsidR="008115F1" w:rsidRPr="00CD4593">
        <w:rPr>
          <w:rFonts w:cs="Times New Roman"/>
          <w:szCs w:val="24"/>
        </w:rPr>
        <w:t xml:space="preserve">del cual no gozan todos los jóvenes, sino </w:t>
      </w:r>
      <w:r w:rsidR="005770D2" w:rsidRPr="00CD4593">
        <w:rPr>
          <w:rFonts w:cs="Times New Roman"/>
          <w:szCs w:val="24"/>
        </w:rPr>
        <w:t xml:space="preserve">aquellos que pertenecen a sectores sociales relativamente acomodados, que pueden dedicar tiempo al estudio </w:t>
      </w:r>
      <w:r w:rsidR="008115F1" w:rsidRPr="00CD4593">
        <w:rPr>
          <w:rFonts w:cs="Times New Roman"/>
          <w:szCs w:val="24"/>
        </w:rPr>
        <w:t>—</w:t>
      </w:r>
      <w:r w:rsidR="005770D2" w:rsidRPr="00CD4593">
        <w:rPr>
          <w:rFonts w:cs="Times New Roman"/>
          <w:szCs w:val="24"/>
        </w:rPr>
        <w:t>cada vez más prolongado</w:t>
      </w:r>
      <w:r w:rsidR="008115F1" w:rsidRPr="00CD4593">
        <w:rPr>
          <w:rFonts w:cs="Times New Roman"/>
          <w:szCs w:val="24"/>
        </w:rPr>
        <w:t>—, y postergar</w:t>
      </w:r>
      <w:r w:rsidR="005770D2" w:rsidRPr="00CD4593">
        <w:rPr>
          <w:rFonts w:cs="Times New Roman"/>
          <w:szCs w:val="24"/>
        </w:rPr>
        <w:t xml:space="preserve"> exigencias vinculadas con un ingreso pleno a la madurez social</w:t>
      </w:r>
      <w:r w:rsidR="00C05D1C" w:rsidRPr="00CD4593">
        <w:rPr>
          <w:rFonts w:cs="Times New Roman"/>
          <w:szCs w:val="24"/>
        </w:rPr>
        <w:t>.</w:t>
      </w:r>
      <w:r w:rsidR="00573E2C" w:rsidRPr="00CD4593">
        <w:rPr>
          <w:rFonts w:cs="Times New Roman"/>
          <w:szCs w:val="24"/>
        </w:rPr>
        <w:t xml:space="preserve"> </w:t>
      </w:r>
      <w:r w:rsidR="00C05D1C" w:rsidRPr="00CD4593">
        <w:rPr>
          <w:rFonts w:cs="Times New Roman"/>
          <w:szCs w:val="24"/>
        </w:rPr>
        <w:lastRenderedPageBreak/>
        <w:t>Por ende, d</w:t>
      </w:r>
      <w:r w:rsidR="005770D2" w:rsidRPr="00CD4593">
        <w:rPr>
          <w:rFonts w:cs="Times New Roman"/>
          <w:szCs w:val="24"/>
        </w:rPr>
        <w:t xml:space="preserve">esde esta perspectiva, la condición social de </w:t>
      </w:r>
      <w:r w:rsidR="00E253D1" w:rsidRPr="00CD4593">
        <w:rPr>
          <w:rFonts w:cs="Times New Roman"/>
          <w:szCs w:val="24"/>
        </w:rPr>
        <w:t>«</w:t>
      </w:r>
      <w:r w:rsidR="005770D2" w:rsidRPr="00CD4593">
        <w:rPr>
          <w:rFonts w:cs="Times New Roman"/>
          <w:szCs w:val="24"/>
        </w:rPr>
        <w:t>juventud</w:t>
      </w:r>
      <w:r w:rsidR="00E253D1" w:rsidRPr="00CD4593">
        <w:rPr>
          <w:rFonts w:cs="Times New Roman"/>
          <w:szCs w:val="24"/>
        </w:rPr>
        <w:t>»</w:t>
      </w:r>
      <w:r w:rsidR="005770D2" w:rsidRPr="00CD4593">
        <w:rPr>
          <w:rFonts w:cs="Times New Roman"/>
          <w:szCs w:val="24"/>
        </w:rPr>
        <w:t xml:space="preserve"> no se ofrece de igual manera a todos los integrantes de la categoría estadística </w:t>
      </w:r>
      <w:r w:rsidR="00E253D1" w:rsidRPr="00CD4593">
        <w:rPr>
          <w:rFonts w:cs="Times New Roman"/>
          <w:szCs w:val="24"/>
        </w:rPr>
        <w:t>«</w:t>
      </w:r>
      <w:r w:rsidR="005770D2" w:rsidRPr="00CD4593">
        <w:rPr>
          <w:rFonts w:cs="Times New Roman"/>
          <w:szCs w:val="24"/>
        </w:rPr>
        <w:t>joven</w:t>
      </w:r>
      <w:r w:rsidR="00E253D1" w:rsidRPr="00CD4593">
        <w:rPr>
          <w:rFonts w:cs="Times New Roman"/>
          <w:szCs w:val="24"/>
        </w:rPr>
        <w:t>»</w:t>
      </w:r>
      <w:r w:rsidR="005770D2" w:rsidRPr="00CD4593">
        <w:rPr>
          <w:rFonts w:cs="Times New Roman"/>
          <w:szCs w:val="24"/>
        </w:rPr>
        <w:t>.</w:t>
      </w:r>
    </w:p>
    <w:p w:rsidR="00606B1A" w:rsidRPr="00CD4593" w:rsidRDefault="00C90715" w:rsidP="00CD4593">
      <w:pPr>
        <w:ind w:firstLine="0"/>
        <w:rPr>
          <w:rFonts w:cs="Times New Roman"/>
          <w:szCs w:val="24"/>
        </w:rPr>
      </w:pPr>
      <w:r w:rsidRPr="00CD4593">
        <w:rPr>
          <w:rFonts w:cs="Times New Roman"/>
          <w:szCs w:val="24"/>
        </w:rPr>
        <w:t xml:space="preserve">No todos los jóvenes poseen el cuerpo legítimo, el </w:t>
      </w:r>
      <w:r w:rsidRPr="00CD4593">
        <w:rPr>
          <w:rFonts w:cs="Times New Roman"/>
          <w:i/>
          <w:szCs w:val="24"/>
        </w:rPr>
        <w:t>look</w:t>
      </w:r>
      <w:r w:rsidRPr="00CD4593">
        <w:rPr>
          <w:rFonts w:cs="Times New Roman"/>
          <w:szCs w:val="24"/>
        </w:rPr>
        <w:t xml:space="preserve"> juvenil; esto es patrimonio, principalmente, de los jóvenes de ciertos sectores sociales que tienen acceso a consumos valorados y costosos en el terreno de la vestimenta, de los códigos del cuerpo o en los del habla.</w:t>
      </w:r>
    </w:p>
    <w:p w:rsidR="005770D2" w:rsidRPr="00CD4593" w:rsidRDefault="00C90715" w:rsidP="00CD4593">
      <w:pPr>
        <w:ind w:firstLine="0"/>
        <w:rPr>
          <w:rFonts w:cs="Times New Roman"/>
          <w:szCs w:val="24"/>
        </w:rPr>
      </w:pPr>
      <w:r w:rsidRPr="00CD4593">
        <w:rPr>
          <w:rFonts w:cs="Times New Roman"/>
          <w:szCs w:val="24"/>
        </w:rPr>
        <w:t xml:space="preserve">Ello ha dado lugar a cierto empobrecimiento en algunos usos de la noción de juventud, </w:t>
      </w:r>
      <w:r w:rsidR="00CE078E" w:rsidRPr="00CD4593">
        <w:rPr>
          <w:rFonts w:cs="Times New Roman"/>
          <w:szCs w:val="24"/>
        </w:rPr>
        <w:t>que,</w:t>
      </w:r>
      <w:r w:rsidRPr="00CD4593">
        <w:rPr>
          <w:rFonts w:cs="Times New Roman"/>
          <w:szCs w:val="24"/>
        </w:rPr>
        <w:t xml:space="preserve"> al ser influidos por el auge de la juvenilización en el mercado de los signos, llevan a confundir la condición de juventud con el signo juventud, convirtiendo tal condición, que depende de diferentes variables, en atributo de un reducido sector social.</w:t>
      </w:r>
    </w:p>
    <w:p w:rsidR="00111369" w:rsidRPr="00CD4593" w:rsidRDefault="00EA4BF3" w:rsidP="00CD4593">
      <w:pPr>
        <w:ind w:firstLine="0"/>
        <w:rPr>
          <w:rFonts w:cs="Times New Roman"/>
          <w:szCs w:val="24"/>
        </w:rPr>
      </w:pPr>
      <w:r w:rsidRPr="00CD4593">
        <w:rPr>
          <w:rFonts w:cs="Times New Roman"/>
          <w:szCs w:val="24"/>
        </w:rPr>
        <w:t xml:space="preserve">Cuando queremos rellenar la línea del tiempo </w:t>
      </w:r>
      <w:r w:rsidR="00CA2552" w:rsidRPr="00CD4593">
        <w:rPr>
          <w:rFonts w:cs="Times New Roman"/>
          <w:szCs w:val="24"/>
        </w:rPr>
        <w:t>de</w:t>
      </w:r>
      <w:r w:rsidRPr="00CD4593">
        <w:rPr>
          <w:rFonts w:cs="Times New Roman"/>
          <w:szCs w:val="24"/>
        </w:rPr>
        <w:t xml:space="preserve"> la historia dibujada en el pizarrón</w:t>
      </w:r>
      <w:r w:rsidR="00CA2552" w:rsidRPr="00CD4593">
        <w:rPr>
          <w:rFonts w:cs="Times New Roman"/>
          <w:szCs w:val="24"/>
        </w:rPr>
        <w:t xml:space="preserve">, aparecen distintas palabras </w:t>
      </w:r>
      <w:r w:rsidR="007F0580" w:rsidRPr="00CD4593">
        <w:rPr>
          <w:rFonts w:cs="Times New Roman"/>
          <w:szCs w:val="24"/>
        </w:rPr>
        <w:t>cuando pensamos en el comienzo</w:t>
      </w:r>
      <w:r w:rsidR="00CA2552" w:rsidRPr="00CD4593">
        <w:rPr>
          <w:rFonts w:cs="Times New Roman"/>
          <w:szCs w:val="24"/>
        </w:rPr>
        <w:t>, en lo primitivo, entre ellas</w:t>
      </w:r>
      <w:r w:rsidR="006C0618" w:rsidRPr="00CD4593">
        <w:rPr>
          <w:rFonts w:cs="Times New Roman"/>
          <w:szCs w:val="24"/>
        </w:rPr>
        <w:t>,</w:t>
      </w:r>
      <w:r w:rsidR="00573E2C" w:rsidRPr="00CD4593">
        <w:rPr>
          <w:rFonts w:cs="Times New Roman"/>
          <w:szCs w:val="24"/>
        </w:rPr>
        <w:t xml:space="preserve"> </w:t>
      </w:r>
      <w:r w:rsidR="00CA2552" w:rsidRPr="00CD4593">
        <w:rPr>
          <w:rFonts w:cs="Times New Roman"/>
          <w:i/>
          <w:szCs w:val="24"/>
        </w:rPr>
        <w:t>pureza</w:t>
      </w:r>
      <w:r w:rsidR="00CA2552" w:rsidRPr="00CD4593">
        <w:rPr>
          <w:rFonts w:cs="Times New Roman"/>
          <w:szCs w:val="24"/>
        </w:rPr>
        <w:t>,</w:t>
      </w:r>
      <w:r w:rsidR="00573E2C" w:rsidRPr="00CD4593">
        <w:rPr>
          <w:rFonts w:cs="Times New Roman"/>
          <w:szCs w:val="24"/>
        </w:rPr>
        <w:t xml:space="preserve"> </w:t>
      </w:r>
      <w:r w:rsidR="00CA2552" w:rsidRPr="00CD4593">
        <w:rPr>
          <w:rFonts w:cs="Times New Roman"/>
          <w:i/>
          <w:szCs w:val="24"/>
        </w:rPr>
        <w:t>sencillez</w:t>
      </w:r>
      <w:r w:rsidR="00CA2552" w:rsidRPr="00CD4593">
        <w:rPr>
          <w:rFonts w:cs="Times New Roman"/>
          <w:szCs w:val="24"/>
        </w:rPr>
        <w:t xml:space="preserve">, </w:t>
      </w:r>
      <w:r w:rsidR="00CA2552" w:rsidRPr="00CD4593">
        <w:rPr>
          <w:rFonts w:cs="Times New Roman"/>
          <w:i/>
          <w:szCs w:val="24"/>
        </w:rPr>
        <w:t>salvaje</w:t>
      </w:r>
      <w:r w:rsidR="006C0618" w:rsidRPr="00CD4593">
        <w:rPr>
          <w:rFonts w:cs="Times New Roman"/>
          <w:szCs w:val="24"/>
        </w:rPr>
        <w:t>.</w:t>
      </w:r>
      <w:r w:rsidR="00573E2C" w:rsidRPr="00CD4593">
        <w:rPr>
          <w:rFonts w:cs="Times New Roman"/>
          <w:szCs w:val="24"/>
        </w:rPr>
        <w:t xml:space="preserve"> </w:t>
      </w:r>
      <w:r w:rsidR="006C0618" w:rsidRPr="00CD4593">
        <w:rPr>
          <w:rFonts w:cs="Times New Roman"/>
          <w:szCs w:val="24"/>
        </w:rPr>
        <w:t>E</w:t>
      </w:r>
      <w:r w:rsidR="00CA2552" w:rsidRPr="00CD4593">
        <w:rPr>
          <w:rFonts w:cs="Times New Roman"/>
          <w:szCs w:val="24"/>
        </w:rPr>
        <w:t xml:space="preserve">l pensamiento de </w:t>
      </w:r>
      <w:r w:rsidR="00850993" w:rsidRPr="00CD4593">
        <w:rPr>
          <w:rFonts w:cs="Times New Roman"/>
          <w:szCs w:val="24"/>
        </w:rPr>
        <w:t>Rousseau</w:t>
      </w:r>
      <w:r w:rsidR="00CA2552" w:rsidRPr="00CD4593">
        <w:rPr>
          <w:rFonts w:cs="Times New Roman"/>
          <w:szCs w:val="24"/>
        </w:rPr>
        <w:t xml:space="preserve"> se refleja en esta perspectiva en donde consideraba que en el estado de naturaleza el hombre vivía en estado pleno, </w:t>
      </w:r>
      <w:r w:rsidR="006C0618" w:rsidRPr="00CD4593">
        <w:rPr>
          <w:rFonts w:cs="Times New Roman"/>
          <w:szCs w:val="24"/>
        </w:rPr>
        <w:t xml:space="preserve">y </w:t>
      </w:r>
      <w:r w:rsidR="00CA2552" w:rsidRPr="00CD4593">
        <w:rPr>
          <w:rFonts w:cs="Times New Roman"/>
          <w:szCs w:val="24"/>
        </w:rPr>
        <w:t>luego se fue contaminando.</w:t>
      </w:r>
      <w:r w:rsidR="00573E2C" w:rsidRPr="00CD4593">
        <w:rPr>
          <w:rFonts w:cs="Times New Roman"/>
          <w:szCs w:val="24"/>
        </w:rPr>
        <w:t xml:space="preserve"> </w:t>
      </w:r>
      <w:r w:rsidR="00CA2552" w:rsidRPr="00CD4593">
        <w:rPr>
          <w:rFonts w:cs="Times New Roman"/>
          <w:szCs w:val="24"/>
        </w:rPr>
        <w:t>En los inicios de la sociedad existieron bandas y tribus</w:t>
      </w:r>
      <w:r w:rsidR="00E85ECB" w:rsidRPr="00CD4593">
        <w:rPr>
          <w:rFonts w:cs="Times New Roman"/>
          <w:szCs w:val="24"/>
        </w:rPr>
        <w:t>;</w:t>
      </w:r>
      <w:r w:rsidR="00CA2552" w:rsidRPr="00CD4593">
        <w:rPr>
          <w:rFonts w:cs="Times New Roman"/>
          <w:szCs w:val="24"/>
        </w:rPr>
        <w:t xml:space="preserve"> el hombre primitivo </w:t>
      </w:r>
      <w:r w:rsidR="007F0580" w:rsidRPr="00CD4593">
        <w:rPr>
          <w:rFonts w:cs="Times New Roman"/>
          <w:szCs w:val="24"/>
        </w:rPr>
        <w:t>necesitaba</w:t>
      </w:r>
      <w:r w:rsidR="00CA2552" w:rsidRPr="00CD4593">
        <w:rPr>
          <w:rFonts w:cs="Times New Roman"/>
          <w:szCs w:val="24"/>
        </w:rPr>
        <w:t xml:space="preserve"> asociarse para sobrevivir,</w:t>
      </w:r>
      <w:r w:rsidR="00D85967" w:rsidRPr="00CD4593">
        <w:rPr>
          <w:rFonts w:cs="Times New Roman"/>
          <w:szCs w:val="24"/>
        </w:rPr>
        <w:t xml:space="preserve"> y</w:t>
      </w:r>
      <w:r w:rsidR="00CA2552" w:rsidRPr="00CD4593">
        <w:rPr>
          <w:rFonts w:cs="Times New Roman"/>
          <w:szCs w:val="24"/>
        </w:rPr>
        <w:t xml:space="preserve"> se caracteriza por la idea de salvajismo</w:t>
      </w:r>
      <w:r w:rsidR="00D85967" w:rsidRPr="00CD4593">
        <w:rPr>
          <w:rFonts w:cs="Times New Roman"/>
          <w:szCs w:val="24"/>
        </w:rPr>
        <w:t>.</w:t>
      </w:r>
      <w:r w:rsidR="00573E2C" w:rsidRPr="00CD4593">
        <w:rPr>
          <w:rFonts w:cs="Times New Roman"/>
          <w:szCs w:val="24"/>
        </w:rPr>
        <w:t xml:space="preserve"> </w:t>
      </w:r>
      <w:r w:rsidR="00D85967" w:rsidRPr="00CD4593">
        <w:rPr>
          <w:rFonts w:cs="Times New Roman"/>
          <w:szCs w:val="24"/>
        </w:rPr>
        <w:t>A</w:t>
      </w:r>
      <w:r w:rsidR="00CA2552" w:rsidRPr="00CD4593">
        <w:rPr>
          <w:rFonts w:cs="Times New Roman"/>
          <w:szCs w:val="24"/>
        </w:rPr>
        <w:t xml:space="preserve"> lo largo de la evolución y con el auge del conocimiento las sociedades fueron progresando hasta llegar a la sociedad moderna, donde el salvajismo qued</w:t>
      </w:r>
      <w:r w:rsidR="00CB1CD0" w:rsidRPr="00CD4593">
        <w:rPr>
          <w:rFonts w:cs="Times New Roman"/>
          <w:szCs w:val="24"/>
        </w:rPr>
        <w:t>ó</w:t>
      </w:r>
      <w:r w:rsidR="00CA2552" w:rsidRPr="00CD4593">
        <w:rPr>
          <w:rFonts w:cs="Times New Roman"/>
          <w:szCs w:val="24"/>
        </w:rPr>
        <w:t xml:space="preserve"> en las antípodas</w:t>
      </w:r>
      <w:r w:rsidR="00CB1CD0" w:rsidRPr="00CD4593">
        <w:rPr>
          <w:rFonts w:cs="Times New Roman"/>
          <w:szCs w:val="24"/>
        </w:rPr>
        <w:t>,</w:t>
      </w:r>
      <w:r w:rsidR="00111369" w:rsidRPr="00CD4593">
        <w:rPr>
          <w:rFonts w:cs="Times New Roman"/>
          <w:szCs w:val="24"/>
        </w:rPr>
        <w:t xml:space="preserve"> y </w:t>
      </w:r>
      <w:r w:rsidR="00CB1CD0" w:rsidRPr="00CD4593">
        <w:rPr>
          <w:rFonts w:cs="Times New Roman"/>
          <w:szCs w:val="24"/>
        </w:rPr>
        <w:t xml:space="preserve">las sociedades </w:t>
      </w:r>
      <w:r w:rsidR="00111369" w:rsidRPr="00CD4593">
        <w:rPr>
          <w:rFonts w:cs="Times New Roman"/>
          <w:szCs w:val="24"/>
        </w:rPr>
        <w:t>son reguladas no solo por garantías de derecho interno</w:t>
      </w:r>
      <w:r w:rsidR="00CB1CD0" w:rsidRPr="00CD4593">
        <w:rPr>
          <w:rFonts w:cs="Times New Roman"/>
          <w:szCs w:val="24"/>
        </w:rPr>
        <w:t>,</w:t>
      </w:r>
      <w:r w:rsidR="00111369" w:rsidRPr="00CD4593">
        <w:rPr>
          <w:rFonts w:cs="Times New Roman"/>
          <w:szCs w:val="24"/>
        </w:rPr>
        <w:t xml:space="preserve"> sino supranacionales.</w:t>
      </w:r>
    </w:p>
    <w:p w:rsidR="00111369" w:rsidRPr="00CD4593" w:rsidRDefault="00111369" w:rsidP="00CD4593">
      <w:pPr>
        <w:ind w:firstLine="0"/>
        <w:rPr>
          <w:rFonts w:cs="Times New Roman"/>
          <w:szCs w:val="24"/>
        </w:rPr>
      </w:pPr>
      <w:r w:rsidRPr="00CD4593">
        <w:rPr>
          <w:rFonts w:cs="Times New Roman"/>
          <w:szCs w:val="24"/>
        </w:rPr>
        <w:t xml:space="preserve">No obstante, los términos </w:t>
      </w:r>
      <w:r w:rsidR="00CB1CD0" w:rsidRPr="00CD4593">
        <w:rPr>
          <w:rFonts w:cs="Times New Roman"/>
          <w:szCs w:val="24"/>
        </w:rPr>
        <w:t>«</w:t>
      </w:r>
      <w:r w:rsidRPr="00CD4593">
        <w:rPr>
          <w:rFonts w:cs="Times New Roman"/>
          <w:szCs w:val="24"/>
        </w:rPr>
        <w:t>salvajes</w:t>
      </w:r>
      <w:r w:rsidR="00CB1CD0" w:rsidRPr="00CD4593">
        <w:rPr>
          <w:rFonts w:cs="Times New Roman"/>
          <w:szCs w:val="24"/>
        </w:rPr>
        <w:t>»</w:t>
      </w:r>
      <w:r w:rsidRPr="00CD4593">
        <w:rPr>
          <w:rFonts w:cs="Times New Roman"/>
          <w:szCs w:val="24"/>
        </w:rPr>
        <w:t xml:space="preserve">, </w:t>
      </w:r>
      <w:r w:rsidR="00CB1CD0" w:rsidRPr="00CD4593">
        <w:rPr>
          <w:rFonts w:cs="Times New Roman"/>
          <w:szCs w:val="24"/>
        </w:rPr>
        <w:t>«</w:t>
      </w:r>
      <w:r w:rsidRPr="00CD4593">
        <w:rPr>
          <w:rFonts w:cs="Times New Roman"/>
          <w:szCs w:val="24"/>
        </w:rPr>
        <w:t>tribus</w:t>
      </w:r>
      <w:r w:rsidR="00CB1CD0" w:rsidRPr="00CD4593">
        <w:rPr>
          <w:rFonts w:cs="Times New Roman"/>
          <w:szCs w:val="24"/>
        </w:rPr>
        <w:t>»</w:t>
      </w:r>
      <w:r w:rsidRPr="00CD4593">
        <w:rPr>
          <w:rFonts w:cs="Times New Roman"/>
          <w:szCs w:val="24"/>
        </w:rPr>
        <w:t xml:space="preserve">, </w:t>
      </w:r>
      <w:r w:rsidR="00CB1CD0" w:rsidRPr="00CD4593">
        <w:rPr>
          <w:rFonts w:cs="Times New Roman"/>
          <w:szCs w:val="24"/>
        </w:rPr>
        <w:t>«</w:t>
      </w:r>
      <w:r w:rsidRPr="00CD4593">
        <w:rPr>
          <w:rFonts w:cs="Times New Roman"/>
          <w:szCs w:val="24"/>
        </w:rPr>
        <w:t>banda</w:t>
      </w:r>
      <w:r w:rsidR="00CB1CD0" w:rsidRPr="00CD4593">
        <w:rPr>
          <w:rFonts w:cs="Times New Roman"/>
          <w:szCs w:val="24"/>
        </w:rPr>
        <w:t>s»</w:t>
      </w:r>
      <w:r w:rsidRPr="00CD4593">
        <w:rPr>
          <w:rFonts w:cs="Times New Roman"/>
          <w:szCs w:val="24"/>
        </w:rPr>
        <w:t xml:space="preserve"> se emplean en nuestros días para ciertos grupos de personas, y uno de estos son los adolescentes infractores de nuestro país que pertenecen casi en su totalidad a los sectores </w:t>
      </w:r>
      <w:r w:rsidR="00471124" w:rsidRPr="00CD4593">
        <w:rPr>
          <w:rFonts w:cs="Times New Roman"/>
          <w:szCs w:val="24"/>
        </w:rPr>
        <w:t>más</w:t>
      </w:r>
      <w:r w:rsidRPr="00CD4593">
        <w:rPr>
          <w:rFonts w:cs="Times New Roman"/>
          <w:szCs w:val="24"/>
        </w:rPr>
        <w:t xml:space="preserve"> carentes de recursos de nuestra región</w:t>
      </w:r>
      <w:r w:rsidR="00CB1CD0" w:rsidRPr="00CD4593">
        <w:rPr>
          <w:rFonts w:cs="Times New Roman"/>
          <w:szCs w:val="24"/>
        </w:rPr>
        <w:t>.</w:t>
      </w:r>
      <w:r w:rsidR="00573E2C" w:rsidRPr="00CD4593">
        <w:rPr>
          <w:rFonts w:cs="Times New Roman"/>
          <w:szCs w:val="24"/>
        </w:rPr>
        <w:t xml:space="preserve"> </w:t>
      </w:r>
      <w:r w:rsidR="00CB1CD0" w:rsidRPr="00CD4593">
        <w:rPr>
          <w:rFonts w:cs="Times New Roman"/>
          <w:szCs w:val="24"/>
        </w:rPr>
        <w:lastRenderedPageBreak/>
        <w:t>S</w:t>
      </w:r>
      <w:r w:rsidRPr="00CD4593">
        <w:rPr>
          <w:rFonts w:cs="Times New Roman"/>
          <w:szCs w:val="24"/>
        </w:rPr>
        <w:t>uelen ser identificados con esas palabras</w:t>
      </w:r>
      <w:r w:rsidR="00CB1CD0" w:rsidRPr="00CD4593">
        <w:rPr>
          <w:rFonts w:cs="Times New Roman"/>
          <w:szCs w:val="24"/>
        </w:rPr>
        <w:t>,</w:t>
      </w:r>
      <w:r w:rsidRPr="00CD4593">
        <w:rPr>
          <w:rFonts w:cs="Times New Roman"/>
          <w:szCs w:val="24"/>
        </w:rPr>
        <w:t xml:space="preserve"> no solo en el lenguaje cotidiano</w:t>
      </w:r>
      <w:r w:rsidR="00CB1CD0" w:rsidRPr="00CD4593">
        <w:rPr>
          <w:rFonts w:cs="Times New Roman"/>
          <w:szCs w:val="24"/>
        </w:rPr>
        <w:t>,</w:t>
      </w:r>
      <w:r w:rsidRPr="00CD4593">
        <w:rPr>
          <w:rFonts w:cs="Times New Roman"/>
          <w:szCs w:val="24"/>
        </w:rPr>
        <w:t xml:space="preserve"> sino en cualquier noticia diaria por cualquier medio de comunicación.</w:t>
      </w:r>
    </w:p>
    <w:p w:rsidR="003A2F61" w:rsidRPr="00CD4593" w:rsidRDefault="007F0580" w:rsidP="00CD4593">
      <w:pPr>
        <w:ind w:firstLine="0"/>
        <w:rPr>
          <w:rFonts w:cs="Times New Roman"/>
          <w:szCs w:val="24"/>
        </w:rPr>
      </w:pPr>
      <w:r w:rsidRPr="00CD4593">
        <w:rPr>
          <w:rFonts w:cs="Times New Roman"/>
          <w:szCs w:val="24"/>
        </w:rPr>
        <w:t>El concepto hegemónico de igualdad, que para algunos es un concepto</w:t>
      </w:r>
      <w:r w:rsidR="00573E2C" w:rsidRPr="00CD4593">
        <w:rPr>
          <w:rFonts w:cs="Times New Roman"/>
          <w:szCs w:val="24"/>
        </w:rPr>
        <w:t xml:space="preserve"> </w:t>
      </w:r>
      <w:r w:rsidRPr="00CD4593">
        <w:rPr>
          <w:rFonts w:cs="Times New Roman"/>
          <w:szCs w:val="24"/>
        </w:rPr>
        <w:t>y para otros opera como un principio rector, en este campo no se aplica; ya que a algunos adolescentes los encuadramos dentro de esa moratoria social, y a los demás los concebimos como delincuentes.</w:t>
      </w:r>
    </w:p>
    <w:p w:rsidR="003A2F61" w:rsidRPr="00CD4593" w:rsidRDefault="003A2F61" w:rsidP="00CD4593">
      <w:pPr>
        <w:spacing w:after="200"/>
        <w:ind w:firstLine="0"/>
        <w:rPr>
          <w:rFonts w:cs="Times New Roman"/>
          <w:szCs w:val="24"/>
        </w:rPr>
      </w:pPr>
      <w:r w:rsidRPr="00CD4593">
        <w:rPr>
          <w:rFonts w:cs="Times New Roman"/>
          <w:szCs w:val="24"/>
        </w:rPr>
        <w:br w:type="page"/>
      </w:r>
    </w:p>
    <w:p w:rsidR="003A2F61" w:rsidRPr="00CD4593" w:rsidRDefault="003A2F61" w:rsidP="00CD4593">
      <w:pPr>
        <w:spacing w:before="800" w:after="800"/>
        <w:rPr>
          <w:rFonts w:cs="Times New Roman"/>
          <w:b/>
          <w:szCs w:val="24"/>
        </w:rPr>
      </w:pPr>
      <w:r w:rsidRPr="00CD4593">
        <w:rPr>
          <w:rFonts w:cs="Times New Roman"/>
          <w:b/>
          <w:szCs w:val="24"/>
        </w:rPr>
        <w:lastRenderedPageBreak/>
        <w:t>La rehabilitación a través del castigo físico</w:t>
      </w:r>
    </w:p>
    <w:p w:rsidR="003A2F61" w:rsidRPr="00CD4593" w:rsidRDefault="003A2F61" w:rsidP="00CD4593">
      <w:pPr>
        <w:spacing w:after="160"/>
        <w:ind w:left="1701" w:firstLine="170"/>
        <w:rPr>
          <w:rFonts w:cs="Times New Roman"/>
          <w:szCs w:val="24"/>
        </w:rPr>
      </w:pPr>
      <w:r w:rsidRPr="00CD4593">
        <w:rPr>
          <w:rFonts w:cs="Times New Roman"/>
          <w:szCs w:val="24"/>
        </w:rPr>
        <w:t>Damiens fue condenado, el 2 de marzo de 1757, a «pública retractación ante la puerta principal de la Iglesia de París», adonde debía ser «llevado y conducido en una carreta, desnudo, en camisa, con un hacha de cera encendida de dos libras de peso en la mano»; después, «en dicha carreta, a la plaza de Grève, y sobre un cadalso que allí habrá sido levantado [deberán serle] atenaceadas las tetillas, brazos, muslos y pantorrillas, y su mano derecha, asido en esta el cuchillo con que cometió dicho parricidio, quemada con fuego de azufre, y sobre las partes atenaceadas se le verterá plomo derretido, aceite hirviendo, pez resina ardiente, cera y azufre fundidos juntamente, y a continuación, su cuerpo estirado y desmembrado por cuatro caballos y sus miembros y tronco consumidos en el fuego, reducidos a cenizas y sus cenizas arrojadas al viento».</w:t>
      </w:r>
    </w:p>
    <w:p w:rsidR="003A2F61" w:rsidRPr="00CD4593" w:rsidRDefault="003A2F61" w:rsidP="00CD4593">
      <w:pPr>
        <w:spacing w:after="1000"/>
        <w:ind w:left="1701" w:firstLine="0"/>
        <w:rPr>
          <w:rFonts w:cs="Times New Roman"/>
          <w:szCs w:val="24"/>
        </w:rPr>
      </w:pPr>
      <w:r w:rsidRPr="00CD4593">
        <w:rPr>
          <w:rFonts w:cs="Times New Roman"/>
          <w:szCs w:val="24"/>
        </w:rPr>
        <w:t>Michel Foucault(</w:t>
      </w:r>
      <w:r w:rsidRPr="00CD4593">
        <w:rPr>
          <w:rFonts w:cs="Times New Roman"/>
          <w:i/>
          <w:szCs w:val="24"/>
        </w:rPr>
        <w:t>Vigilar y castigar: nacimientos de la prisión</w:t>
      </w:r>
      <w:r w:rsidRPr="00CD4593">
        <w:rPr>
          <w:rFonts w:cs="Times New Roman"/>
          <w:szCs w:val="24"/>
        </w:rPr>
        <w:t>)</w:t>
      </w:r>
    </w:p>
    <w:p w:rsidR="003A2F61" w:rsidRPr="00CD4593" w:rsidRDefault="003A2F61" w:rsidP="00CD4593">
      <w:pPr>
        <w:ind w:firstLine="0"/>
        <w:rPr>
          <w:rFonts w:cs="Times New Roman"/>
          <w:szCs w:val="24"/>
        </w:rPr>
      </w:pPr>
      <w:r w:rsidRPr="00CD4593">
        <w:rPr>
          <w:rFonts w:cs="Times New Roman"/>
          <w:szCs w:val="24"/>
        </w:rPr>
        <w:t xml:space="preserve">Michel Foucault en </w:t>
      </w:r>
      <w:r w:rsidRPr="00CD4593">
        <w:rPr>
          <w:rFonts w:cs="Times New Roman"/>
          <w:i/>
          <w:szCs w:val="24"/>
        </w:rPr>
        <w:t>Vigilar y castigar</w:t>
      </w:r>
      <w:r w:rsidRPr="00CD4593">
        <w:rPr>
          <w:rFonts w:cs="Times New Roman"/>
          <w:szCs w:val="24"/>
        </w:rPr>
        <w:t xml:space="preserve"> describe la historia de las penas, y el pasaje del castigo del cuerpo al castigo del alma. En el cuerpo de Damiens se puede observar la fuerza y </w:t>
      </w:r>
      <w:r w:rsidRPr="00CD4593">
        <w:rPr>
          <w:rFonts w:cs="Times New Roman"/>
          <w:szCs w:val="24"/>
        </w:rPr>
        <w:lastRenderedPageBreak/>
        <w:t>violencia del propio hombre, y parecería que el sentido del castigo en ese momento era causar terror y dejar de forma clara las consecuencias de la desviación.</w:t>
      </w:r>
    </w:p>
    <w:p w:rsidR="003A2F61" w:rsidRPr="00CD4593" w:rsidRDefault="003A2F61" w:rsidP="00CD4593">
      <w:pPr>
        <w:ind w:firstLine="0"/>
        <w:rPr>
          <w:rFonts w:cs="Times New Roman"/>
          <w:szCs w:val="24"/>
        </w:rPr>
      </w:pPr>
      <w:r w:rsidRPr="00CD4593">
        <w:rPr>
          <w:rFonts w:cs="Times New Roman"/>
          <w:szCs w:val="24"/>
        </w:rPr>
        <w:t>Desviación que, según algunos autores, corresponde a las propias estructuras sociales, existiendo un desfasaje entre los medios legítimos que otorgan las instituciones y el fin que estas persiguen; el delito es mas acotado que la desviación, consiste en la violación a una norma jurídica.</w:t>
      </w:r>
    </w:p>
    <w:p w:rsidR="003A2F61" w:rsidRPr="00CD4593" w:rsidRDefault="003A2F61" w:rsidP="00CD4593">
      <w:pPr>
        <w:ind w:firstLine="0"/>
        <w:rPr>
          <w:rFonts w:cs="Times New Roman"/>
          <w:szCs w:val="24"/>
        </w:rPr>
      </w:pPr>
      <w:r w:rsidRPr="00CD4593">
        <w:rPr>
          <w:rFonts w:cs="Times New Roman"/>
          <w:szCs w:val="24"/>
        </w:rPr>
        <w:t xml:space="preserve">Curiosamente, en el caso a analizar la desviación que configuró una conducta delictiva no fue realizada por los adolescentes, sino por los funcionarios de un centro de </w:t>
      </w:r>
      <w:r w:rsidRPr="00CD4593">
        <w:rPr>
          <w:rFonts w:cs="Times New Roman"/>
          <w:smallCaps/>
          <w:szCs w:val="24"/>
        </w:rPr>
        <w:t>inau</w:t>
      </w:r>
      <w:r w:rsidRPr="00CD4593">
        <w:rPr>
          <w:rFonts w:cs="Times New Roman"/>
          <w:szCs w:val="24"/>
        </w:rPr>
        <w:t>, en donde fueron tipificados 17 funcionarios en calidad de autores de delito de tortura con prisión y 9 funcionarios como cómplices del mismo delito sin prisión por el Juez Letrado de primera instancia. En segunda instancia se modificó la primera decisión, tipificando delitos de tortura sin privación de libertad y delito de abuso de funciones.</w:t>
      </w:r>
    </w:p>
    <w:p w:rsidR="003A2F61" w:rsidRPr="00CD4593" w:rsidRDefault="003A2F61" w:rsidP="00CD4593">
      <w:pPr>
        <w:ind w:firstLine="0"/>
        <w:rPr>
          <w:rFonts w:cs="Times New Roman"/>
          <w:szCs w:val="24"/>
        </w:rPr>
      </w:pPr>
      <w:r w:rsidRPr="00CD4593">
        <w:rPr>
          <w:rFonts w:cs="Times New Roman"/>
          <w:szCs w:val="24"/>
        </w:rPr>
        <w:t>Más allá de la discusión jurídica que genera el caso, y más por la difusión en los medios de comunicación y diversas opiniones, me interesa desentrañar el sentido que persiguen estas prácticas frente a los adolescentes infractores que se encuentran privados de libertad en centros cuya bandera es la rehabilitación; y repensar la cuestión social de estos adolescentes, teniendo como punto de partida el pensamiento de Foucault, tan vigente en nuestros días, y poder ver sin ningún tapujo cómo viejas</w:t>
      </w:r>
      <w:r w:rsidR="0042482D" w:rsidRPr="00CD4593">
        <w:rPr>
          <w:rFonts w:cs="Times New Roman"/>
          <w:szCs w:val="24"/>
        </w:rPr>
        <w:t xml:space="preserve"> prácticas, que en el caso citado se remontan </w:t>
      </w:r>
      <w:r w:rsidRPr="00CD4593">
        <w:rPr>
          <w:rFonts w:cs="Times New Roman"/>
          <w:szCs w:val="24"/>
        </w:rPr>
        <w:t>al año 1757, continúan, de alguna manera, como castigo, en uso.</w:t>
      </w:r>
    </w:p>
    <w:p w:rsidR="003A2F61" w:rsidRPr="00CD4593" w:rsidRDefault="003A2F61" w:rsidP="00CD4593">
      <w:pPr>
        <w:ind w:firstLine="0"/>
        <w:rPr>
          <w:rFonts w:cs="Times New Roman"/>
          <w:szCs w:val="24"/>
        </w:rPr>
      </w:pPr>
      <w:r w:rsidRPr="00CD4593">
        <w:rPr>
          <w:rFonts w:cs="Times New Roman"/>
          <w:szCs w:val="24"/>
        </w:rPr>
        <w:t>El 24 de julio de 2015 un grupo de internos comenzó revueltas en el Hogar</w:t>
      </w:r>
      <w:r w:rsidR="0042482D" w:rsidRPr="00CD4593">
        <w:rPr>
          <w:rFonts w:cs="Times New Roman"/>
          <w:szCs w:val="24"/>
        </w:rPr>
        <w:t xml:space="preserve"> donde los adolescentes cumplen medidas de privación de libertad, llamado</w:t>
      </w:r>
      <w:r w:rsidRPr="00CD4593">
        <w:rPr>
          <w:rFonts w:cs="Times New Roman"/>
          <w:szCs w:val="24"/>
        </w:rPr>
        <w:t xml:space="preserve"> Ceprili, en donde se estaba desarrollando una asamblea de trabajadores.</w:t>
      </w:r>
      <w:r w:rsidR="00573E2C" w:rsidRPr="00CD4593">
        <w:rPr>
          <w:rFonts w:cs="Times New Roman"/>
          <w:szCs w:val="24"/>
        </w:rPr>
        <w:t xml:space="preserve"> </w:t>
      </w:r>
      <w:r w:rsidRPr="00CD4593">
        <w:rPr>
          <w:rFonts w:cs="Times New Roman"/>
          <w:szCs w:val="24"/>
        </w:rPr>
        <w:t xml:space="preserve">Los funcionarios al ver la situación salen, </w:t>
      </w:r>
      <w:r w:rsidRPr="00CD4593">
        <w:rPr>
          <w:rFonts w:cs="Times New Roman"/>
          <w:szCs w:val="24"/>
        </w:rPr>
        <w:lastRenderedPageBreak/>
        <w:t>forcejean con los jóvenes y los inmovilizan. Todo quedó grabado en un video que se hizo público.</w:t>
      </w:r>
      <w:r w:rsidR="00573E2C" w:rsidRPr="00CD4593">
        <w:rPr>
          <w:rFonts w:cs="Times New Roman"/>
          <w:szCs w:val="24"/>
        </w:rPr>
        <w:t xml:space="preserve"> </w:t>
      </w:r>
      <w:r w:rsidRPr="00CD4593">
        <w:rPr>
          <w:rFonts w:cs="Times New Roman"/>
          <w:szCs w:val="24"/>
        </w:rPr>
        <w:t>El caso llegó a la Justicia y la fiscal Adriana Umpiérrez entendió que reducir a los jóvenes llevaba un minuto, pero había unas 40 personas que luego sometieron a los internos a tratos degradantes que se podían tipificar como torturas.</w:t>
      </w:r>
    </w:p>
    <w:p w:rsidR="003A2F61" w:rsidRPr="00CD4593" w:rsidRDefault="003A2F61" w:rsidP="00CD4593">
      <w:pPr>
        <w:ind w:firstLine="0"/>
        <w:rPr>
          <w:rFonts w:cs="Times New Roman"/>
          <w:szCs w:val="24"/>
        </w:rPr>
      </w:pPr>
      <w:r w:rsidRPr="00CD4593">
        <w:rPr>
          <w:rFonts w:cs="Times New Roman"/>
          <w:szCs w:val="24"/>
        </w:rPr>
        <w:t xml:space="preserve">El 21 de agosto de 2015 el juez Gustavo Iribarren procesó a 26 trabajadores del </w:t>
      </w:r>
      <w:r w:rsidRPr="00CD4593">
        <w:rPr>
          <w:rFonts w:cs="Times New Roman"/>
          <w:smallCaps/>
          <w:szCs w:val="24"/>
        </w:rPr>
        <w:t>inau</w:t>
      </w:r>
      <w:r w:rsidRPr="00CD4593">
        <w:rPr>
          <w:rFonts w:cs="Times New Roman"/>
          <w:szCs w:val="24"/>
        </w:rPr>
        <w:t xml:space="preserve"> por estos hechos. Diecisiete fueron a prisión y 9 fueron procesados sin prisión por coautoría del delito.</w:t>
      </w:r>
    </w:p>
    <w:p w:rsidR="003A2F61" w:rsidRPr="00CD4593" w:rsidRDefault="003A2F61" w:rsidP="00CD4593">
      <w:pPr>
        <w:ind w:firstLine="0"/>
        <w:rPr>
          <w:rFonts w:cs="Times New Roman"/>
          <w:szCs w:val="24"/>
        </w:rPr>
      </w:pPr>
      <w:r w:rsidRPr="00CD4593">
        <w:rPr>
          <w:rFonts w:cs="Times New Roman"/>
          <w:szCs w:val="24"/>
        </w:rPr>
        <w:t>Quienes fueron presos estuvieron en promedio seis meses en la cárcel. Su defensa pidió la excarcelación varias veces y apeló los procesamientos.</w:t>
      </w:r>
    </w:p>
    <w:p w:rsidR="003A2F61" w:rsidRPr="00CD4593" w:rsidRDefault="003A2F61" w:rsidP="00CD4593">
      <w:pPr>
        <w:ind w:firstLine="0"/>
        <w:rPr>
          <w:rFonts w:cs="Times New Roman"/>
          <w:szCs w:val="24"/>
        </w:rPr>
      </w:pPr>
      <w:r w:rsidRPr="00CD4593">
        <w:rPr>
          <w:rFonts w:cs="Times New Roman"/>
          <w:szCs w:val="24"/>
        </w:rPr>
        <w:t>En diciembre de 2016, un tribunal de apelaciones revocó 15 de los procesamientos, y cambió la carátula para otros 11 casos que pasaron a investigarse como abuso de autoridad.</w:t>
      </w:r>
    </w:p>
    <w:p w:rsidR="003A2F61" w:rsidRPr="00CD4593" w:rsidRDefault="003A2F61" w:rsidP="00CD4593">
      <w:pPr>
        <w:ind w:firstLine="0"/>
        <w:rPr>
          <w:rFonts w:cs="Times New Roman"/>
          <w:szCs w:val="24"/>
        </w:rPr>
      </w:pPr>
      <w:r w:rsidRPr="00CD4593">
        <w:rPr>
          <w:rFonts w:cs="Times New Roman"/>
          <w:szCs w:val="24"/>
        </w:rPr>
        <w:t>El proceso fue a casación y ahora, según se informó, la Suprema Corte de Justicia confirmó la decisión del tribunal de apelaciones, por lo que queda ratificado que a 15 de los procesados no se los debió haber imputado por el delito.</w:t>
      </w:r>
    </w:p>
    <w:p w:rsidR="003A2F61" w:rsidRPr="00CD4593" w:rsidRDefault="003A2F61" w:rsidP="00CD4593">
      <w:pPr>
        <w:ind w:firstLine="0"/>
        <w:rPr>
          <w:rFonts w:cs="Times New Roman"/>
          <w:szCs w:val="24"/>
        </w:rPr>
      </w:pPr>
      <w:r w:rsidRPr="00CD4593">
        <w:rPr>
          <w:rFonts w:cs="Times New Roman"/>
          <w:szCs w:val="24"/>
        </w:rPr>
        <w:t xml:space="preserve">Entre los absueltos que no fueron presos está Joselo López, presidente del Sindicato de Funcionarios del </w:t>
      </w:r>
      <w:r w:rsidRPr="00CD4593">
        <w:rPr>
          <w:rFonts w:cs="Times New Roman"/>
          <w:smallCaps/>
          <w:szCs w:val="24"/>
        </w:rPr>
        <w:t>inau</w:t>
      </w:r>
      <w:r w:rsidRPr="00CD4593">
        <w:rPr>
          <w:rFonts w:cs="Times New Roman"/>
          <w:szCs w:val="24"/>
        </w:rPr>
        <w:t xml:space="preserve"> y exvicepresidente del </w:t>
      </w:r>
      <w:r w:rsidRPr="00CD4593">
        <w:rPr>
          <w:rFonts w:cs="Times New Roman"/>
          <w:smallCaps/>
          <w:szCs w:val="24"/>
        </w:rPr>
        <w:t>pit-cnt</w:t>
      </w:r>
      <w:r w:rsidRPr="00CD4593">
        <w:rPr>
          <w:rFonts w:cs="Times New Roman"/>
          <w:szCs w:val="24"/>
        </w:rPr>
        <w:t>.</w:t>
      </w:r>
    </w:p>
    <w:p w:rsidR="003A2F61" w:rsidRPr="00CD4593" w:rsidRDefault="003A2F61" w:rsidP="00CD4593">
      <w:pPr>
        <w:ind w:firstLine="0"/>
        <w:rPr>
          <w:rFonts w:cs="Times New Roman"/>
          <w:szCs w:val="24"/>
        </w:rPr>
      </w:pPr>
      <w:r w:rsidRPr="00CD4593">
        <w:rPr>
          <w:rFonts w:cs="Times New Roman"/>
          <w:szCs w:val="24"/>
        </w:rPr>
        <w:t>Según el abogado defensor del gremio, Juan Raúl Williman,</w:t>
      </w:r>
      <w:r w:rsidR="00B30CCC" w:rsidRPr="00CD4593">
        <w:rPr>
          <w:rFonts w:cs="Times New Roman"/>
          <w:szCs w:val="24"/>
        </w:rPr>
        <w:t xml:space="preserve"> de manera inmediata  (a la fecha del hecho acaecido) existirá una</w:t>
      </w:r>
      <w:r w:rsidRPr="00CD4593">
        <w:rPr>
          <w:rFonts w:cs="Times New Roman"/>
          <w:szCs w:val="24"/>
        </w:rPr>
        <w:t xml:space="preserve">  reunión con los involucrados para resolver qué medidas se tomarán. Por lo pronto, en varios casos hubo prisión indebida, por lo que seguramente se haga una demanda al Estado.</w:t>
      </w:r>
    </w:p>
    <w:p w:rsidR="003A2F61" w:rsidRPr="00CD4593" w:rsidRDefault="003A2F61" w:rsidP="00CD4593">
      <w:pPr>
        <w:ind w:firstLine="0"/>
        <w:rPr>
          <w:rFonts w:cs="Times New Roman"/>
          <w:szCs w:val="24"/>
        </w:rPr>
      </w:pPr>
      <w:r w:rsidRPr="00CD4593">
        <w:rPr>
          <w:rFonts w:cs="Times New Roman"/>
          <w:szCs w:val="24"/>
        </w:rPr>
        <w:t>En otros casos se evaluará cómo se sigue, porque hubo sumarios, separaciones del cargo y suspensiones de sueldos que afectaron a los trabajadores.</w:t>
      </w:r>
    </w:p>
    <w:p w:rsidR="003A2F61" w:rsidRPr="00CD4593" w:rsidRDefault="003A2F61" w:rsidP="00CD4593">
      <w:pPr>
        <w:ind w:firstLine="0"/>
        <w:rPr>
          <w:rFonts w:cs="Times New Roman"/>
          <w:color w:val="404040"/>
          <w:szCs w:val="24"/>
        </w:rPr>
      </w:pPr>
      <w:r w:rsidRPr="00CD4593">
        <w:rPr>
          <w:rFonts w:cs="Times New Roman"/>
          <w:szCs w:val="24"/>
        </w:rPr>
        <w:lastRenderedPageBreak/>
        <w:t>El abogado consideró además que la alarma pública que se generó con la difusión del video incidió en el dictamen</w:t>
      </w:r>
      <w:r w:rsidR="00573E2C" w:rsidRPr="00CD4593">
        <w:rPr>
          <w:rFonts w:cs="Times New Roman"/>
          <w:szCs w:val="24"/>
        </w:rPr>
        <w:t xml:space="preserve"> </w:t>
      </w:r>
      <w:r w:rsidRPr="00CD4593">
        <w:rPr>
          <w:rFonts w:cs="Times New Roman"/>
          <w:szCs w:val="24"/>
        </w:rPr>
        <w:t>del juez de prisión preventiva</w:t>
      </w:r>
      <w:r w:rsidRPr="00CD4593">
        <w:rPr>
          <w:rFonts w:cs="Times New Roman"/>
          <w:color w:val="404040"/>
          <w:szCs w:val="24"/>
        </w:rPr>
        <w:t>.</w:t>
      </w:r>
      <w:r w:rsidRPr="00CD4593">
        <w:rPr>
          <w:rStyle w:val="Refdenotaalpie"/>
          <w:rFonts w:cs="Times New Roman"/>
          <w:color w:val="404040"/>
          <w:szCs w:val="24"/>
        </w:rPr>
        <w:footnoteReference w:id="2"/>
      </w:r>
      <w:r w:rsidRPr="00CD4593">
        <w:rPr>
          <w:rFonts w:cs="Times New Roman"/>
          <w:szCs w:val="24"/>
        </w:rPr>
        <w:t>La decisión del juez letrado generó diversidad de opiniones, tanto en el foro judicial como en toda la sociedad; este fallo para algunos fue catalogado como severo frente a los trabajadores del Hogar Ceprili que se enfrentan con serias dificultades a la hora de realizar su trabajo y sin muchas veces sin los medios suficientes para poder «sobrevivir al sistema».</w:t>
      </w:r>
      <w:r w:rsidRPr="00CD4593">
        <w:rPr>
          <w:rStyle w:val="Refdenotaalpie"/>
          <w:rFonts w:cs="Times New Roman"/>
          <w:szCs w:val="24"/>
        </w:rPr>
        <w:footnoteReference w:id="3"/>
      </w:r>
      <w:r w:rsidRPr="00CD4593">
        <w:rPr>
          <w:rFonts w:cs="Times New Roman"/>
          <w:szCs w:val="24"/>
        </w:rPr>
        <w:t xml:space="preserve"> Sistema también que se impregna de variadas deficiencias u omisiones, ya que luego de este episodio violento se crean diversos protocolos de seguridad para actuar frente a esta situación, instrumentos que antes no existían. Todo esto denota que la institución no estaba preparada para estos casos de violencia. Además, el representante del sindicato hace mención en diversas entrevistas sobre el estado de salud psiquiátrico de los funcionarios, que terminan padeciendo ciertas enfermedades por las condiciones decadentes en las que trabajan y por el sujeto conflictivo al cual deben rehabilitar.</w:t>
      </w:r>
    </w:p>
    <w:p w:rsidR="003A2F61" w:rsidRPr="00CD4593" w:rsidRDefault="003A2F61" w:rsidP="00CD4593">
      <w:pPr>
        <w:ind w:firstLine="0"/>
        <w:rPr>
          <w:rFonts w:cs="Times New Roman"/>
          <w:szCs w:val="24"/>
        </w:rPr>
      </w:pPr>
      <w:r w:rsidRPr="00CD4593">
        <w:rPr>
          <w:rFonts w:cs="Times New Roman"/>
          <w:szCs w:val="24"/>
        </w:rPr>
        <w:t>Aquel famoso video que se expandió en las redes sociales denota claramente la violencia a la cual son sometidos los adolescentes, que, una vez que fueron reducidos al suelo, continúan siendo agredidos en esta situación de indefensión. «Cruel» y «exagerada» son algunas de las valoraciones que surgen de las declaraciones en los medios de comunicación; tipificación que realizó el Juez de primera instancia, en el recurso de apelación contra la misma se manejan por parte de los funcionarios los siguientes argumentos:</w:t>
      </w:r>
    </w:p>
    <w:p w:rsidR="003A2F61" w:rsidRPr="00CD4593" w:rsidRDefault="003A2F61" w:rsidP="00CD4593">
      <w:pPr>
        <w:ind w:firstLine="0"/>
        <w:rPr>
          <w:rFonts w:cs="Times New Roman"/>
          <w:szCs w:val="24"/>
        </w:rPr>
      </w:pPr>
      <w:r w:rsidRPr="00CD4593">
        <w:rPr>
          <w:rFonts w:cs="Times New Roman"/>
          <w:szCs w:val="24"/>
        </w:rPr>
        <w:lastRenderedPageBreak/>
        <w:t>Recurso del Sr. P. G.: «En el caso de autos sostiene que su defendido actuó apaciguando y bajo ningún concepto agrediendo a los adolescentes. Afirma que la Sede no ha valorado adecuadamente que todo nace en un accionar ilícito de los menores y discrepa con la calificación delictual de tortura sosteniendo que este delito está previsto para casos de delitos de Lesa Humanidad y que en el caso de autos se ha realizado un desmedido forzamiento incriminatorio para lograr imputar tal ilícito.»</w:t>
      </w:r>
    </w:p>
    <w:p w:rsidR="003A2F61" w:rsidRPr="00CD4593" w:rsidRDefault="003A2F61" w:rsidP="00CD4593">
      <w:pPr>
        <w:ind w:firstLine="0"/>
        <w:rPr>
          <w:rFonts w:cs="Times New Roman"/>
          <w:szCs w:val="24"/>
        </w:rPr>
      </w:pPr>
      <w:r w:rsidRPr="00CD4593">
        <w:rPr>
          <w:rFonts w:cs="Times New Roman"/>
          <w:szCs w:val="24"/>
        </w:rPr>
        <w:t>Recurso de R. G.: «Reconoce que su defendido se dejó llevar por un impulso, perdió las referencias y le propinó un puntapié a los jóvenes que estaban siendo reducidos en el piso,</w:t>
      </w:r>
      <w:r w:rsidR="00CC2965" w:rsidRPr="00CD4593">
        <w:rPr>
          <w:rFonts w:cs="Times New Roman"/>
          <w:szCs w:val="24"/>
        </w:rPr>
        <w:t xml:space="preserve"> </w:t>
      </w:r>
      <w:r w:rsidRPr="00CD4593">
        <w:rPr>
          <w:rFonts w:cs="Times New Roman"/>
          <w:szCs w:val="24"/>
        </w:rPr>
        <w:t>pero tales actos no constituyen el delito de Tortura sino el de Abuso de autoridad contra los detenidos».</w:t>
      </w:r>
    </w:p>
    <w:p w:rsidR="003A2F61" w:rsidRPr="00CD4593" w:rsidRDefault="003A2F61" w:rsidP="00CD4593">
      <w:pPr>
        <w:ind w:firstLine="0"/>
        <w:rPr>
          <w:rFonts w:cs="Times New Roman"/>
          <w:szCs w:val="24"/>
        </w:rPr>
      </w:pPr>
      <w:r w:rsidRPr="00CD4593">
        <w:rPr>
          <w:rFonts w:cs="Times New Roman"/>
          <w:szCs w:val="24"/>
        </w:rPr>
        <w:t>Recurso de la Fiscalía: Le agravia que hubo procesamientos sin prisión cuando de la propia interrelación de los artículos 59 y 89 del Código Penal, se puede extraer la conclusión que la conducta de un cómplice de un delito de Tortura debe ser castigada con una pena mínima de penitenciaría (fs. 969 y ss.).</w:t>
      </w:r>
    </w:p>
    <w:p w:rsidR="003A2F61" w:rsidRPr="00CD4593" w:rsidRDefault="003A2F61" w:rsidP="00CD4593">
      <w:pPr>
        <w:ind w:firstLine="0"/>
        <w:rPr>
          <w:rFonts w:cs="Times New Roman"/>
          <w:szCs w:val="24"/>
        </w:rPr>
      </w:pPr>
      <w:r w:rsidRPr="00CD4593">
        <w:rPr>
          <w:rFonts w:cs="Times New Roman"/>
          <w:szCs w:val="24"/>
        </w:rPr>
        <w:t>En tanto el Tribunal entiende en su considerando:</w:t>
      </w:r>
    </w:p>
    <w:p w:rsidR="003A2F61" w:rsidRPr="00CD4593" w:rsidRDefault="003A2F61" w:rsidP="00CD4593">
      <w:pPr>
        <w:ind w:firstLine="0"/>
        <w:rPr>
          <w:rFonts w:cs="Times New Roman"/>
          <w:szCs w:val="24"/>
        </w:rPr>
      </w:pPr>
      <w:r w:rsidRPr="00CD4593">
        <w:rPr>
          <w:rFonts w:cs="Times New Roman"/>
          <w:szCs w:val="24"/>
        </w:rPr>
        <w:t>-En efecto, la plataforma fáctica que da base a la imputación delictual, consta de varios hechos: «… el encierro en horas tempranas para el sueño, luego la forma violenta en que dos jóvenes desarmados y en actitud pasiva son llevados al suelo, los puntapiés, el excesivo número de funcionarios que aborda y somete a cada uno de los muchachos, la posición en que los jóvenes son ubicados en el piso, las esposas sumadas a los grilletes, el uso de un extinguidor de fuego como medio para sacar a los internos de sus celdas, el polvo lanzado en las celdas provocando convulsiones y crisis de asma, la injustificada e irracional decisión —</w:t>
      </w:r>
      <w:r w:rsidRPr="00CD4593">
        <w:rPr>
          <w:rFonts w:cs="Times New Roman"/>
          <w:szCs w:val="24"/>
        </w:rPr>
        <w:lastRenderedPageBreak/>
        <w:t>que en nada contribuyó a la serenidad— de proceder en ese mismo momento a retirar a todos los jóvenes de celdas que se encontraban cerradas, el arrojar a todos los jóvenes al suelo de un patio abierto en una noche de invierno – alcanza con apreciar que casi todos los funcionarios vestían camperas, abrigos, bufandas, en algún caso gorras o capuchas -, el obligarlos a permanecer allí boca abajo durante veinte minutos mientras funcionarios pasaban sobre ellos o corregían con violencia la posición de los internos sin que pudiera apreciarse en tal gesto una finalidad útil…(Sentencia Tribunal Tercer Turno, Base de Jurisprudencia de la Suprema Corte de Justicia).</w:t>
      </w:r>
    </w:p>
    <w:p w:rsidR="003A2F61" w:rsidRPr="00CD4593" w:rsidRDefault="003A2F61" w:rsidP="00CD4593">
      <w:pPr>
        <w:ind w:firstLine="0"/>
        <w:rPr>
          <w:rFonts w:cs="Times New Roman"/>
          <w:szCs w:val="24"/>
        </w:rPr>
      </w:pPr>
      <w:r w:rsidRPr="00CD4593">
        <w:rPr>
          <w:rFonts w:cs="Times New Roman"/>
          <w:szCs w:val="24"/>
        </w:rPr>
        <w:t xml:space="preserve">¿Cuál es la “finalidad útil” que estos funcionarios tenían en ese momento? ¿Qué es una finalidad útil? Después que los redujeron y estaban tirados </w:t>
      </w:r>
      <w:r w:rsidR="00F35FA9" w:rsidRPr="00CD4593">
        <w:rPr>
          <w:rFonts w:cs="Times New Roman"/>
          <w:szCs w:val="24"/>
        </w:rPr>
        <w:t>en el piso rodeados de un grupo</w:t>
      </w:r>
      <w:r w:rsidRPr="00CD4593">
        <w:rPr>
          <w:rFonts w:cs="Times New Roman"/>
          <w:szCs w:val="24"/>
        </w:rPr>
        <w:t xml:space="preserve"> de funcionarios que asistieron mágicamente a socorrer a sus compañeros, ¿cómo se explica la continuidad de violencia en estado además de total indefensión?</w:t>
      </w:r>
    </w:p>
    <w:p w:rsidR="003A2F61" w:rsidRPr="00CD4593" w:rsidRDefault="003A2F61" w:rsidP="00CD4593">
      <w:pPr>
        <w:ind w:firstLine="0"/>
        <w:rPr>
          <w:rFonts w:cs="Times New Roman"/>
          <w:szCs w:val="24"/>
        </w:rPr>
      </w:pPr>
      <w:r w:rsidRPr="00CD4593">
        <w:rPr>
          <w:rFonts w:cs="Times New Roman"/>
          <w:szCs w:val="24"/>
        </w:rPr>
        <w:t>Como explica Moras, el sistema de protección confunde en muchas ocasiones el cuidado en atención al bienestar del niño con el mero encierro disciplinario; y además con el castigo físico.</w:t>
      </w:r>
    </w:p>
    <w:p w:rsidR="003A2F61" w:rsidRPr="00CD4593" w:rsidRDefault="003A2F61" w:rsidP="00CD4593">
      <w:pPr>
        <w:ind w:firstLine="0"/>
        <w:rPr>
          <w:rFonts w:cs="Times New Roman"/>
          <w:szCs w:val="24"/>
        </w:rPr>
      </w:pPr>
      <w:r w:rsidRPr="00CD4593">
        <w:rPr>
          <w:rFonts w:cs="Times New Roman"/>
          <w:szCs w:val="24"/>
        </w:rPr>
        <w:t>La justificación frente a la pregunta anterior, surge del mismo texto de la sentencia que señala, en donde una funcionaria explica la situación en la que se enfrenta:</w:t>
      </w:r>
    </w:p>
    <w:p w:rsidR="003A2F61" w:rsidRPr="00CD4593" w:rsidRDefault="003A2F61" w:rsidP="00CD4593">
      <w:pPr>
        <w:ind w:firstLine="0"/>
        <w:rPr>
          <w:rFonts w:cs="Times New Roman"/>
          <w:szCs w:val="24"/>
        </w:rPr>
      </w:pPr>
      <w:r w:rsidRPr="00CD4593">
        <w:rPr>
          <w:rFonts w:cs="Times New Roman"/>
          <w:spacing w:val="-6"/>
          <w:szCs w:val="24"/>
        </w:rPr>
        <w:t>Debe entenderse que los hechos tienen un contexto donde una de sus funcionarias —</w:t>
      </w:r>
      <w:r w:rsidRPr="00CD4593">
        <w:rPr>
          <w:rFonts w:cs="Times New Roman"/>
          <w:szCs w:val="24"/>
        </w:rPr>
        <w:t xml:space="preserve">L.— destaca que “estamos trabajando con jóvenes extremadamente violentos, bajo constantes amenazas de muerte de parte de ellos y agresiones físicas constantes que han sido denunciadas, sumado a esto hay agresiones diarias sobre todo a las funcionarias mujeres que consta en lo siguiente: escupidas nos muestran el pene, nos orinan, se masturban permanentemente y nos arrojan el </w:t>
      </w:r>
      <w:r w:rsidRPr="00CD4593">
        <w:rPr>
          <w:rFonts w:cs="Times New Roman"/>
          <w:szCs w:val="24"/>
        </w:rPr>
        <w:lastRenderedPageBreak/>
        <w:t>semen, han quemado a compañeras con jugolín caliente, agua hirviendo, además de golpes y cortes, situaciones que han sido denunciadas, fotografiadas y forman parte de nuestros constantes reclamos los que no han sido atendidos”. Elementos estos, que de ninguna manera pueden llegar a justificar el castigo empleado.</w:t>
      </w:r>
    </w:p>
    <w:p w:rsidR="003A2F61" w:rsidRPr="00CD4593" w:rsidRDefault="003A2F61" w:rsidP="00CD4593">
      <w:pPr>
        <w:ind w:firstLine="0"/>
        <w:rPr>
          <w:rFonts w:cs="Times New Roman"/>
          <w:szCs w:val="24"/>
        </w:rPr>
      </w:pPr>
      <w:r w:rsidRPr="00CD4593">
        <w:rPr>
          <w:rFonts w:cs="Times New Roman"/>
          <w:szCs w:val="24"/>
        </w:rPr>
        <w:t>En cuanto a la calificación jurídica de los hechos que se imputan a los agentes cuyo auto de procesamiento se confirmará, la Sala entiende que se trata de la comisión del delito de Abuso de autoridad contra los detenidos tipificado por el artículo 286 del Código Penal.</w:t>
      </w:r>
    </w:p>
    <w:p w:rsidR="003A2F61" w:rsidRPr="00CD4593" w:rsidRDefault="003A2F61" w:rsidP="00CD4593">
      <w:pPr>
        <w:ind w:firstLine="0"/>
        <w:rPr>
          <w:rFonts w:cs="Times New Roman"/>
          <w:szCs w:val="24"/>
        </w:rPr>
      </w:pPr>
      <w:r w:rsidRPr="00CD4593">
        <w:rPr>
          <w:rFonts w:cs="Times New Roman"/>
          <w:szCs w:val="24"/>
        </w:rPr>
        <w:t>Ello por lo siguiente: “el delito de Tortura se perfila cuando El que de cualquier manera y por cualquier motivo, siendo agente del Estado o sin serlo, contando con autorización, apoyo o aquiescencia de uno o más agentes del Estado impusiera cualquier forma de tortura a una persona privada de libertad o bajo su custodia o control a una persona que comparezca ante la autoridad en calidad de testigo, perito similar, será castigado con veinte meses de prisión a ocho años de penitenciaría” y luego en literales siguientes establece qué se entenderá por</w:t>
      </w:r>
      <w:r w:rsidR="00CC2965" w:rsidRPr="00CD4593">
        <w:rPr>
          <w:rFonts w:cs="Times New Roman"/>
          <w:szCs w:val="24"/>
        </w:rPr>
        <w:t xml:space="preserve"> </w:t>
      </w:r>
      <w:r w:rsidRPr="00CD4593">
        <w:rPr>
          <w:rFonts w:cs="Times New Roman"/>
          <w:szCs w:val="24"/>
        </w:rPr>
        <w:t>tortura, siendo relevante para la especie, el literal A, todo cacto por el cual se inflija dolores o sufrimientos graves, físicos mentales o morales y el B, el sometimiento a penas o tratos inhumanos o degradantes (art. 22 de la Ley 18.026).</w:t>
      </w:r>
    </w:p>
    <w:p w:rsidR="003A2F61" w:rsidRPr="00CD4593" w:rsidRDefault="003A2F61" w:rsidP="00CD4593">
      <w:pPr>
        <w:ind w:firstLine="0"/>
        <w:rPr>
          <w:rFonts w:cs="Times New Roman"/>
          <w:szCs w:val="24"/>
        </w:rPr>
      </w:pPr>
      <w:r w:rsidRPr="00CD4593">
        <w:rPr>
          <w:rFonts w:cs="Times New Roman"/>
          <w:szCs w:val="24"/>
        </w:rPr>
        <w:t xml:space="preserve">Debe tenerse muy especialmente en consideración que el artículo 19 de la citada ley bajo el acápite de extensión de principios generales, dice que se consideran crímenes de lesa humanidad los delitos que se tipifican en el presente capítulo 2, que es precisamente el que contiene el artículo 22 antes señalado que tipifica el delito de tortura. Por consiguiente debe analizarse cuál es el significado de “delito de Lesa Humanidad” para lo cual debe recurrirse a la previsión del Estatuto de Roma de la Corte Penal Internacional, que fuera aprobado por la </w:t>
      </w:r>
      <w:r w:rsidRPr="00CD4593">
        <w:rPr>
          <w:rFonts w:cs="Times New Roman"/>
          <w:szCs w:val="24"/>
        </w:rPr>
        <w:lastRenderedPageBreak/>
        <w:t>Ley 17.510 que en su artículo 7 establece que “A los efectos del presente Estatuto, se entenderá por “crímenes de lesa humanidad” cualquiera de los actos siguientes cuando se comete como parte de un ataque generalizado o sistemático contra una población civil y con conocimiento de dicho ataque, y en el literal F siguiente, a los efectos que interesa a la causa, menciona el acto de tortura y en el Numeral 2 establece que a los efectos del párrafo (literal a) por tortura se entenderá “causar intencionalmente dolor o sufrimiento graves, ya sean físicos o mentales, a una persona que el acusado tenga bajo su custodia o control, sin embargo, o se entenderá por tortura el dolor o los sufrimientos que se derivan únicamente de sanciones lícitas o que sean consecuencia normal o fortuita de ellas.</w:t>
      </w:r>
    </w:p>
    <w:p w:rsidR="003A2F61" w:rsidRPr="00CD4593" w:rsidRDefault="003A2F61" w:rsidP="00CD4593">
      <w:pPr>
        <w:ind w:firstLine="0"/>
        <w:rPr>
          <w:rFonts w:cs="Times New Roman"/>
          <w:szCs w:val="24"/>
        </w:rPr>
      </w:pPr>
      <w:r w:rsidRPr="00CD4593">
        <w:rPr>
          <w:rFonts w:cs="Times New Roman"/>
          <w:szCs w:val="24"/>
        </w:rPr>
        <w:t>De modo que, a juicio de la Sala, estando a la normativa vigente en la materia, se percibe claramente que lo que resalta o aparece como elemento diferenciador en los crímenes de lesa humanidad, respecto a otros delitos no es el núcleo de la figura, su acción típica principal, sino que esa conducta sea “parte de un ataque generalizado o sistemático contra una población civil y con conocimiento de dicho ataque”. Por tanto si una conducta humana no se enmarca dentro de un ataque generalizado sistemático... podrá ser atrapada por otra figura delictiva, pero no como “crimen de lesa humanidad” porque va contra la propia definición legal de lo que se entiende por tal ilícito.</w:t>
      </w:r>
    </w:p>
    <w:p w:rsidR="003A2F61" w:rsidRPr="00CD4593" w:rsidRDefault="003A2F61" w:rsidP="00CD4593">
      <w:pPr>
        <w:ind w:firstLine="0"/>
        <w:rPr>
          <w:rFonts w:cs="Times New Roman"/>
          <w:szCs w:val="24"/>
        </w:rPr>
      </w:pPr>
      <w:r w:rsidRPr="00CD4593">
        <w:rPr>
          <w:rFonts w:cs="Times New Roman"/>
          <w:szCs w:val="24"/>
        </w:rPr>
        <w:t>Por consiguiente, a juicio de la Sala el delito que debe atribuirse prima facie es el abuso de autoridad contra los detenidos, que a tenor de cuanto viene de señalarse no se encuentra derogado ni tácita ni expresamente por el de tortura.</w:t>
      </w:r>
    </w:p>
    <w:p w:rsidR="003A2F61" w:rsidRPr="00CD4593" w:rsidRDefault="003A2F61" w:rsidP="00CD4593">
      <w:pPr>
        <w:spacing w:after="200"/>
        <w:ind w:firstLine="0"/>
        <w:rPr>
          <w:rFonts w:cs="Times New Roman"/>
          <w:szCs w:val="24"/>
        </w:rPr>
      </w:pPr>
      <w:r w:rsidRPr="00CD4593">
        <w:rPr>
          <w:rFonts w:cs="Times New Roman"/>
          <w:szCs w:val="24"/>
        </w:rPr>
        <w:br w:type="page"/>
      </w:r>
    </w:p>
    <w:p w:rsidR="003A2F61" w:rsidRPr="00CD4593" w:rsidRDefault="009E3A51" w:rsidP="00CD4593">
      <w:pPr>
        <w:spacing w:before="800" w:after="600"/>
        <w:ind w:firstLine="0"/>
        <w:rPr>
          <w:rFonts w:cs="Times New Roman"/>
          <w:b/>
          <w:szCs w:val="24"/>
        </w:rPr>
      </w:pPr>
      <w:r w:rsidRPr="00CD4593">
        <w:rPr>
          <w:rFonts w:cs="Times New Roman"/>
          <w:b/>
          <w:szCs w:val="24"/>
        </w:rPr>
        <w:lastRenderedPageBreak/>
        <w:t>Consideraciones Finales</w:t>
      </w:r>
    </w:p>
    <w:p w:rsidR="00DC347F" w:rsidRPr="00CD4593" w:rsidRDefault="00DC347F" w:rsidP="00CD4593">
      <w:pPr>
        <w:ind w:firstLine="0"/>
        <w:rPr>
          <w:rFonts w:cs="Times New Roman"/>
          <w:szCs w:val="24"/>
        </w:rPr>
      </w:pPr>
      <w:r w:rsidRPr="00CD4593">
        <w:rPr>
          <w:rFonts w:cs="Times New Roman"/>
          <w:szCs w:val="24"/>
        </w:rPr>
        <w:t>Yo no soy un hombre, soy un campo de batalla.</w:t>
      </w:r>
    </w:p>
    <w:p w:rsidR="003A2F61" w:rsidRPr="00CD4593" w:rsidRDefault="003A2F61" w:rsidP="00CD4593">
      <w:pPr>
        <w:ind w:firstLine="0"/>
        <w:rPr>
          <w:rFonts w:cs="Times New Roman"/>
          <w:szCs w:val="24"/>
        </w:rPr>
      </w:pPr>
      <w:r w:rsidRPr="00CD4593">
        <w:rPr>
          <w:rFonts w:cs="Times New Roman"/>
          <w:szCs w:val="24"/>
        </w:rPr>
        <w:t>Nietzsche</w:t>
      </w:r>
    </w:p>
    <w:p w:rsidR="003A2F61" w:rsidRPr="00CD4593" w:rsidRDefault="003A2F61" w:rsidP="00CD4593">
      <w:pPr>
        <w:ind w:firstLine="0"/>
        <w:rPr>
          <w:rFonts w:cs="Times New Roman"/>
          <w:szCs w:val="24"/>
        </w:rPr>
      </w:pPr>
    </w:p>
    <w:p w:rsidR="00DC347F" w:rsidRPr="00CD4593" w:rsidRDefault="00DC347F" w:rsidP="00CD4593">
      <w:pPr>
        <w:ind w:firstLine="0"/>
        <w:rPr>
          <w:rFonts w:cs="Times New Roman"/>
          <w:szCs w:val="24"/>
        </w:rPr>
      </w:pPr>
    </w:p>
    <w:p w:rsidR="003A2F61" w:rsidRPr="00CD4593" w:rsidRDefault="003A2F61" w:rsidP="00CD4593">
      <w:pPr>
        <w:ind w:firstLine="0"/>
        <w:rPr>
          <w:rFonts w:cs="Times New Roman"/>
          <w:szCs w:val="24"/>
        </w:rPr>
      </w:pPr>
      <w:r w:rsidRPr="00CD4593">
        <w:rPr>
          <w:rFonts w:cs="Times New Roman"/>
          <w:szCs w:val="24"/>
        </w:rPr>
        <w:t>Los objetivos que persigue la institución son a) Establecer la medida de privación de libertad como último recurso; b) Desarrollar la privación de libertad en estricta consonancia con el respeto y la protección de los Derechos Humanos y la dignidad de los jóvenes; c) Arraigar con vocación de permanencia las Medidas No Privativas de Libertad y el apoyo social a las mismas; y d) Construir un sólido y eficiente entramado social de apoyo y contención que acompañe el egreso, por el tiempo particular que cada adolescente y su familia requieran.</w:t>
      </w:r>
    </w:p>
    <w:p w:rsidR="003A2F61" w:rsidRPr="00CD4593" w:rsidRDefault="003A2F61" w:rsidP="00CD4593">
      <w:pPr>
        <w:ind w:firstLine="0"/>
        <w:rPr>
          <w:rFonts w:cs="Times New Roman"/>
          <w:szCs w:val="24"/>
        </w:rPr>
      </w:pPr>
      <w:r w:rsidRPr="00CD4593">
        <w:rPr>
          <w:rFonts w:cs="Times New Roman"/>
          <w:szCs w:val="24"/>
        </w:rPr>
        <w:t>Cuando estos objetivos se comparan con los hechos acaecidos, resulta difícil la comprensión de esos hechos bajo la luz de la inserción social y de la rehabilitación;o por lo menos se advierte una contradicción con lo que se promete hacer y con lo que efectivamente se hace.</w:t>
      </w:r>
    </w:p>
    <w:p w:rsidR="003A2F61" w:rsidRPr="00CD4593" w:rsidRDefault="003A2F61" w:rsidP="00CD4593">
      <w:pPr>
        <w:ind w:firstLine="0"/>
        <w:rPr>
          <w:rFonts w:cs="Times New Roman"/>
          <w:szCs w:val="24"/>
        </w:rPr>
      </w:pPr>
      <w:r w:rsidRPr="00CD4593">
        <w:rPr>
          <w:rFonts w:cs="Times New Roman"/>
          <w:szCs w:val="24"/>
        </w:rPr>
        <w:t>La institución ¿genera condiciones mínimas para garantizar la dignidad y la restitución de derechos de los adolescentes que se encuentran privados de libertad? Parecería que la respuesta es negativa.</w:t>
      </w:r>
    </w:p>
    <w:p w:rsidR="003A2F61" w:rsidRPr="00CD4593" w:rsidRDefault="003A2F61" w:rsidP="00CD4593">
      <w:pPr>
        <w:ind w:firstLine="0"/>
        <w:rPr>
          <w:rFonts w:cs="Times New Roman"/>
          <w:szCs w:val="24"/>
        </w:rPr>
      </w:pPr>
      <w:r w:rsidRPr="00CD4593">
        <w:rPr>
          <w:rFonts w:cs="Times New Roman"/>
          <w:szCs w:val="24"/>
        </w:rPr>
        <w:t>Carlos Uriarte, explica</w:t>
      </w:r>
      <w:r w:rsidR="00454553" w:rsidRPr="00CD4593">
        <w:rPr>
          <w:rFonts w:cs="Times New Roman"/>
          <w:szCs w:val="24"/>
        </w:rPr>
        <w:t xml:space="preserve"> </w:t>
      </w:r>
      <w:r w:rsidRPr="00CD4593">
        <w:rPr>
          <w:rFonts w:cs="Times New Roman"/>
          <w:szCs w:val="24"/>
        </w:rPr>
        <w:t>que parecería ser que lo efectivamente sucede, es que determinada cotidianeidad vinculada a las situaciones de pobreza y no otras se catalogan como abandono: mendicidad, vagancia, la concurrencia a lugares de mal vivir.</w:t>
      </w:r>
    </w:p>
    <w:p w:rsidR="003A2F61" w:rsidRPr="00CD4593" w:rsidRDefault="003A2F61" w:rsidP="00CD4593">
      <w:pPr>
        <w:ind w:firstLine="0"/>
        <w:rPr>
          <w:rFonts w:cs="Times New Roman"/>
          <w:szCs w:val="24"/>
        </w:rPr>
      </w:pPr>
      <w:r w:rsidRPr="00CD4593">
        <w:rPr>
          <w:rFonts w:cs="Times New Roman"/>
          <w:szCs w:val="24"/>
        </w:rPr>
        <w:lastRenderedPageBreak/>
        <w:t>Resulta categórico,</w:t>
      </w:r>
      <w:r w:rsidR="00454553" w:rsidRPr="00CD4593">
        <w:rPr>
          <w:rFonts w:cs="Times New Roman"/>
          <w:szCs w:val="24"/>
        </w:rPr>
        <w:t xml:space="preserve"> </w:t>
      </w:r>
      <w:r w:rsidRPr="00CD4593">
        <w:rPr>
          <w:rFonts w:cs="Times New Roman"/>
          <w:szCs w:val="24"/>
        </w:rPr>
        <w:t>con su definición de riesgo social: el riesgo social es el abandono formulado en términos de pronóstico, que apunta a contestar la siguiente pregunta: ¿qué riesgos acechan al abandonado?</w:t>
      </w:r>
      <w:r w:rsidR="00454553" w:rsidRPr="00CD4593">
        <w:rPr>
          <w:rFonts w:cs="Times New Roman"/>
          <w:szCs w:val="24"/>
        </w:rPr>
        <w:t xml:space="preserve"> </w:t>
      </w:r>
      <w:r w:rsidRPr="00CD4593">
        <w:rPr>
          <w:rFonts w:cs="Times New Roman"/>
          <w:szCs w:val="24"/>
        </w:rPr>
        <w:t>Según el autor en</w:t>
      </w:r>
      <w:r w:rsidR="00454553" w:rsidRPr="00CD4593">
        <w:rPr>
          <w:rFonts w:cs="Times New Roman"/>
          <w:szCs w:val="24"/>
        </w:rPr>
        <w:t xml:space="preserve"> </w:t>
      </w:r>
      <w:r w:rsidRPr="00CD4593">
        <w:rPr>
          <w:rFonts w:cs="Times New Roman"/>
          <w:szCs w:val="24"/>
        </w:rPr>
        <w:t>el cuerpo normativo se expresan algunos riesgos y no otros, tal como si existieran riesgos justos e injustos</w:t>
      </w:r>
      <w:r w:rsidR="00DC347F" w:rsidRPr="00CD4593">
        <w:rPr>
          <w:rFonts w:cs="Times New Roman"/>
          <w:szCs w:val="24"/>
        </w:rPr>
        <w:t>.</w:t>
      </w:r>
      <w:r w:rsidRPr="00CD4593">
        <w:rPr>
          <w:rFonts w:cs="Times New Roman"/>
          <w:szCs w:val="24"/>
        </w:rPr>
        <w:t xml:space="preserve"> En definitiva, se consideran aquellos riesgos que devienen de la situación de abandono, tal cual fue codificada. Es en este sentido, afirma Uriarte Que el sistema penal opera como una construcción punitiva del riesgo”. </w:t>
      </w:r>
      <w:r w:rsidR="00DC347F" w:rsidRPr="00CD4593">
        <w:rPr>
          <w:rFonts w:cs="Times New Roman"/>
          <w:szCs w:val="24"/>
        </w:rPr>
        <w:t>Asimismo,</w:t>
      </w:r>
      <w:r w:rsidRPr="00CD4593">
        <w:rPr>
          <w:rFonts w:cs="Times New Roman"/>
          <w:szCs w:val="24"/>
        </w:rPr>
        <w:t xml:space="preserve"> es necesario discernir si el riesgo social del niño y adolescente es para sí o para los otros, pues de responder a esta última posibilidad, el pronóstico del riesgo se</w:t>
      </w:r>
      <w:r w:rsidR="00454553" w:rsidRPr="00CD4593">
        <w:rPr>
          <w:rFonts w:cs="Times New Roman"/>
          <w:szCs w:val="24"/>
        </w:rPr>
        <w:t xml:space="preserve"> </w:t>
      </w:r>
      <w:r w:rsidRPr="00CD4593">
        <w:rPr>
          <w:rFonts w:cs="Times New Roman"/>
          <w:szCs w:val="24"/>
        </w:rPr>
        <w:t>equipara con la peligrosidad.</w:t>
      </w:r>
    </w:p>
    <w:p w:rsidR="003A2F61" w:rsidRPr="00CD4593" w:rsidRDefault="003A2F61" w:rsidP="00CD4593">
      <w:pPr>
        <w:ind w:firstLine="0"/>
        <w:rPr>
          <w:rFonts w:cs="Times New Roman"/>
          <w:szCs w:val="24"/>
        </w:rPr>
      </w:pPr>
      <w:r w:rsidRPr="00CD4593">
        <w:rPr>
          <w:rFonts w:cs="Times New Roman"/>
          <w:szCs w:val="24"/>
        </w:rPr>
        <w:t>Emerge así la figura del menor abandonado y la figura del menor infractor, en tanto abandono e infracción se transforman en una impronta personal, en algo que pertenece al ser del sujeto; no se trata tanto de un adolescente en abandono o en infracción, sino de un abandonado y de un infractor. Toda la matizada riqueza de su personalidad, sus potencialidades, su cultura de vida, la imagen de si mismo, su autovaloración, o su desvalorización, su ser y su querer ser, sus estilos de vinculación, se contaminan y se uniformizan bajo la calificación de infractor o abandonado, un momento o un perfil de su vida en relación se vuelve él, lo contamina, posterga sus atributos individuales y colorea su interacción social.</w:t>
      </w:r>
    </w:p>
    <w:p w:rsidR="003A2F61" w:rsidRPr="00CD4593" w:rsidRDefault="003A2F61" w:rsidP="00CD4593">
      <w:pPr>
        <w:ind w:firstLine="0"/>
        <w:rPr>
          <w:rFonts w:cs="Times New Roman"/>
          <w:szCs w:val="24"/>
        </w:rPr>
      </w:pPr>
      <w:r w:rsidRPr="00CD4593">
        <w:rPr>
          <w:rFonts w:cs="Times New Roman"/>
          <w:szCs w:val="24"/>
        </w:rPr>
        <w:t>Los que tienen la complicada tarea de rehabilitar día a día a estos adolescentes, ¿ven a los infractores en este proceso de construcción? ¿con que ojos son observados estos adolescentes en su cotidianidad?</w:t>
      </w:r>
    </w:p>
    <w:p w:rsidR="003A2F61" w:rsidRPr="00CD4593" w:rsidRDefault="003A2F61" w:rsidP="00CD4593">
      <w:pPr>
        <w:ind w:firstLine="0"/>
        <w:rPr>
          <w:rFonts w:cs="Times New Roman"/>
          <w:szCs w:val="24"/>
        </w:rPr>
      </w:pPr>
      <w:r w:rsidRPr="00CD4593">
        <w:rPr>
          <w:rFonts w:cs="Times New Roman"/>
          <w:szCs w:val="24"/>
        </w:rPr>
        <w:t xml:space="preserve">Si bien esta respuesta requiere de un estudio específico, lo cierto es que cada observador tendrá no solo su construcción edificada, sino también una memoria social incorporada, como </w:t>
      </w:r>
      <w:r w:rsidRPr="00CD4593">
        <w:rPr>
          <w:rFonts w:cs="Times New Roman"/>
          <w:szCs w:val="24"/>
        </w:rPr>
        <w:lastRenderedPageBreak/>
        <w:t>ejemplo ilustrativo no es la misma experiencia social vivida a os veinte años como a los cuarenta; lo que fue tiene una relación con la selectiva memoria de lo que fue antes y con una expectativa de lo que aún no ha sido.</w:t>
      </w:r>
    </w:p>
    <w:p w:rsidR="003A2F61" w:rsidRPr="00CD4593" w:rsidRDefault="003A2F61" w:rsidP="00CD4593">
      <w:pPr>
        <w:ind w:firstLine="0"/>
        <w:rPr>
          <w:rFonts w:cs="Times New Roman"/>
          <w:szCs w:val="24"/>
        </w:rPr>
      </w:pPr>
      <w:r w:rsidRPr="00CD4593">
        <w:rPr>
          <w:rFonts w:cs="Times New Roman"/>
          <w:szCs w:val="24"/>
        </w:rPr>
        <w:t xml:space="preserve">Lo indudable es que adolescentes y funcionarios de </w:t>
      </w:r>
      <w:r w:rsidRPr="00CD4593">
        <w:rPr>
          <w:rFonts w:cs="Times New Roman"/>
          <w:smallCaps/>
          <w:szCs w:val="24"/>
        </w:rPr>
        <w:t>inau</w:t>
      </w:r>
      <w:r w:rsidRPr="00CD4593">
        <w:rPr>
          <w:rFonts w:cs="Times New Roman"/>
          <w:szCs w:val="24"/>
        </w:rPr>
        <w:t xml:space="preserve"> conviven en una relación de poder; creando (lo que el mismo Foucault expresa en </w:t>
      </w:r>
      <w:r w:rsidRPr="00CD4593">
        <w:rPr>
          <w:rFonts w:cs="Times New Roman"/>
          <w:i/>
          <w:szCs w:val="24"/>
        </w:rPr>
        <w:t>Vigilar y castigar</w:t>
      </w:r>
      <w:r w:rsidRPr="00CD4593">
        <w:rPr>
          <w:rFonts w:cs="Times New Roman"/>
          <w:szCs w:val="24"/>
        </w:rPr>
        <w:t>) una estructura en donde siempre el poder se forja para repelerse, para desafiarse.</w:t>
      </w:r>
    </w:p>
    <w:p w:rsidR="003A2F61" w:rsidRPr="00CD4593" w:rsidRDefault="003A2F61" w:rsidP="00CD4593">
      <w:pPr>
        <w:ind w:firstLine="0"/>
        <w:rPr>
          <w:rFonts w:cs="Times New Roman"/>
          <w:szCs w:val="24"/>
        </w:rPr>
      </w:pPr>
      <w:r w:rsidRPr="00CD4593">
        <w:rPr>
          <w:rFonts w:cs="Times New Roman"/>
          <w:szCs w:val="24"/>
        </w:rPr>
        <w:t>Esa relación de poder que puede culminar hasta en un enfrentamiento físico (vídeo) forman una especie de batalla, en donde ambos pelean por ganar poder, quizás en ese proceso también se estén construyendo.</w:t>
      </w:r>
    </w:p>
    <w:p w:rsidR="00454553" w:rsidRPr="00CD4593" w:rsidRDefault="00454553" w:rsidP="00CD4593">
      <w:pPr>
        <w:ind w:firstLine="0"/>
        <w:rPr>
          <w:rFonts w:cs="Times New Roman"/>
          <w:szCs w:val="24"/>
        </w:rPr>
      </w:pPr>
    </w:p>
    <w:p w:rsidR="00454553" w:rsidRPr="00CD4593" w:rsidRDefault="00454553" w:rsidP="00CD4593">
      <w:pPr>
        <w:ind w:firstLine="0"/>
        <w:rPr>
          <w:rFonts w:cs="Times New Roman"/>
          <w:szCs w:val="24"/>
        </w:rPr>
      </w:pPr>
    </w:p>
    <w:p w:rsidR="00454553" w:rsidRPr="00CD4593" w:rsidRDefault="00454553" w:rsidP="00CD4593">
      <w:pPr>
        <w:ind w:firstLine="0"/>
        <w:rPr>
          <w:rFonts w:cs="Times New Roman"/>
          <w:szCs w:val="24"/>
        </w:rPr>
      </w:pPr>
    </w:p>
    <w:p w:rsidR="00454553" w:rsidRPr="00CD4593" w:rsidRDefault="00454553" w:rsidP="00CD4593">
      <w:pPr>
        <w:ind w:firstLine="0"/>
        <w:rPr>
          <w:rFonts w:cs="Times New Roman"/>
          <w:szCs w:val="24"/>
        </w:rPr>
      </w:pPr>
    </w:p>
    <w:p w:rsidR="00454553" w:rsidRPr="00CD4593" w:rsidRDefault="00454553" w:rsidP="00CD4593">
      <w:pPr>
        <w:ind w:firstLine="0"/>
        <w:rPr>
          <w:rFonts w:cs="Times New Roman"/>
          <w:szCs w:val="24"/>
        </w:rPr>
      </w:pPr>
    </w:p>
    <w:p w:rsidR="00454553" w:rsidRPr="00CD4593" w:rsidRDefault="00454553" w:rsidP="00CD4593">
      <w:pPr>
        <w:ind w:firstLine="0"/>
        <w:rPr>
          <w:rFonts w:cs="Times New Roman"/>
          <w:szCs w:val="24"/>
        </w:rPr>
      </w:pPr>
    </w:p>
    <w:p w:rsidR="00454553" w:rsidRPr="00CD4593" w:rsidRDefault="00454553" w:rsidP="00CD4593">
      <w:pPr>
        <w:ind w:firstLine="0"/>
        <w:rPr>
          <w:rFonts w:cs="Times New Roman"/>
          <w:szCs w:val="24"/>
        </w:rPr>
      </w:pPr>
    </w:p>
    <w:p w:rsidR="00454553" w:rsidRPr="00CD4593" w:rsidRDefault="00454553" w:rsidP="00CD4593">
      <w:pPr>
        <w:pStyle w:val="Textonotapie"/>
        <w:spacing w:after="80" w:line="360" w:lineRule="auto"/>
        <w:ind w:firstLine="0"/>
        <w:rPr>
          <w:rFonts w:cs="Times New Roman"/>
          <w:sz w:val="24"/>
          <w:szCs w:val="24"/>
        </w:rPr>
      </w:pPr>
      <w:r w:rsidRPr="00CD4593">
        <w:rPr>
          <w:rFonts w:cs="Times New Roman"/>
          <w:sz w:val="24"/>
          <w:szCs w:val="24"/>
        </w:rPr>
        <w:t>BIBLIOGRAFIA</w:t>
      </w:r>
    </w:p>
    <w:p w:rsidR="00454553" w:rsidRPr="00CD4593" w:rsidRDefault="00454553" w:rsidP="00CD4593">
      <w:pPr>
        <w:pStyle w:val="Textonotapie"/>
        <w:spacing w:after="80" w:line="360" w:lineRule="auto"/>
        <w:ind w:firstLine="0"/>
        <w:rPr>
          <w:rFonts w:cs="Times New Roman"/>
          <w:sz w:val="24"/>
          <w:szCs w:val="24"/>
        </w:rPr>
      </w:pPr>
    </w:p>
    <w:p w:rsidR="00454553" w:rsidRPr="00CD4593" w:rsidRDefault="00454553" w:rsidP="00CD4593">
      <w:pPr>
        <w:pStyle w:val="Ttulo3"/>
        <w:rPr>
          <w:rFonts w:ascii="Times New Roman" w:hAnsi="Times New Roman"/>
          <w:b w:val="0"/>
          <w:szCs w:val="24"/>
          <w:shd w:val="clear" w:color="000000" w:fill="FFFFFF"/>
        </w:rPr>
      </w:pPr>
      <w:r w:rsidRPr="00CD4593">
        <w:rPr>
          <w:rFonts w:ascii="Times New Roman" w:hAnsi="Times New Roman"/>
          <w:b w:val="0"/>
          <w:szCs w:val="24"/>
          <w:shd w:val="clear" w:color="000000" w:fill="FFFFFF"/>
        </w:rPr>
        <w:t>BRASLAVSKY, C. (1986): La juventud argentina: Informe de situación. Buenos Aires. Centro Editor de America Latina.</w:t>
      </w:r>
    </w:p>
    <w:p w:rsidR="00454553" w:rsidRPr="00CD4593" w:rsidRDefault="00454553" w:rsidP="00CD4593">
      <w:pPr>
        <w:ind w:firstLine="0"/>
        <w:rPr>
          <w:rFonts w:cs="Times New Roman"/>
          <w:szCs w:val="24"/>
        </w:rPr>
      </w:pPr>
      <w:r w:rsidRPr="00CD4593">
        <w:rPr>
          <w:rFonts w:cs="Times New Roman"/>
          <w:szCs w:val="24"/>
        </w:rPr>
        <w:t>FOCAULT, M. (2003): Vigilar y Castigar, Buenos Aires, Siglo XXI Editores.</w:t>
      </w:r>
    </w:p>
    <w:p w:rsidR="00CC2965" w:rsidRPr="00CD4593" w:rsidRDefault="00CC2965" w:rsidP="00CD4593">
      <w:pPr>
        <w:ind w:firstLine="0"/>
        <w:rPr>
          <w:rFonts w:cs="Times New Roman"/>
          <w:szCs w:val="24"/>
        </w:rPr>
      </w:pPr>
    </w:p>
    <w:p w:rsidR="00454553" w:rsidRPr="00CD4593" w:rsidRDefault="00454553" w:rsidP="00CD4593">
      <w:pPr>
        <w:ind w:firstLine="0"/>
        <w:rPr>
          <w:rFonts w:cs="Times New Roman"/>
          <w:szCs w:val="24"/>
        </w:rPr>
      </w:pPr>
      <w:r w:rsidRPr="00CD4593">
        <w:rPr>
          <w:rFonts w:cs="Times New Roman"/>
          <w:szCs w:val="24"/>
        </w:rPr>
        <w:t>URIARTE, C. (1999): Control institucional de la niñez adolescencia en infracción. Un programa mínimo de contención y límites al sistema penal juvenil, Montevideo, Carlos Alvarez Editor.</w:t>
      </w:r>
    </w:p>
    <w:p w:rsidR="00454553" w:rsidRPr="00CD4593" w:rsidRDefault="00454553" w:rsidP="00CD4593">
      <w:pPr>
        <w:ind w:firstLine="0"/>
        <w:rPr>
          <w:rFonts w:cs="Times New Roman"/>
          <w:szCs w:val="24"/>
        </w:rPr>
      </w:pPr>
    </w:p>
    <w:p w:rsidR="00454553" w:rsidRPr="00CD4593" w:rsidRDefault="00454553" w:rsidP="00CD4593">
      <w:pPr>
        <w:ind w:firstLine="0"/>
        <w:rPr>
          <w:rFonts w:cs="Times New Roman"/>
          <w:szCs w:val="24"/>
        </w:rPr>
      </w:pPr>
      <w:r w:rsidRPr="00CD4593">
        <w:rPr>
          <w:rFonts w:cs="Times New Roman"/>
          <w:szCs w:val="24"/>
        </w:rPr>
        <w:t>FUENTE INFORMÁTICA</w:t>
      </w:r>
    </w:p>
    <w:p w:rsidR="00454553" w:rsidRPr="00CD4593" w:rsidRDefault="00454553" w:rsidP="00CD4593">
      <w:pPr>
        <w:ind w:firstLine="0"/>
        <w:rPr>
          <w:rFonts w:cs="Times New Roman"/>
          <w:szCs w:val="24"/>
        </w:rPr>
      </w:pPr>
    </w:p>
    <w:p w:rsidR="00454553" w:rsidRPr="00CD4593" w:rsidRDefault="00CA1463" w:rsidP="00CD4593">
      <w:pPr>
        <w:spacing w:after="80"/>
        <w:ind w:firstLine="0"/>
        <w:rPr>
          <w:rFonts w:cs="Times New Roman"/>
          <w:szCs w:val="24"/>
          <w:lang w:val="es-UY"/>
        </w:rPr>
      </w:pPr>
      <w:hyperlink r:id="rId8" w:history="1">
        <w:r w:rsidR="00454553" w:rsidRPr="00CD4593">
          <w:rPr>
            <w:rStyle w:val="Hipervnculo"/>
            <w:rFonts w:cs="Times New Roman"/>
            <w:color w:val="auto"/>
            <w:szCs w:val="24"/>
            <w:u w:val="none"/>
            <w:lang w:val="es-UY"/>
          </w:rPr>
          <w:t>teledoce.com/telemundo/policiales/la-scj-revoco-el-procesamiento-de-15-de-los-funcionarios-del-inau-imputados-por-torturas-a-internos-del-hogar-ceprili/</w:t>
        </w:r>
      </w:hyperlink>
      <w:r w:rsidR="00454553" w:rsidRPr="00CD4593">
        <w:rPr>
          <w:rFonts w:cs="Times New Roman"/>
          <w:szCs w:val="24"/>
          <w:lang w:val="es-UY"/>
        </w:rPr>
        <w:t>&gt;.</w:t>
      </w:r>
    </w:p>
    <w:p w:rsidR="00454553" w:rsidRPr="00CD4593" w:rsidRDefault="00CA1463" w:rsidP="00CD4593">
      <w:pPr>
        <w:ind w:firstLine="0"/>
        <w:rPr>
          <w:rFonts w:cs="Times New Roman"/>
          <w:szCs w:val="24"/>
        </w:rPr>
      </w:pPr>
      <w:hyperlink r:id="rId9" w:history="1">
        <w:r w:rsidR="00454553" w:rsidRPr="00CD4593">
          <w:rPr>
            <w:rStyle w:val="Hipervnculo"/>
            <w:rFonts w:cs="Times New Roman"/>
            <w:szCs w:val="24"/>
          </w:rPr>
          <w:t>&lt;</w:t>
        </w:r>
        <w:r w:rsidR="00454553" w:rsidRPr="00CD4593">
          <w:rPr>
            <w:rStyle w:val="Hipervnculo"/>
            <w:rFonts w:cs="Times New Roman"/>
            <w:color w:val="auto"/>
            <w:szCs w:val="24"/>
            <w:u w:val="none"/>
          </w:rPr>
          <w:t>elpais.com.uy/informacion/joselo-lopez-esto-operativo-politico-puntas.html</w:t>
        </w:r>
      </w:hyperlink>
      <w:r w:rsidR="00454553" w:rsidRPr="00CD4593">
        <w:rPr>
          <w:rFonts w:cs="Times New Roman"/>
          <w:szCs w:val="24"/>
        </w:rPr>
        <w:t>&gt;.</w:t>
      </w:r>
    </w:p>
    <w:p w:rsidR="00454553" w:rsidRPr="00CD4593" w:rsidRDefault="00454553" w:rsidP="00CD4593">
      <w:pPr>
        <w:rPr>
          <w:rFonts w:cs="Times New Roman"/>
          <w:szCs w:val="24"/>
        </w:rPr>
      </w:pPr>
    </w:p>
    <w:p w:rsidR="00454553" w:rsidRPr="00CD4593" w:rsidRDefault="00454553" w:rsidP="00CD4593">
      <w:pPr>
        <w:ind w:firstLine="0"/>
        <w:rPr>
          <w:rFonts w:cs="Times New Roman"/>
          <w:szCs w:val="24"/>
        </w:rPr>
      </w:pPr>
    </w:p>
    <w:sectPr w:rsidR="00454553" w:rsidRPr="00CD4593" w:rsidSect="00CD4593">
      <w:headerReference w:type="default" r:id="rId10"/>
      <w:footerReference w:type="default" r:id="rId11"/>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6F" w:rsidRDefault="004B5B6F" w:rsidP="00850993">
      <w:pPr>
        <w:spacing w:line="240" w:lineRule="auto"/>
      </w:pPr>
      <w:r>
        <w:separator/>
      </w:r>
    </w:p>
  </w:endnote>
  <w:endnote w:type="continuationSeparator" w:id="1">
    <w:p w:rsidR="004B5B6F" w:rsidRDefault="004B5B6F" w:rsidP="008509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01820"/>
      <w:docPartObj>
        <w:docPartGallery w:val="Page Numbers (Bottom of Page)"/>
        <w:docPartUnique/>
      </w:docPartObj>
    </w:sdtPr>
    <w:sdtContent>
      <w:p w:rsidR="00850993" w:rsidRDefault="00CA1463">
        <w:pPr>
          <w:pStyle w:val="Piedepgina"/>
          <w:jc w:val="right"/>
        </w:pPr>
        <w:r>
          <w:fldChar w:fldCharType="begin"/>
        </w:r>
        <w:r w:rsidR="00850993">
          <w:instrText>PAGE   \* MERGEFORMAT</w:instrText>
        </w:r>
        <w:r>
          <w:fldChar w:fldCharType="separate"/>
        </w:r>
        <w:r w:rsidR="00FB18B6" w:rsidRPr="00FB18B6">
          <w:rPr>
            <w:noProof/>
            <w:lang w:val="es-ES"/>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6F" w:rsidRDefault="004B5B6F" w:rsidP="00850993">
      <w:pPr>
        <w:spacing w:line="240" w:lineRule="auto"/>
      </w:pPr>
      <w:r>
        <w:separator/>
      </w:r>
    </w:p>
  </w:footnote>
  <w:footnote w:type="continuationSeparator" w:id="1">
    <w:p w:rsidR="004B5B6F" w:rsidRDefault="004B5B6F" w:rsidP="00850993">
      <w:pPr>
        <w:spacing w:line="240" w:lineRule="auto"/>
      </w:pPr>
      <w:r>
        <w:continuationSeparator/>
      </w:r>
    </w:p>
  </w:footnote>
  <w:footnote w:id="2">
    <w:p w:rsidR="003A2F61" w:rsidRPr="001C7F04" w:rsidRDefault="003A2F61" w:rsidP="00EC4D2F">
      <w:pPr>
        <w:spacing w:after="80" w:line="288" w:lineRule="auto"/>
        <w:ind w:firstLine="0"/>
        <w:rPr>
          <w:rFonts w:cs="Times New Roman"/>
          <w:sz w:val="20"/>
          <w:szCs w:val="20"/>
          <w:lang w:val="es-UY"/>
        </w:rPr>
      </w:pPr>
    </w:p>
  </w:footnote>
  <w:footnote w:id="3">
    <w:p w:rsidR="003A2F61" w:rsidRPr="001C7F04" w:rsidRDefault="003A2F61" w:rsidP="00EC4D2F">
      <w:pPr>
        <w:pStyle w:val="Textonotapie"/>
        <w:spacing w:after="80" w:line="288" w:lineRule="auto"/>
        <w:ind w:firstLine="0"/>
        <w:rPr>
          <w:rFonts w:cs="Times New Roman"/>
          <w:lang w:val="es-UY"/>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93" w:rsidRPr="00CD4593" w:rsidRDefault="00CD4593" w:rsidP="00CD4593">
    <w:pPr>
      <w:jc w:val="left"/>
      <w:rPr>
        <w:rFonts w:cs="Times New Roman"/>
        <w:szCs w:val="24"/>
      </w:rPr>
    </w:pPr>
    <w:r w:rsidRPr="00CD4593">
      <w:rPr>
        <w:rFonts w:cs="Times New Roman"/>
        <w:szCs w:val="24"/>
      </w:rPr>
      <w:t>X Jornadas de Jóvenes Investigadorxs</w:t>
    </w:r>
  </w:p>
  <w:p w:rsidR="00CD4593" w:rsidRPr="00CD4593" w:rsidRDefault="00CD4593" w:rsidP="00CD4593">
    <w:pPr>
      <w:jc w:val="left"/>
      <w:rPr>
        <w:rFonts w:cs="Times New Roman"/>
        <w:szCs w:val="24"/>
      </w:rPr>
    </w:pPr>
    <w:r w:rsidRPr="00CD4593">
      <w:rPr>
        <w:rFonts w:cs="Times New Roman"/>
        <w:szCs w:val="24"/>
      </w:rPr>
      <w:t>Instituto de Investigaciones Gino Germani</w:t>
    </w:r>
  </w:p>
  <w:p w:rsidR="00CD4593" w:rsidRPr="00CD4593" w:rsidRDefault="00CD4593" w:rsidP="00CD4593">
    <w:pPr>
      <w:jc w:val="left"/>
      <w:rPr>
        <w:rFonts w:cs="Times New Roman"/>
        <w:szCs w:val="24"/>
      </w:rPr>
    </w:pPr>
    <w:r w:rsidRPr="00CD4593">
      <w:rPr>
        <w:rFonts w:cs="Times New Roman"/>
        <w:szCs w:val="24"/>
      </w:rPr>
      <w:t>6, 7 y 8 de noviembre de 2019</w:t>
    </w:r>
  </w:p>
  <w:p w:rsidR="00CD4593" w:rsidRPr="00CD4593" w:rsidRDefault="00CD4593" w:rsidP="00CD4593">
    <w:pPr>
      <w:jc w:val="left"/>
      <w:rPr>
        <w:rFonts w:cs="Times New Roman"/>
        <w:szCs w:val="24"/>
      </w:rPr>
    </w:pPr>
  </w:p>
  <w:p w:rsidR="00CD4593" w:rsidRPr="00CD4593" w:rsidRDefault="00CD4593" w:rsidP="00CD4593">
    <w:pPr>
      <w:jc w:val="left"/>
      <w:rPr>
        <w:rFonts w:cs="Times New Roman"/>
        <w:szCs w:val="24"/>
      </w:rPr>
    </w:pPr>
    <w:r w:rsidRPr="00CD4593">
      <w:rPr>
        <w:rFonts w:cs="Times New Roman"/>
        <w:szCs w:val="24"/>
      </w:rPr>
      <w:t>María Lucía Ferrari Dubois</w:t>
    </w:r>
  </w:p>
  <w:p w:rsidR="00CD4593" w:rsidRPr="00CD4593" w:rsidRDefault="00CD4593" w:rsidP="00CD4593">
    <w:pPr>
      <w:jc w:val="left"/>
      <w:rPr>
        <w:rFonts w:cs="Times New Roman"/>
        <w:szCs w:val="24"/>
      </w:rPr>
    </w:pPr>
    <w:r w:rsidRPr="00CD4593">
      <w:rPr>
        <w:rFonts w:cs="Times New Roman"/>
        <w:szCs w:val="24"/>
      </w:rPr>
      <w:t>Universidad de la República Oriental del Uruguay, Facultad de Derecho</w:t>
    </w:r>
  </w:p>
  <w:p w:rsidR="00CD4593" w:rsidRPr="00CD4593" w:rsidRDefault="00CD4593" w:rsidP="00CD4593">
    <w:pPr>
      <w:jc w:val="left"/>
      <w:rPr>
        <w:rFonts w:cs="Times New Roman"/>
        <w:szCs w:val="24"/>
      </w:rPr>
    </w:pPr>
    <w:r w:rsidRPr="00CD4593">
      <w:rPr>
        <w:rFonts w:cs="Times New Roman"/>
        <w:szCs w:val="24"/>
      </w:rPr>
      <w:t>luciafd1622@gmail.com</w:t>
    </w:r>
  </w:p>
  <w:p w:rsidR="00CD4593" w:rsidRPr="00CD4593" w:rsidRDefault="00CD4593" w:rsidP="00CD4593">
    <w:pPr>
      <w:jc w:val="left"/>
      <w:rPr>
        <w:rFonts w:cs="Times New Roman"/>
        <w:szCs w:val="24"/>
      </w:rPr>
    </w:pPr>
    <w:r w:rsidRPr="00CD4593">
      <w:rPr>
        <w:rFonts w:cs="Times New Roman"/>
        <w:szCs w:val="24"/>
      </w:rPr>
      <w:t>Doctora en Derecho y Ciencias Sociales, cursando Diplomatura Penal Juvenil.</w:t>
    </w:r>
  </w:p>
  <w:p w:rsidR="00CD4593" w:rsidRPr="00CD4593" w:rsidRDefault="00CD4593" w:rsidP="00CD4593">
    <w:pPr>
      <w:jc w:val="left"/>
      <w:rPr>
        <w:rFonts w:cs="Times New Roman"/>
        <w:szCs w:val="24"/>
      </w:rPr>
    </w:pPr>
    <w:r w:rsidRPr="00CD4593">
      <w:rPr>
        <w:rFonts w:cs="Times New Roman"/>
        <w:szCs w:val="24"/>
      </w:rPr>
      <w:t>Eje Problemático 2.</w:t>
    </w:r>
  </w:p>
  <w:p w:rsidR="00CD4593" w:rsidRPr="00CD4593" w:rsidRDefault="00CD4593" w:rsidP="00CD4593">
    <w:pPr>
      <w:jc w:val="left"/>
      <w:rPr>
        <w:rFonts w:cs="Times New Roman"/>
        <w:szCs w:val="24"/>
      </w:rPr>
    </w:pPr>
    <w:r w:rsidRPr="00CD4593">
      <w:rPr>
        <w:rFonts w:cs="Times New Roman"/>
        <w:szCs w:val="24"/>
      </w:rPr>
      <w:t>Eje Problemático alternativo 3.</w:t>
    </w:r>
  </w:p>
  <w:p w:rsidR="00CD4593" w:rsidRPr="00CD4593" w:rsidRDefault="00CD4593" w:rsidP="00CD4593">
    <w:pPr>
      <w:jc w:val="left"/>
      <w:rPr>
        <w:rFonts w:cs="Times New Roman"/>
        <w:szCs w:val="24"/>
      </w:rPr>
    </w:pPr>
    <w:r w:rsidRPr="00CD4593">
      <w:rPr>
        <w:rFonts w:cs="Times New Roman"/>
        <w:szCs w:val="24"/>
      </w:rPr>
      <w:t>La Construcción Social de los Adolescentes en Conflicto con la Ley en Uruguay.</w:t>
    </w:r>
  </w:p>
  <w:p w:rsidR="00CD4593" w:rsidRPr="00CD4593" w:rsidRDefault="00CD4593" w:rsidP="00CD4593">
    <w:pPr>
      <w:jc w:val="left"/>
      <w:rPr>
        <w:rFonts w:cs="Times New Roman"/>
        <w:szCs w:val="24"/>
      </w:rPr>
    </w:pPr>
    <w:r w:rsidRPr="00CD4593">
      <w:rPr>
        <w:rFonts w:cs="Times New Roman"/>
        <w:szCs w:val="24"/>
      </w:rPr>
      <w:t>Palabras claves: joven, castigo, sector social, educación.</w:t>
    </w:r>
  </w:p>
  <w:p w:rsidR="00CD4593" w:rsidRDefault="00CD4593">
    <w:pPr>
      <w:pStyle w:val="Encabezado"/>
    </w:pPr>
  </w:p>
  <w:p w:rsidR="00CD4593" w:rsidRDefault="00CD45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EDB"/>
    <w:multiLevelType w:val="hybridMultilevel"/>
    <w:tmpl w:val="F330F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4955EB"/>
    <w:multiLevelType w:val="hybridMultilevel"/>
    <w:tmpl w:val="E61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59D50345"/>
    <w:multiLevelType w:val="hybridMultilevel"/>
    <w:tmpl w:val="0F48A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8154C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832150F"/>
    <w:multiLevelType w:val="hybridMultilevel"/>
    <w:tmpl w:val="8DBE3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5770D2"/>
    <w:rsid w:val="0004137B"/>
    <w:rsid w:val="00050D99"/>
    <w:rsid w:val="00094CE5"/>
    <w:rsid w:val="000A758B"/>
    <w:rsid w:val="000B707E"/>
    <w:rsid w:val="000C6FBB"/>
    <w:rsid w:val="000D2B69"/>
    <w:rsid w:val="000E6E70"/>
    <w:rsid w:val="000F7A90"/>
    <w:rsid w:val="00107479"/>
    <w:rsid w:val="00111369"/>
    <w:rsid w:val="0011705F"/>
    <w:rsid w:val="00122E8A"/>
    <w:rsid w:val="00126609"/>
    <w:rsid w:val="00161C55"/>
    <w:rsid w:val="001671EA"/>
    <w:rsid w:val="00174712"/>
    <w:rsid w:val="001928BE"/>
    <w:rsid w:val="001A0C97"/>
    <w:rsid w:val="001A63C5"/>
    <w:rsid w:val="001C7F04"/>
    <w:rsid w:val="001D3DF3"/>
    <w:rsid w:val="001D4DCC"/>
    <w:rsid w:val="001E1CBA"/>
    <w:rsid w:val="001F7CAF"/>
    <w:rsid w:val="00205A83"/>
    <w:rsid w:val="00220720"/>
    <w:rsid w:val="00225233"/>
    <w:rsid w:val="00236A5A"/>
    <w:rsid w:val="00256C8C"/>
    <w:rsid w:val="00267AB3"/>
    <w:rsid w:val="002800BE"/>
    <w:rsid w:val="00294C1F"/>
    <w:rsid w:val="002B585E"/>
    <w:rsid w:val="00303489"/>
    <w:rsid w:val="00312F06"/>
    <w:rsid w:val="003146D4"/>
    <w:rsid w:val="00317EC1"/>
    <w:rsid w:val="003529E4"/>
    <w:rsid w:val="00370DE8"/>
    <w:rsid w:val="003753A5"/>
    <w:rsid w:val="00386EC0"/>
    <w:rsid w:val="003A2E0F"/>
    <w:rsid w:val="003A2F61"/>
    <w:rsid w:val="003E0CC4"/>
    <w:rsid w:val="00401C73"/>
    <w:rsid w:val="0040679C"/>
    <w:rsid w:val="004116E9"/>
    <w:rsid w:val="00423EDD"/>
    <w:rsid w:val="0042482D"/>
    <w:rsid w:val="00431CDD"/>
    <w:rsid w:val="00440E91"/>
    <w:rsid w:val="00454553"/>
    <w:rsid w:val="00471124"/>
    <w:rsid w:val="00477D4D"/>
    <w:rsid w:val="004944BE"/>
    <w:rsid w:val="00495DA0"/>
    <w:rsid w:val="004A324A"/>
    <w:rsid w:val="004B5B6F"/>
    <w:rsid w:val="004E4CF9"/>
    <w:rsid w:val="004E646E"/>
    <w:rsid w:val="004E699C"/>
    <w:rsid w:val="004F2A49"/>
    <w:rsid w:val="004F79FD"/>
    <w:rsid w:val="00507BA1"/>
    <w:rsid w:val="00513043"/>
    <w:rsid w:val="0051758A"/>
    <w:rsid w:val="00527925"/>
    <w:rsid w:val="00541B36"/>
    <w:rsid w:val="00564AE8"/>
    <w:rsid w:val="00565636"/>
    <w:rsid w:val="00572487"/>
    <w:rsid w:val="00573E2C"/>
    <w:rsid w:val="005770D2"/>
    <w:rsid w:val="00577426"/>
    <w:rsid w:val="00596FAB"/>
    <w:rsid w:val="005A7273"/>
    <w:rsid w:val="005C49E5"/>
    <w:rsid w:val="005E7A83"/>
    <w:rsid w:val="005F4FA0"/>
    <w:rsid w:val="005F5FB2"/>
    <w:rsid w:val="00606B1A"/>
    <w:rsid w:val="0061640F"/>
    <w:rsid w:val="006471AD"/>
    <w:rsid w:val="0065613D"/>
    <w:rsid w:val="00673264"/>
    <w:rsid w:val="00692A0D"/>
    <w:rsid w:val="006A338B"/>
    <w:rsid w:val="006B7489"/>
    <w:rsid w:val="006C0618"/>
    <w:rsid w:val="006C68FE"/>
    <w:rsid w:val="006D437F"/>
    <w:rsid w:val="00713C42"/>
    <w:rsid w:val="007315EE"/>
    <w:rsid w:val="00741EB7"/>
    <w:rsid w:val="00760FE9"/>
    <w:rsid w:val="0077276A"/>
    <w:rsid w:val="007B53B3"/>
    <w:rsid w:val="007B7F11"/>
    <w:rsid w:val="007C310B"/>
    <w:rsid w:val="007C598A"/>
    <w:rsid w:val="007D5F11"/>
    <w:rsid w:val="007D6DA2"/>
    <w:rsid w:val="007E31D8"/>
    <w:rsid w:val="007F0580"/>
    <w:rsid w:val="007F0F8E"/>
    <w:rsid w:val="008115F1"/>
    <w:rsid w:val="00833D91"/>
    <w:rsid w:val="008477AA"/>
    <w:rsid w:val="00847E3B"/>
    <w:rsid w:val="00850993"/>
    <w:rsid w:val="00851D57"/>
    <w:rsid w:val="008640BF"/>
    <w:rsid w:val="008741A2"/>
    <w:rsid w:val="008A4F4D"/>
    <w:rsid w:val="008B4D36"/>
    <w:rsid w:val="008C7C37"/>
    <w:rsid w:val="008D547E"/>
    <w:rsid w:val="008F751E"/>
    <w:rsid w:val="00904E3E"/>
    <w:rsid w:val="00936D97"/>
    <w:rsid w:val="00965A2B"/>
    <w:rsid w:val="00983269"/>
    <w:rsid w:val="00993CF0"/>
    <w:rsid w:val="009A2E19"/>
    <w:rsid w:val="009E3579"/>
    <w:rsid w:val="009E3A51"/>
    <w:rsid w:val="009F6C0E"/>
    <w:rsid w:val="00A2369C"/>
    <w:rsid w:val="00A25767"/>
    <w:rsid w:val="00A329ED"/>
    <w:rsid w:val="00A3318E"/>
    <w:rsid w:val="00A406DF"/>
    <w:rsid w:val="00A50DAF"/>
    <w:rsid w:val="00A77326"/>
    <w:rsid w:val="00A81765"/>
    <w:rsid w:val="00A86D17"/>
    <w:rsid w:val="00AA4D33"/>
    <w:rsid w:val="00AB5B30"/>
    <w:rsid w:val="00AC1CB9"/>
    <w:rsid w:val="00AD330D"/>
    <w:rsid w:val="00AE0116"/>
    <w:rsid w:val="00AE4E54"/>
    <w:rsid w:val="00AF483A"/>
    <w:rsid w:val="00B01554"/>
    <w:rsid w:val="00B30CCC"/>
    <w:rsid w:val="00B42315"/>
    <w:rsid w:val="00B522B8"/>
    <w:rsid w:val="00B70B33"/>
    <w:rsid w:val="00B877C3"/>
    <w:rsid w:val="00B87CFD"/>
    <w:rsid w:val="00B916E8"/>
    <w:rsid w:val="00BA21F8"/>
    <w:rsid w:val="00BA3896"/>
    <w:rsid w:val="00BD3367"/>
    <w:rsid w:val="00BF0189"/>
    <w:rsid w:val="00BF6E71"/>
    <w:rsid w:val="00C0340A"/>
    <w:rsid w:val="00C05D1C"/>
    <w:rsid w:val="00C06479"/>
    <w:rsid w:val="00C31971"/>
    <w:rsid w:val="00C33B53"/>
    <w:rsid w:val="00C65371"/>
    <w:rsid w:val="00C72A4F"/>
    <w:rsid w:val="00C90715"/>
    <w:rsid w:val="00CA1463"/>
    <w:rsid w:val="00CA2552"/>
    <w:rsid w:val="00CA4CE0"/>
    <w:rsid w:val="00CB1CD0"/>
    <w:rsid w:val="00CC0E0A"/>
    <w:rsid w:val="00CC2965"/>
    <w:rsid w:val="00CD4593"/>
    <w:rsid w:val="00CE078E"/>
    <w:rsid w:val="00D02003"/>
    <w:rsid w:val="00D148BE"/>
    <w:rsid w:val="00D304F1"/>
    <w:rsid w:val="00D64A09"/>
    <w:rsid w:val="00D85967"/>
    <w:rsid w:val="00D86AFB"/>
    <w:rsid w:val="00D92510"/>
    <w:rsid w:val="00D96CCB"/>
    <w:rsid w:val="00DB3364"/>
    <w:rsid w:val="00DC347F"/>
    <w:rsid w:val="00DF7B73"/>
    <w:rsid w:val="00E01DAA"/>
    <w:rsid w:val="00E21C40"/>
    <w:rsid w:val="00E253D1"/>
    <w:rsid w:val="00E47ACB"/>
    <w:rsid w:val="00E56057"/>
    <w:rsid w:val="00E727E9"/>
    <w:rsid w:val="00E8087A"/>
    <w:rsid w:val="00E85ECB"/>
    <w:rsid w:val="00EA4BF3"/>
    <w:rsid w:val="00EA5AED"/>
    <w:rsid w:val="00EA77A4"/>
    <w:rsid w:val="00EB3220"/>
    <w:rsid w:val="00EC4D2F"/>
    <w:rsid w:val="00EC4F7F"/>
    <w:rsid w:val="00EF35A4"/>
    <w:rsid w:val="00F16968"/>
    <w:rsid w:val="00F35FA9"/>
    <w:rsid w:val="00F52900"/>
    <w:rsid w:val="00F53648"/>
    <w:rsid w:val="00F60073"/>
    <w:rsid w:val="00F84757"/>
    <w:rsid w:val="00F9700A"/>
    <w:rsid w:val="00FA412E"/>
    <w:rsid w:val="00FB18B6"/>
    <w:rsid w:val="00FB52A7"/>
    <w:rsid w:val="00FB6156"/>
    <w:rsid w:val="00FB6558"/>
    <w:rsid w:val="00FD5E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19"/>
    <w:pPr>
      <w:spacing w:after="0" w:line="360" w:lineRule="auto"/>
      <w:ind w:firstLine="284"/>
      <w:jc w:val="both"/>
    </w:pPr>
    <w:rPr>
      <w:rFonts w:ascii="Times New Roman" w:hAnsi="Times New Roman"/>
      <w:sz w:val="24"/>
    </w:rPr>
  </w:style>
  <w:style w:type="paragraph" w:styleId="Ttulo3">
    <w:name w:val="heading 3"/>
    <w:basedOn w:val="Normal"/>
    <w:next w:val="Normal"/>
    <w:link w:val="Ttulo3Car"/>
    <w:uiPriority w:val="99"/>
    <w:qFormat/>
    <w:rsid w:val="00454553"/>
    <w:pPr>
      <w:keepNext/>
      <w:keepLines/>
      <w:spacing w:before="200" w:after="120"/>
      <w:ind w:firstLine="0"/>
      <w:outlineLvl w:val="2"/>
    </w:pPr>
    <w:rPr>
      <w:rFonts w:ascii="Calibri" w:eastAsia="Times New Roman" w:hAnsi="Calibri"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0D2"/>
    <w:pPr>
      <w:ind w:left="720"/>
      <w:contextualSpacing/>
    </w:pPr>
  </w:style>
  <w:style w:type="paragraph" w:styleId="Encabezado">
    <w:name w:val="header"/>
    <w:basedOn w:val="Normal"/>
    <w:link w:val="EncabezadoCar"/>
    <w:uiPriority w:val="99"/>
    <w:unhideWhenUsed/>
    <w:rsid w:val="0085099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50993"/>
    <w:rPr>
      <w:rFonts w:ascii="Times New Roman" w:hAnsi="Times New Roman"/>
      <w:sz w:val="24"/>
    </w:rPr>
  </w:style>
  <w:style w:type="paragraph" w:styleId="Piedepgina">
    <w:name w:val="footer"/>
    <w:basedOn w:val="Normal"/>
    <w:link w:val="PiedepginaCar"/>
    <w:uiPriority w:val="99"/>
    <w:unhideWhenUsed/>
    <w:rsid w:val="0085099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50993"/>
    <w:rPr>
      <w:rFonts w:ascii="Times New Roman" w:hAnsi="Times New Roman"/>
      <w:sz w:val="24"/>
    </w:rPr>
  </w:style>
  <w:style w:type="character" w:styleId="nfasis">
    <w:name w:val="Emphasis"/>
    <w:basedOn w:val="Fuentedeprrafopredeter"/>
    <w:uiPriority w:val="20"/>
    <w:qFormat/>
    <w:rsid w:val="001F7CAF"/>
    <w:rPr>
      <w:i/>
      <w:iCs/>
    </w:rPr>
  </w:style>
  <w:style w:type="paragraph" w:styleId="Textonotapie">
    <w:name w:val="footnote text"/>
    <w:basedOn w:val="Normal"/>
    <w:link w:val="TextonotapieCar"/>
    <w:uiPriority w:val="99"/>
    <w:semiHidden/>
    <w:unhideWhenUsed/>
    <w:rsid w:val="00F9700A"/>
    <w:pPr>
      <w:spacing w:line="240" w:lineRule="auto"/>
    </w:pPr>
    <w:rPr>
      <w:sz w:val="20"/>
      <w:szCs w:val="20"/>
    </w:rPr>
  </w:style>
  <w:style w:type="character" w:customStyle="1" w:styleId="TextonotapieCar">
    <w:name w:val="Texto nota pie Car"/>
    <w:basedOn w:val="Fuentedeprrafopredeter"/>
    <w:link w:val="Textonotapie"/>
    <w:uiPriority w:val="99"/>
    <w:semiHidden/>
    <w:rsid w:val="00F9700A"/>
    <w:rPr>
      <w:rFonts w:ascii="Times New Roman" w:hAnsi="Times New Roman"/>
      <w:sz w:val="20"/>
      <w:szCs w:val="20"/>
    </w:rPr>
  </w:style>
  <w:style w:type="character" w:styleId="Refdenotaalpie">
    <w:name w:val="footnote reference"/>
    <w:basedOn w:val="Fuentedeprrafopredeter"/>
    <w:uiPriority w:val="99"/>
    <w:semiHidden/>
    <w:unhideWhenUsed/>
    <w:rsid w:val="00F9700A"/>
    <w:rPr>
      <w:vertAlign w:val="superscript"/>
    </w:rPr>
  </w:style>
  <w:style w:type="character" w:styleId="Hipervnculo">
    <w:name w:val="Hyperlink"/>
    <w:basedOn w:val="Fuentedeprrafopredeter"/>
    <w:uiPriority w:val="99"/>
    <w:unhideWhenUsed/>
    <w:rsid w:val="003A2F61"/>
    <w:rPr>
      <w:color w:val="0000FF" w:themeColor="hyperlink"/>
      <w:u w:val="single"/>
    </w:rPr>
  </w:style>
  <w:style w:type="paragraph" w:styleId="Textodeglobo">
    <w:name w:val="Balloon Text"/>
    <w:basedOn w:val="Normal"/>
    <w:link w:val="TextodegloboCar"/>
    <w:uiPriority w:val="99"/>
    <w:semiHidden/>
    <w:unhideWhenUsed/>
    <w:rsid w:val="0017471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712"/>
    <w:rPr>
      <w:rFonts w:ascii="Tahoma" w:hAnsi="Tahoma" w:cs="Tahoma"/>
      <w:sz w:val="16"/>
      <w:szCs w:val="16"/>
    </w:rPr>
  </w:style>
  <w:style w:type="character" w:customStyle="1" w:styleId="Ttulo3Car">
    <w:name w:val="Título 3 Car"/>
    <w:basedOn w:val="Fuentedeprrafopredeter"/>
    <w:link w:val="Ttulo3"/>
    <w:uiPriority w:val="99"/>
    <w:rsid w:val="00454553"/>
    <w:rPr>
      <w:rFonts w:ascii="Calibri" w:eastAsia="Times New Roman" w:hAnsi="Calibri"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STER\Documents\Luc&#237;a%20Ferrari\2\(extraido%20textualmente:%20https:\www.teledoce.com\telemundo\policiales\la-scj-revoco-el-procesamiento-de-15-de-los-funcionarios-del-inau-imputados-por-torturas-a-internos-del-hogar-cepril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ais.com.uy/informacion/joselo-lopez-esto-operativo-politico-punta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3741D"/>
    <w:rsid w:val="00172E4A"/>
    <w:rsid w:val="005374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4F78AA7D45C43A489A737EB55B85BB2">
    <w:name w:val="C4F78AA7D45C43A489A737EB55B85BB2"/>
    <w:rsid w:val="005374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7828-5FF8-4256-81C0-139216A5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4555</Words>
  <Characters>25057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Lulaaaa</dc:creator>
  <cp:lastModifiedBy>Lulaaaa</cp:lastModifiedBy>
  <cp:revision>3</cp:revision>
  <dcterms:created xsi:type="dcterms:W3CDTF">2019-08-08T21:28:00Z</dcterms:created>
  <dcterms:modified xsi:type="dcterms:W3CDTF">2019-08-08T21:28:00Z</dcterms:modified>
</cp:coreProperties>
</file>