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DFC" w:rsidRPr="0049158A" w:rsidRDefault="005B1DFC" w:rsidP="00CC6AC0">
      <w:pPr>
        <w:spacing w:line="240" w:lineRule="auto"/>
        <w:jc w:val="both"/>
        <w:rPr>
          <w:rFonts w:ascii="Times New Roman" w:hAnsi="Times New Roman" w:cs="Times New Roman"/>
          <w:sz w:val="24"/>
          <w:szCs w:val="24"/>
          <w:lang w:val="es-MX"/>
        </w:rPr>
      </w:pPr>
      <w:r w:rsidRPr="0049158A">
        <w:rPr>
          <w:rFonts w:ascii="Times New Roman" w:hAnsi="Times New Roman" w:cs="Times New Roman"/>
          <w:sz w:val="24"/>
          <w:szCs w:val="24"/>
          <w:lang w:val="es-MX"/>
        </w:rPr>
        <w:t>IX Jornadas de Jóvenes Investigadores</w:t>
      </w:r>
    </w:p>
    <w:p w:rsidR="005B1DFC" w:rsidRPr="0049158A" w:rsidRDefault="005B1DFC" w:rsidP="00CC6AC0">
      <w:pPr>
        <w:spacing w:line="240" w:lineRule="auto"/>
        <w:jc w:val="both"/>
        <w:rPr>
          <w:rFonts w:ascii="Times New Roman" w:hAnsi="Times New Roman" w:cs="Times New Roman"/>
          <w:sz w:val="24"/>
          <w:szCs w:val="24"/>
          <w:lang w:val="es-MX"/>
        </w:rPr>
      </w:pPr>
      <w:r w:rsidRPr="0049158A">
        <w:rPr>
          <w:rFonts w:ascii="Times New Roman" w:hAnsi="Times New Roman" w:cs="Times New Roman"/>
          <w:sz w:val="24"/>
          <w:szCs w:val="24"/>
          <w:lang w:val="es-MX"/>
        </w:rPr>
        <w:t>Instituto de Investigaciones Gino Germani</w:t>
      </w:r>
    </w:p>
    <w:p w:rsidR="005B1DFC" w:rsidRPr="0049158A" w:rsidRDefault="005B1DFC" w:rsidP="00CC6AC0">
      <w:pPr>
        <w:spacing w:line="240" w:lineRule="auto"/>
        <w:jc w:val="both"/>
        <w:rPr>
          <w:rFonts w:ascii="Times New Roman" w:hAnsi="Times New Roman" w:cs="Times New Roman"/>
          <w:sz w:val="24"/>
          <w:szCs w:val="24"/>
          <w:lang w:val="es-MX"/>
        </w:rPr>
      </w:pPr>
      <w:r w:rsidRPr="0049158A">
        <w:rPr>
          <w:rFonts w:ascii="Times New Roman" w:hAnsi="Times New Roman" w:cs="Times New Roman"/>
          <w:sz w:val="24"/>
          <w:szCs w:val="24"/>
          <w:lang w:val="es-MX"/>
        </w:rPr>
        <w:t>1,2 y 3 de Noviembre de 2017</w:t>
      </w:r>
    </w:p>
    <w:p w:rsidR="005B1DFC" w:rsidRPr="0049158A" w:rsidRDefault="005B1DFC" w:rsidP="00CC6AC0">
      <w:pPr>
        <w:spacing w:line="240" w:lineRule="auto"/>
        <w:jc w:val="both"/>
        <w:rPr>
          <w:rFonts w:ascii="Times New Roman" w:hAnsi="Times New Roman" w:cs="Times New Roman"/>
          <w:sz w:val="24"/>
          <w:szCs w:val="24"/>
          <w:lang w:val="es-MX"/>
        </w:rPr>
      </w:pPr>
    </w:p>
    <w:p w:rsidR="005B1DFC" w:rsidRPr="0049158A" w:rsidRDefault="005B1DFC" w:rsidP="00CC6AC0">
      <w:pPr>
        <w:spacing w:line="240" w:lineRule="auto"/>
        <w:jc w:val="both"/>
        <w:rPr>
          <w:rFonts w:ascii="Times New Roman" w:hAnsi="Times New Roman" w:cs="Times New Roman"/>
          <w:sz w:val="24"/>
          <w:szCs w:val="24"/>
          <w:lang w:val="es-MX"/>
        </w:rPr>
      </w:pPr>
      <w:r w:rsidRPr="0049158A">
        <w:rPr>
          <w:rFonts w:ascii="Times New Roman" w:hAnsi="Times New Roman" w:cs="Times New Roman"/>
          <w:sz w:val="24"/>
          <w:szCs w:val="24"/>
          <w:lang w:val="es-MX"/>
        </w:rPr>
        <w:t>Iván Federico Basewicz</w:t>
      </w:r>
      <w:r w:rsidR="00BC04D9">
        <w:rPr>
          <w:rFonts w:ascii="Times New Roman" w:hAnsi="Times New Roman" w:cs="Times New Roman"/>
          <w:sz w:val="24"/>
          <w:szCs w:val="24"/>
          <w:lang w:val="es-MX"/>
        </w:rPr>
        <w:t xml:space="preserve"> Rojana</w:t>
      </w:r>
    </w:p>
    <w:p w:rsidR="005B1DFC" w:rsidRPr="0049158A" w:rsidRDefault="005B1DFC" w:rsidP="00CC6AC0">
      <w:pPr>
        <w:spacing w:line="240" w:lineRule="auto"/>
        <w:jc w:val="both"/>
        <w:rPr>
          <w:rFonts w:ascii="Times New Roman" w:hAnsi="Times New Roman" w:cs="Times New Roman"/>
          <w:sz w:val="24"/>
          <w:szCs w:val="24"/>
          <w:lang w:val="es-MX"/>
        </w:rPr>
      </w:pPr>
      <w:r w:rsidRPr="0049158A">
        <w:rPr>
          <w:rFonts w:ascii="Times New Roman" w:hAnsi="Times New Roman" w:cs="Times New Roman"/>
          <w:sz w:val="24"/>
          <w:szCs w:val="24"/>
          <w:lang w:val="es-MX"/>
        </w:rPr>
        <w:t>UBA</w:t>
      </w:r>
    </w:p>
    <w:p w:rsidR="005B1DFC" w:rsidRPr="0049158A" w:rsidRDefault="005B1DFC" w:rsidP="00CC6AC0">
      <w:pPr>
        <w:spacing w:line="240" w:lineRule="auto"/>
        <w:jc w:val="both"/>
        <w:rPr>
          <w:rFonts w:ascii="Times New Roman" w:hAnsi="Times New Roman" w:cs="Times New Roman"/>
          <w:sz w:val="24"/>
          <w:szCs w:val="24"/>
          <w:lang w:val="es-MX"/>
        </w:rPr>
      </w:pPr>
      <w:r w:rsidRPr="0049158A">
        <w:rPr>
          <w:rFonts w:ascii="Times New Roman" w:hAnsi="Times New Roman" w:cs="Times New Roman"/>
          <w:sz w:val="24"/>
          <w:szCs w:val="24"/>
          <w:lang w:val="es-MX"/>
        </w:rPr>
        <w:t>fedebase@hotmail.com</w:t>
      </w:r>
    </w:p>
    <w:p w:rsidR="005B1DFC" w:rsidRPr="0049158A" w:rsidRDefault="005B1DFC" w:rsidP="00CC6AC0">
      <w:pPr>
        <w:spacing w:line="240" w:lineRule="auto"/>
        <w:jc w:val="both"/>
        <w:rPr>
          <w:rFonts w:ascii="Times New Roman" w:hAnsi="Times New Roman" w:cs="Times New Roman"/>
          <w:sz w:val="24"/>
          <w:szCs w:val="24"/>
          <w:lang w:val="es-MX"/>
        </w:rPr>
      </w:pPr>
      <w:r w:rsidRPr="0049158A">
        <w:rPr>
          <w:rFonts w:ascii="Times New Roman" w:hAnsi="Times New Roman" w:cs="Times New Roman"/>
          <w:sz w:val="24"/>
          <w:szCs w:val="24"/>
          <w:lang w:val="es-MX"/>
        </w:rPr>
        <w:t>Estudiante de grado</w:t>
      </w:r>
    </w:p>
    <w:p w:rsidR="005B1DFC" w:rsidRPr="0049158A" w:rsidRDefault="005B1DFC" w:rsidP="00CC6AC0">
      <w:pPr>
        <w:spacing w:line="240" w:lineRule="auto"/>
        <w:jc w:val="both"/>
        <w:rPr>
          <w:rFonts w:ascii="Times New Roman" w:hAnsi="Times New Roman" w:cs="Times New Roman"/>
          <w:sz w:val="24"/>
          <w:szCs w:val="24"/>
          <w:lang w:val="es-MX"/>
        </w:rPr>
      </w:pPr>
      <w:r w:rsidRPr="0049158A">
        <w:rPr>
          <w:rFonts w:ascii="Times New Roman" w:hAnsi="Times New Roman" w:cs="Times New Roman"/>
          <w:sz w:val="24"/>
          <w:szCs w:val="24"/>
          <w:lang w:val="es-MX"/>
        </w:rPr>
        <w:t>Teoría de Émile Durkheim</w:t>
      </w:r>
    </w:p>
    <w:p w:rsidR="005B1DFC" w:rsidRPr="0049158A" w:rsidRDefault="005B1DFC" w:rsidP="00CC6AC0">
      <w:pPr>
        <w:spacing w:line="240" w:lineRule="auto"/>
        <w:jc w:val="both"/>
        <w:rPr>
          <w:rFonts w:ascii="Times New Roman" w:hAnsi="Times New Roman" w:cs="Times New Roman"/>
          <w:b/>
          <w:sz w:val="24"/>
          <w:szCs w:val="24"/>
          <w:lang w:val="es-MX"/>
        </w:rPr>
      </w:pPr>
      <w:r w:rsidRPr="0049158A">
        <w:rPr>
          <w:rFonts w:ascii="Times New Roman" w:hAnsi="Times New Roman" w:cs="Times New Roman"/>
          <w:b/>
          <w:sz w:val="24"/>
          <w:szCs w:val="24"/>
          <w:lang w:val="es-MX"/>
        </w:rPr>
        <w:t>El concepto de seguridad: una aproximación a la teoría de Émile Durkheim</w:t>
      </w:r>
    </w:p>
    <w:p w:rsidR="005B1DFC" w:rsidRPr="0049158A" w:rsidRDefault="005B1DFC" w:rsidP="00CC6AC0">
      <w:pPr>
        <w:spacing w:line="240" w:lineRule="auto"/>
        <w:jc w:val="both"/>
        <w:rPr>
          <w:rFonts w:ascii="Times New Roman" w:hAnsi="Times New Roman" w:cs="Times New Roman"/>
          <w:sz w:val="24"/>
          <w:szCs w:val="24"/>
          <w:lang w:val="es-MX"/>
        </w:rPr>
      </w:pPr>
      <w:r w:rsidRPr="0049158A">
        <w:rPr>
          <w:rFonts w:ascii="Times New Roman" w:hAnsi="Times New Roman" w:cs="Times New Roman"/>
          <w:sz w:val="24"/>
          <w:szCs w:val="24"/>
          <w:lang w:val="es-MX"/>
        </w:rPr>
        <w:t>Palabras clave: Seguridad, hecho social, derecho, leyes, Durkheim.</w:t>
      </w:r>
    </w:p>
    <w:p w:rsidR="005D6A38" w:rsidRDefault="005D6A38" w:rsidP="00CC6AC0">
      <w:pPr>
        <w:spacing w:line="360" w:lineRule="auto"/>
        <w:jc w:val="both"/>
        <w:rPr>
          <w:rFonts w:ascii="Times New Roman" w:hAnsi="Times New Roman" w:cs="Times New Roman"/>
          <w:b/>
          <w:sz w:val="24"/>
          <w:szCs w:val="24"/>
          <w:lang w:val="es-MX"/>
        </w:rPr>
      </w:pPr>
    </w:p>
    <w:p w:rsidR="00A70F8A" w:rsidRDefault="005B1DFC" w:rsidP="00CC6AC0">
      <w:pPr>
        <w:spacing w:line="360" w:lineRule="auto"/>
        <w:jc w:val="both"/>
        <w:rPr>
          <w:rFonts w:ascii="Times New Roman" w:hAnsi="Times New Roman" w:cs="Times New Roman"/>
          <w:b/>
          <w:sz w:val="24"/>
          <w:szCs w:val="24"/>
          <w:lang w:val="es-MX"/>
        </w:rPr>
      </w:pPr>
      <w:r w:rsidRPr="0049158A">
        <w:rPr>
          <w:rFonts w:ascii="Times New Roman" w:hAnsi="Times New Roman" w:cs="Times New Roman"/>
          <w:b/>
          <w:sz w:val="24"/>
          <w:szCs w:val="24"/>
          <w:lang w:val="es-MX"/>
        </w:rPr>
        <w:t>Introducción</w:t>
      </w:r>
      <w:r w:rsidR="00ED26F0">
        <w:rPr>
          <w:rFonts w:ascii="Times New Roman" w:hAnsi="Times New Roman" w:cs="Times New Roman"/>
          <w:b/>
          <w:sz w:val="24"/>
          <w:szCs w:val="24"/>
          <w:lang w:val="es-MX"/>
        </w:rPr>
        <w:t xml:space="preserve"> </w:t>
      </w:r>
      <w:bookmarkStart w:id="0" w:name="_GoBack"/>
      <w:bookmarkEnd w:id="0"/>
    </w:p>
    <w:p w:rsidR="00ED606E" w:rsidRDefault="00F65205" w:rsidP="00170F4C">
      <w:pPr>
        <w:spacing w:line="360" w:lineRule="auto"/>
        <w:jc w:val="both"/>
        <w:rPr>
          <w:rFonts w:ascii="TimesNewRomanPSMT" w:hAnsi="TimesNewRomanPSMT" w:cs="TimesNewRomanPSMT"/>
          <w:sz w:val="24"/>
          <w:szCs w:val="24"/>
          <w:lang w:val="es-MX"/>
        </w:rPr>
      </w:pPr>
      <w:r>
        <w:rPr>
          <w:rFonts w:ascii="TimesNewRomanPSMT" w:hAnsi="TimesNewRomanPSMT" w:cs="TimesNewRomanPSMT"/>
          <w:sz w:val="24"/>
          <w:szCs w:val="24"/>
          <w:lang w:val="es-MX"/>
        </w:rPr>
        <w:t>En la presente ponencia, busco</w:t>
      </w:r>
      <w:r w:rsidR="00ED606E">
        <w:rPr>
          <w:rFonts w:ascii="TimesNewRomanPSMT" w:hAnsi="TimesNewRomanPSMT" w:cs="TimesNewRomanPSMT"/>
          <w:sz w:val="24"/>
          <w:szCs w:val="24"/>
          <w:lang w:val="es-MX"/>
        </w:rPr>
        <w:t xml:space="preserve"> desarrollar un aporte a la discusión que gira en torno al concepto de (in)</w:t>
      </w:r>
      <w:r w:rsidR="00740CD0">
        <w:rPr>
          <w:rFonts w:ascii="TimesNewRomanPSMT" w:hAnsi="TimesNewRomanPSMT" w:cs="TimesNewRomanPSMT"/>
          <w:sz w:val="24"/>
          <w:szCs w:val="24"/>
          <w:lang w:val="es-MX"/>
        </w:rPr>
        <w:t xml:space="preserve">seguridad. Para </w:t>
      </w:r>
      <w:r w:rsidR="00DB6F0C">
        <w:rPr>
          <w:rFonts w:ascii="TimesNewRomanPSMT" w:hAnsi="TimesNewRomanPSMT" w:cs="TimesNewRomanPSMT"/>
          <w:sz w:val="24"/>
          <w:szCs w:val="24"/>
          <w:lang w:val="es-MX"/>
        </w:rPr>
        <w:t>ello, intento</w:t>
      </w:r>
      <w:r w:rsidR="00ED606E">
        <w:rPr>
          <w:rFonts w:ascii="TimesNewRomanPSMT" w:hAnsi="TimesNewRomanPSMT" w:cs="TimesNewRomanPSMT"/>
          <w:sz w:val="24"/>
          <w:szCs w:val="24"/>
          <w:lang w:val="es-MX"/>
        </w:rPr>
        <w:t xml:space="preserve"> reconstruir el pensamiento de Émile Durkheim, buscando trabajar el término </w:t>
      </w:r>
      <w:r w:rsidR="00A727E8">
        <w:rPr>
          <w:rFonts w:ascii="TimesNewRomanPSMT" w:hAnsi="TimesNewRomanPSMT" w:cs="TimesNewRomanPSMT"/>
          <w:sz w:val="24"/>
          <w:szCs w:val="24"/>
          <w:lang w:val="es-MX"/>
        </w:rPr>
        <w:t>de la misma manera en que fuera abordado</w:t>
      </w:r>
      <w:r w:rsidR="00ED606E">
        <w:rPr>
          <w:rFonts w:ascii="TimesNewRomanPSMT" w:hAnsi="TimesNewRomanPSMT" w:cs="TimesNewRomanPSMT"/>
          <w:sz w:val="24"/>
          <w:szCs w:val="24"/>
          <w:lang w:val="es-MX"/>
        </w:rPr>
        <w:t xml:space="preserve"> por el autor, entendiendo que este resulta fundamental en lo </w:t>
      </w:r>
      <w:r w:rsidR="00586A2A">
        <w:rPr>
          <w:rFonts w:ascii="TimesNewRomanPSMT" w:hAnsi="TimesNewRomanPSMT" w:cs="TimesNewRomanPSMT"/>
          <w:sz w:val="24"/>
          <w:szCs w:val="24"/>
          <w:lang w:val="es-MX"/>
        </w:rPr>
        <w:t>que a su producción respe</w:t>
      </w:r>
      <w:r w:rsidR="00684491">
        <w:rPr>
          <w:rFonts w:ascii="TimesNewRomanPSMT" w:hAnsi="TimesNewRomanPSMT" w:cs="TimesNewRomanPSMT"/>
          <w:sz w:val="24"/>
          <w:szCs w:val="24"/>
          <w:lang w:val="es-MX"/>
        </w:rPr>
        <w:t>cta. Cabe aclarar que se labra</w:t>
      </w:r>
      <w:r w:rsidR="00586A2A">
        <w:rPr>
          <w:rFonts w:ascii="TimesNewRomanPSMT" w:hAnsi="TimesNewRomanPSMT" w:cs="TimesNewRomanPSMT"/>
          <w:sz w:val="24"/>
          <w:szCs w:val="24"/>
          <w:lang w:val="es-MX"/>
        </w:rPr>
        <w:t xml:space="preserve"> sobre la obra del primer Durkheim (Alexander, Smith, 2005; Giddens, 1994; Lukes, 1984).</w:t>
      </w:r>
    </w:p>
    <w:p w:rsidR="00ED606E" w:rsidRDefault="00ED606E" w:rsidP="00170F4C">
      <w:pPr>
        <w:spacing w:line="360" w:lineRule="auto"/>
        <w:jc w:val="both"/>
        <w:rPr>
          <w:rFonts w:ascii="TimesNewRomanPSMT" w:hAnsi="TimesNewRomanPSMT" w:cs="TimesNewRomanPSMT"/>
          <w:sz w:val="24"/>
          <w:szCs w:val="24"/>
          <w:lang w:val="es-MX"/>
        </w:rPr>
      </w:pPr>
      <w:r>
        <w:rPr>
          <w:rFonts w:ascii="TimesNewRomanPSMT" w:hAnsi="TimesNewRomanPSMT" w:cs="TimesNewRomanPSMT"/>
          <w:sz w:val="24"/>
          <w:szCs w:val="24"/>
          <w:lang w:val="es-MX"/>
        </w:rPr>
        <w:t>En la actualidad</w:t>
      </w:r>
      <w:r w:rsidR="00EB57D1">
        <w:rPr>
          <w:rFonts w:ascii="TimesNewRomanPSMT" w:hAnsi="TimesNewRomanPSMT" w:cs="TimesNewRomanPSMT"/>
          <w:sz w:val="24"/>
          <w:szCs w:val="24"/>
          <w:lang w:val="es-MX"/>
        </w:rPr>
        <w:t>,</w:t>
      </w:r>
      <w:r>
        <w:rPr>
          <w:rFonts w:ascii="TimesNewRomanPSMT" w:hAnsi="TimesNewRomanPSMT" w:cs="TimesNewRomanPSMT"/>
          <w:sz w:val="24"/>
          <w:szCs w:val="24"/>
          <w:lang w:val="es-MX"/>
        </w:rPr>
        <w:t xml:space="preserve"> el concepto de (in)seguridad es un eje de debate en sí mismo, así como los múltiples términos que lleva asociados. Es por ello que resulta necesario retornar sobre los autores clásicos </w:t>
      </w:r>
      <w:r w:rsidR="005D6A38">
        <w:rPr>
          <w:rFonts w:ascii="TimesNewRomanPSMT" w:hAnsi="TimesNewRomanPSMT" w:cs="TimesNewRomanPSMT"/>
          <w:sz w:val="24"/>
          <w:szCs w:val="24"/>
          <w:lang w:val="es-MX"/>
        </w:rPr>
        <w:t>para esclarecer las</w:t>
      </w:r>
      <w:r w:rsidR="00EB57D1">
        <w:rPr>
          <w:rFonts w:ascii="TimesNewRomanPSMT" w:hAnsi="TimesNewRomanPSMT" w:cs="TimesNewRomanPSMT"/>
          <w:sz w:val="24"/>
          <w:szCs w:val="24"/>
          <w:lang w:val="es-MX"/>
        </w:rPr>
        <w:t xml:space="preserve"> discusiones, entendiendo que la</w:t>
      </w:r>
      <w:r w:rsidR="005D6A38">
        <w:rPr>
          <w:rFonts w:ascii="TimesNewRomanPSMT" w:hAnsi="TimesNewRomanPSMT" w:cs="TimesNewRomanPSMT"/>
          <w:sz w:val="24"/>
          <w:szCs w:val="24"/>
          <w:lang w:val="es-MX"/>
        </w:rPr>
        <w:t xml:space="preserve"> producción</w:t>
      </w:r>
      <w:r w:rsidR="00EB57D1">
        <w:rPr>
          <w:rFonts w:ascii="TimesNewRomanPSMT" w:hAnsi="TimesNewRomanPSMT" w:cs="TimesNewRomanPSMT"/>
          <w:sz w:val="24"/>
          <w:szCs w:val="24"/>
          <w:lang w:val="es-MX"/>
        </w:rPr>
        <w:t xml:space="preserve"> durkhemiana</w:t>
      </w:r>
      <w:r w:rsidR="005D6A38">
        <w:rPr>
          <w:rFonts w:ascii="TimesNewRomanPSMT" w:hAnsi="TimesNewRomanPSMT" w:cs="TimesNewRomanPSMT"/>
          <w:sz w:val="24"/>
          <w:szCs w:val="24"/>
          <w:lang w:val="es-MX"/>
        </w:rPr>
        <w:t xml:space="preserve"> fue el pie de apoyo para </w:t>
      </w:r>
      <w:r w:rsidR="00EB57D1">
        <w:rPr>
          <w:rFonts w:ascii="TimesNewRomanPSMT" w:hAnsi="TimesNewRomanPSMT" w:cs="TimesNewRomanPSMT"/>
          <w:sz w:val="24"/>
          <w:szCs w:val="24"/>
          <w:lang w:val="es-MX"/>
        </w:rPr>
        <w:t>obras</w:t>
      </w:r>
      <w:r w:rsidR="005D6A38">
        <w:rPr>
          <w:rFonts w:ascii="TimesNewRomanPSMT" w:hAnsi="TimesNewRomanPSMT" w:cs="TimesNewRomanPSMT"/>
          <w:sz w:val="24"/>
          <w:szCs w:val="24"/>
          <w:lang w:val="es-MX"/>
        </w:rPr>
        <w:t xml:space="preserve"> posteriores</w:t>
      </w:r>
      <w:r w:rsidR="00F45E5B">
        <w:rPr>
          <w:rFonts w:ascii="TimesNewRomanPSMT" w:hAnsi="TimesNewRomanPSMT" w:cs="TimesNewRomanPSMT"/>
          <w:sz w:val="24"/>
          <w:szCs w:val="24"/>
          <w:lang w:val="es-MX"/>
        </w:rPr>
        <w:t xml:space="preserve"> sobre similar temática</w:t>
      </w:r>
      <w:r w:rsidR="005D6A38">
        <w:rPr>
          <w:rFonts w:ascii="TimesNewRomanPSMT" w:hAnsi="TimesNewRomanPSMT" w:cs="TimesNewRomanPSMT"/>
          <w:sz w:val="24"/>
          <w:szCs w:val="24"/>
          <w:lang w:val="es-MX"/>
        </w:rPr>
        <w:t xml:space="preserve"> (Merton, 1992).</w:t>
      </w:r>
      <w:r>
        <w:rPr>
          <w:rFonts w:ascii="TimesNewRomanPSMT" w:hAnsi="TimesNewRomanPSMT" w:cs="TimesNewRomanPSMT"/>
          <w:sz w:val="24"/>
          <w:szCs w:val="24"/>
          <w:lang w:val="es-MX"/>
        </w:rPr>
        <w:t xml:space="preserve"> De este modo, propongo analizar la elaboración conceptual de Émile Durkheim a través de las obras: </w:t>
      </w:r>
      <w:r w:rsidRPr="005F6D63">
        <w:rPr>
          <w:rFonts w:ascii="TimesNewRomanPSMT" w:hAnsi="TimesNewRomanPSMT" w:cs="TimesNewRomanPSMT"/>
          <w:i/>
          <w:sz w:val="24"/>
          <w:szCs w:val="24"/>
          <w:lang w:val="es-MX"/>
        </w:rPr>
        <w:t>La división del trabajo social</w:t>
      </w:r>
      <w:r>
        <w:rPr>
          <w:rFonts w:ascii="TimesNewRomanPSMT" w:hAnsi="TimesNewRomanPSMT" w:cs="TimesNewRomanPSMT"/>
          <w:sz w:val="24"/>
          <w:szCs w:val="24"/>
          <w:lang w:val="es-MX"/>
        </w:rPr>
        <w:t xml:space="preserve">, </w:t>
      </w:r>
      <w:r w:rsidR="00861C61" w:rsidRPr="00861C61">
        <w:rPr>
          <w:rFonts w:ascii="TimesNewRomanPSMT" w:hAnsi="TimesNewRomanPSMT" w:cs="TimesNewRomanPSMT"/>
          <w:i/>
          <w:sz w:val="24"/>
          <w:szCs w:val="24"/>
          <w:lang w:val="es-MX"/>
        </w:rPr>
        <w:t>Las reglas del método sociológico</w:t>
      </w:r>
      <w:r w:rsidR="00861C61">
        <w:rPr>
          <w:rFonts w:ascii="TimesNewRomanPSMT" w:hAnsi="TimesNewRomanPSMT" w:cs="TimesNewRomanPSMT"/>
          <w:sz w:val="24"/>
          <w:szCs w:val="24"/>
          <w:lang w:val="es-MX"/>
        </w:rPr>
        <w:t xml:space="preserve">, </w:t>
      </w:r>
      <w:r w:rsidRPr="005F6D63">
        <w:rPr>
          <w:rFonts w:ascii="TimesNewRomanPSMT" w:hAnsi="TimesNewRomanPSMT" w:cs="TimesNewRomanPSMT"/>
          <w:i/>
          <w:sz w:val="24"/>
          <w:szCs w:val="24"/>
          <w:lang w:val="es-MX"/>
        </w:rPr>
        <w:t>El suicidio</w:t>
      </w:r>
      <w:r>
        <w:rPr>
          <w:rFonts w:ascii="TimesNewRomanPSMT" w:hAnsi="TimesNewRomanPSMT" w:cs="TimesNewRomanPSMT"/>
          <w:sz w:val="24"/>
          <w:szCs w:val="24"/>
          <w:lang w:val="es-MX"/>
        </w:rPr>
        <w:t xml:space="preserve">, </w:t>
      </w:r>
      <w:r w:rsidRPr="005F6D63">
        <w:rPr>
          <w:rFonts w:ascii="TimesNewRomanPSMT" w:hAnsi="TimesNewRomanPSMT" w:cs="TimesNewRomanPSMT"/>
          <w:i/>
          <w:sz w:val="24"/>
          <w:szCs w:val="24"/>
          <w:lang w:val="es-MX"/>
        </w:rPr>
        <w:t>La educación moral</w:t>
      </w:r>
      <w:r w:rsidR="005D6A38">
        <w:rPr>
          <w:rFonts w:ascii="TimesNewRomanPSMT" w:hAnsi="TimesNewRomanPSMT" w:cs="TimesNewRomanPSMT"/>
          <w:sz w:val="24"/>
          <w:szCs w:val="24"/>
          <w:lang w:val="es-MX"/>
        </w:rPr>
        <w:t xml:space="preserve"> </w:t>
      </w:r>
      <w:r>
        <w:rPr>
          <w:rFonts w:ascii="TimesNewRomanPSMT" w:hAnsi="TimesNewRomanPSMT" w:cs="TimesNewRomanPSMT"/>
          <w:sz w:val="24"/>
          <w:szCs w:val="24"/>
          <w:lang w:val="es-MX"/>
        </w:rPr>
        <w:t xml:space="preserve">y los artículos aparecidos en la revista </w:t>
      </w:r>
      <w:r w:rsidRPr="005F6D63">
        <w:rPr>
          <w:rFonts w:ascii="TimesNewRomanPSMT" w:hAnsi="TimesNewRomanPSMT" w:cs="TimesNewRomanPSMT"/>
          <w:i/>
          <w:sz w:val="24"/>
          <w:szCs w:val="24"/>
          <w:lang w:val="es-MX"/>
        </w:rPr>
        <w:t>L´anne sociologique</w:t>
      </w:r>
      <w:r>
        <w:rPr>
          <w:rFonts w:ascii="TimesNewRomanPSMT" w:hAnsi="TimesNewRomanPSMT" w:cs="TimesNewRomanPSMT"/>
          <w:sz w:val="24"/>
          <w:szCs w:val="24"/>
          <w:lang w:val="es-MX"/>
        </w:rPr>
        <w:t>. A partir de aquí, interesa analizar su evolución, comprendiendo que el término adquiere mayor relevancia a lo largo de la construcción de su pensamiento, llegando incluso a dedicar escritos exclusivamente a esta temática.</w:t>
      </w:r>
      <w:r w:rsidR="005D6A38">
        <w:rPr>
          <w:rFonts w:ascii="TimesNewRomanPSMT" w:hAnsi="TimesNewRomanPSMT" w:cs="TimesNewRomanPSMT"/>
          <w:sz w:val="24"/>
          <w:szCs w:val="24"/>
          <w:lang w:val="es-MX"/>
        </w:rPr>
        <w:t xml:space="preserve"> </w:t>
      </w:r>
      <w:r w:rsidR="00F65205">
        <w:rPr>
          <w:rFonts w:ascii="TimesNewRomanPSMT" w:hAnsi="TimesNewRomanPSMT" w:cs="TimesNewRomanPSMT"/>
          <w:sz w:val="24"/>
          <w:szCs w:val="24"/>
          <w:lang w:val="es-MX"/>
        </w:rPr>
        <w:t>Es por ello que realizo</w:t>
      </w:r>
      <w:r w:rsidR="00EF2B96">
        <w:rPr>
          <w:rFonts w:ascii="TimesNewRomanPSMT" w:hAnsi="TimesNewRomanPSMT" w:cs="TimesNewRomanPSMT"/>
          <w:sz w:val="24"/>
          <w:szCs w:val="24"/>
          <w:lang w:val="es-MX"/>
        </w:rPr>
        <w:t xml:space="preserve"> una reconstrucción en términos cronológicos.</w:t>
      </w:r>
    </w:p>
    <w:p w:rsidR="00ED606E" w:rsidRDefault="00ED606E" w:rsidP="00170F4C">
      <w:pPr>
        <w:spacing w:line="360" w:lineRule="auto"/>
        <w:jc w:val="both"/>
        <w:rPr>
          <w:lang w:val="es-MX"/>
        </w:rPr>
      </w:pPr>
      <w:r>
        <w:rPr>
          <w:rFonts w:ascii="TimesNewRomanPSMT" w:hAnsi="TimesNewRomanPSMT" w:cs="TimesNewRomanPSMT"/>
          <w:sz w:val="24"/>
          <w:szCs w:val="24"/>
          <w:lang w:val="es-MX"/>
        </w:rPr>
        <w:lastRenderedPageBreak/>
        <w:t xml:space="preserve">A </w:t>
      </w:r>
      <w:r w:rsidR="00F65205">
        <w:rPr>
          <w:rFonts w:ascii="TimesNewRomanPSMT" w:hAnsi="TimesNewRomanPSMT" w:cs="TimesNewRomanPSMT"/>
          <w:sz w:val="24"/>
          <w:szCs w:val="24"/>
          <w:lang w:val="es-MX"/>
        </w:rPr>
        <w:t>partir de lo expuesto, busco</w:t>
      </w:r>
      <w:r>
        <w:rPr>
          <w:rFonts w:ascii="TimesNewRomanPSMT" w:hAnsi="TimesNewRomanPSMT" w:cs="TimesNewRomanPSMT"/>
          <w:sz w:val="24"/>
          <w:szCs w:val="24"/>
          <w:lang w:val="es-MX"/>
        </w:rPr>
        <w:t xml:space="preserve"> exponer un enfoque sociológico primario sobre la (in)seguridad, tratando de realizar una contribución sustantiva a la teoría sociológic</w:t>
      </w:r>
      <w:r w:rsidR="005A519B">
        <w:rPr>
          <w:rFonts w:ascii="TimesNewRomanPSMT" w:hAnsi="TimesNewRomanPSMT" w:cs="TimesNewRomanPSMT"/>
          <w:sz w:val="24"/>
          <w:szCs w:val="24"/>
          <w:lang w:val="es-MX"/>
        </w:rPr>
        <w:t>a y al debat</w:t>
      </w:r>
      <w:r w:rsidR="00F65205">
        <w:rPr>
          <w:rFonts w:ascii="TimesNewRomanPSMT" w:hAnsi="TimesNewRomanPSMT" w:cs="TimesNewRomanPSMT"/>
          <w:sz w:val="24"/>
          <w:szCs w:val="24"/>
          <w:lang w:val="es-MX"/>
        </w:rPr>
        <w:t>e en torno a ella. Asimismo, trato de apropiarm</w:t>
      </w:r>
      <w:r w:rsidR="005A519B">
        <w:rPr>
          <w:rFonts w:ascii="TimesNewRomanPSMT" w:hAnsi="TimesNewRomanPSMT" w:cs="TimesNewRomanPSMT"/>
          <w:sz w:val="24"/>
          <w:szCs w:val="24"/>
          <w:lang w:val="es-MX"/>
        </w:rPr>
        <w:t>e de su obra en sus distintos niveles de abstracción para ponerla al servicio de la investigación social.</w:t>
      </w:r>
    </w:p>
    <w:p w:rsidR="0049158A" w:rsidRDefault="0049158A" w:rsidP="00CC6AC0">
      <w:pPr>
        <w:spacing w:line="360" w:lineRule="auto"/>
        <w:jc w:val="both"/>
        <w:rPr>
          <w:rFonts w:ascii="Times New Roman" w:hAnsi="Times New Roman" w:cs="Times New Roman"/>
          <w:b/>
          <w:sz w:val="24"/>
          <w:szCs w:val="24"/>
          <w:lang w:val="es-MX"/>
        </w:rPr>
      </w:pPr>
      <w:r w:rsidRPr="0049158A">
        <w:rPr>
          <w:rFonts w:ascii="Times New Roman" w:hAnsi="Times New Roman" w:cs="Times New Roman"/>
          <w:b/>
          <w:sz w:val="24"/>
          <w:szCs w:val="24"/>
          <w:lang w:val="es-MX"/>
        </w:rPr>
        <w:t>La división del trabajo social y el origen de la idea de ley</w:t>
      </w:r>
    </w:p>
    <w:p w:rsidR="0049158A" w:rsidRDefault="0065616B" w:rsidP="00170F4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w:t>
      </w:r>
      <w:r w:rsidR="0049158A" w:rsidRPr="0065616B">
        <w:rPr>
          <w:rFonts w:ascii="Times New Roman" w:hAnsi="Times New Roman" w:cs="Times New Roman"/>
          <w:i/>
          <w:sz w:val="24"/>
          <w:szCs w:val="24"/>
          <w:lang w:val="es-MX"/>
        </w:rPr>
        <w:t>¿Cómo es posible que, al mismo tiempo que se hace más autónomo, dependa el individuo más estrechamente de la sociedad?</w:t>
      </w:r>
      <w:r>
        <w:rPr>
          <w:rFonts w:ascii="Times New Roman" w:hAnsi="Times New Roman" w:cs="Times New Roman"/>
          <w:sz w:val="24"/>
          <w:szCs w:val="24"/>
          <w:lang w:val="es-MX"/>
        </w:rPr>
        <w:t>”</w:t>
      </w:r>
      <w:r w:rsidR="0049158A">
        <w:rPr>
          <w:rFonts w:ascii="Times New Roman" w:hAnsi="Times New Roman" w:cs="Times New Roman"/>
          <w:sz w:val="24"/>
          <w:szCs w:val="24"/>
          <w:lang w:val="es-MX"/>
        </w:rPr>
        <w:t xml:space="preserve"> (Durkheim,</w:t>
      </w:r>
      <w:r w:rsidR="00FC2C7D">
        <w:rPr>
          <w:rFonts w:ascii="Times New Roman" w:hAnsi="Times New Roman" w:cs="Times New Roman"/>
          <w:sz w:val="24"/>
          <w:szCs w:val="24"/>
          <w:lang w:val="es-MX"/>
        </w:rPr>
        <w:t xml:space="preserve"> </w:t>
      </w:r>
      <w:r w:rsidR="00714F8D">
        <w:rPr>
          <w:rFonts w:ascii="Times New Roman" w:hAnsi="Times New Roman" w:cs="Times New Roman"/>
          <w:sz w:val="24"/>
          <w:szCs w:val="24"/>
          <w:lang w:val="es-MX"/>
        </w:rPr>
        <w:t>1985</w:t>
      </w:r>
      <w:r w:rsidR="00FC2C7D">
        <w:rPr>
          <w:rFonts w:ascii="Times New Roman" w:hAnsi="Times New Roman" w:cs="Times New Roman"/>
          <w:sz w:val="24"/>
          <w:szCs w:val="24"/>
          <w:lang w:val="es-MX"/>
        </w:rPr>
        <w:t>:52</w:t>
      </w:r>
      <w:r w:rsidR="0049158A">
        <w:rPr>
          <w:rFonts w:ascii="Times New Roman" w:hAnsi="Times New Roman" w:cs="Times New Roman"/>
          <w:sz w:val="24"/>
          <w:szCs w:val="24"/>
          <w:lang w:val="es-MX"/>
        </w:rPr>
        <w:t>), esta es la pregunta que guía la tesis doctoral de Émile Durkheim. Para dar respuesta a dicho cuestionamiento alude a una transformación de la solidaridad social, producto del desarr</w:t>
      </w:r>
      <w:r w:rsidR="00FB507A">
        <w:rPr>
          <w:rFonts w:ascii="Times New Roman" w:hAnsi="Times New Roman" w:cs="Times New Roman"/>
          <w:sz w:val="24"/>
          <w:szCs w:val="24"/>
          <w:lang w:val="es-MX"/>
        </w:rPr>
        <w:t xml:space="preserve">ollo de la división del trabajo, fenómeno de carácter histórico que se acentúa a partir del siglo XX. </w:t>
      </w:r>
      <w:r w:rsidR="00A01DE7">
        <w:rPr>
          <w:rFonts w:ascii="Times New Roman" w:hAnsi="Times New Roman" w:cs="Times New Roman"/>
          <w:sz w:val="24"/>
          <w:szCs w:val="24"/>
          <w:lang w:val="es-MX"/>
        </w:rPr>
        <w:t>Esta opera creando un sentimiento de solidaridad entre 2 o más personas. Ahora bien, este elemento no resulta susceptible de ser sometido a análisis ni a cálculo alguno, debido a la carencia de materialidad de la misma. Es por ello que para el estudio de la solidaridad</w:t>
      </w:r>
      <w:r w:rsidR="00FB507A">
        <w:rPr>
          <w:rFonts w:ascii="Times New Roman" w:hAnsi="Times New Roman" w:cs="Times New Roman"/>
          <w:sz w:val="24"/>
          <w:szCs w:val="24"/>
          <w:lang w:val="es-MX"/>
        </w:rPr>
        <w:t>,</w:t>
      </w:r>
      <w:r w:rsidR="00A01DE7">
        <w:rPr>
          <w:rFonts w:ascii="Times New Roman" w:hAnsi="Times New Roman" w:cs="Times New Roman"/>
          <w:sz w:val="24"/>
          <w:szCs w:val="24"/>
          <w:lang w:val="es-MX"/>
        </w:rPr>
        <w:t xml:space="preserve"> en tanto fenómeno moral</w:t>
      </w:r>
      <w:r w:rsidR="00FB507A">
        <w:rPr>
          <w:rFonts w:ascii="Times New Roman" w:hAnsi="Times New Roman" w:cs="Times New Roman"/>
          <w:sz w:val="24"/>
          <w:szCs w:val="24"/>
          <w:lang w:val="es-MX"/>
        </w:rPr>
        <w:t>,</w:t>
      </w:r>
      <w:r w:rsidR="00A01DE7">
        <w:rPr>
          <w:rFonts w:ascii="Times New Roman" w:hAnsi="Times New Roman" w:cs="Times New Roman"/>
          <w:sz w:val="24"/>
          <w:szCs w:val="24"/>
          <w:lang w:val="es-MX"/>
        </w:rPr>
        <w:t xml:space="preserve"> se hace uso de un hecho externo que la simbolice. </w:t>
      </w:r>
    </w:p>
    <w:p w:rsidR="00CC6AC0" w:rsidRDefault="00CC6AC0" w:rsidP="00170F4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derecho deja de ser un reservorio de la potencialidad de la solidaridad para dar un paso más allá y erigirse como expositor de la misma mediante efecto</w:t>
      </w:r>
      <w:r w:rsidR="00AE494C">
        <w:rPr>
          <w:rFonts w:ascii="Times New Roman" w:hAnsi="Times New Roman" w:cs="Times New Roman"/>
          <w:sz w:val="24"/>
          <w:szCs w:val="24"/>
          <w:lang w:val="es-MX"/>
        </w:rPr>
        <w:t>s susceptible de ser percibidos, esto es, observables bajo una lógica positivista.</w:t>
      </w:r>
      <w:r>
        <w:rPr>
          <w:rFonts w:ascii="Times New Roman" w:hAnsi="Times New Roman" w:cs="Times New Roman"/>
          <w:sz w:val="24"/>
          <w:szCs w:val="24"/>
          <w:lang w:val="es-MX"/>
        </w:rPr>
        <w:t xml:space="preserve"> La clasificación que el autor realiza en torno al derecho</w:t>
      </w:r>
      <w:r w:rsidR="00F21835">
        <w:rPr>
          <w:rFonts w:ascii="Times New Roman" w:hAnsi="Times New Roman" w:cs="Times New Roman"/>
          <w:sz w:val="24"/>
          <w:szCs w:val="24"/>
          <w:lang w:val="es-MX"/>
        </w:rPr>
        <w:t xml:space="preserve"> se condice con los tipos de solidaridad que él entiende existen. Las reglas jurídicas son catalogadas por el tipo de sanción, de las cuales hay 2 tipos: las que consisten en un dolo y aquellas que buscan restablecer la relación perturbada. Las primeras se corresponden al derecho penal, mientras que las segundas al derecho civil</w:t>
      </w:r>
      <w:r w:rsidR="006E339C">
        <w:rPr>
          <w:rFonts w:ascii="Times New Roman" w:hAnsi="Times New Roman" w:cs="Times New Roman"/>
          <w:sz w:val="24"/>
          <w:szCs w:val="24"/>
          <w:lang w:val="es-MX"/>
        </w:rPr>
        <w:t>, mercantil, procesal, administrativo y constitucional</w:t>
      </w:r>
      <w:r w:rsidR="003F20B5">
        <w:rPr>
          <w:rFonts w:ascii="Times New Roman" w:hAnsi="Times New Roman" w:cs="Times New Roman"/>
          <w:sz w:val="24"/>
          <w:szCs w:val="24"/>
          <w:lang w:val="es-MX"/>
        </w:rPr>
        <w:t>. A</w:t>
      </w:r>
      <w:r w:rsidR="00F21835">
        <w:rPr>
          <w:rFonts w:ascii="Times New Roman" w:hAnsi="Times New Roman" w:cs="Times New Roman"/>
          <w:sz w:val="24"/>
          <w:szCs w:val="24"/>
          <w:lang w:val="es-MX"/>
        </w:rPr>
        <w:t xml:space="preserve">mbas formas de derecho tienen su correlato en la solidaridad mecánica y la orgánica, respectivamente. </w:t>
      </w:r>
      <w:r w:rsidR="00B53753">
        <w:rPr>
          <w:rFonts w:ascii="Times New Roman" w:hAnsi="Times New Roman" w:cs="Times New Roman"/>
          <w:sz w:val="24"/>
          <w:szCs w:val="24"/>
          <w:lang w:val="es-MX"/>
        </w:rPr>
        <w:t xml:space="preserve">Históricamente, </w:t>
      </w:r>
      <w:r w:rsidR="00334300">
        <w:rPr>
          <w:rFonts w:ascii="Times New Roman" w:hAnsi="Times New Roman" w:cs="Times New Roman"/>
          <w:sz w:val="24"/>
          <w:szCs w:val="24"/>
          <w:lang w:val="es-MX"/>
        </w:rPr>
        <w:t>ha ocurrido un desplazamiento de l</w:t>
      </w:r>
      <w:r w:rsidR="00FB507A">
        <w:rPr>
          <w:rFonts w:ascii="Times New Roman" w:hAnsi="Times New Roman" w:cs="Times New Roman"/>
          <w:sz w:val="24"/>
          <w:szCs w:val="24"/>
          <w:lang w:val="es-MX"/>
        </w:rPr>
        <w:t>a primera hacia la segunda,</w:t>
      </w:r>
      <w:r w:rsidR="00334300">
        <w:rPr>
          <w:rFonts w:ascii="Times New Roman" w:hAnsi="Times New Roman" w:cs="Times New Roman"/>
          <w:sz w:val="24"/>
          <w:szCs w:val="24"/>
          <w:lang w:val="es-MX"/>
        </w:rPr>
        <w:t xml:space="preserve"> determinado por un aumento poblacional y, por </w:t>
      </w:r>
      <w:r w:rsidR="00D52FC4">
        <w:rPr>
          <w:rFonts w:ascii="Times New Roman" w:hAnsi="Times New Roman" w:cs="Times New Roman"/>
          <w:sz w:val="24"/>
          <w:szCs w:val="24"/>
          <w:lang w:val="es-MX"/>
        </w:rPr>
        <w:t xml:space="preserve">ende, de la interacción social. Una vez realizada esta primera descripción, es plausible afirmar que Durkheim </w:t>
      </w:r>
      <w:r w:rsidR="008B6085">
        <w:rPr>
          <w:rFonts w:ascii="Times New Roman" w:hAnsi="Times New Roman" w:cs="Times New Roman"/>
          <w:sz w:val="24"/>
          <w:szCs w:val="24"/>
          <w:lang w:val="es-MX"/>
        </w:rPr>
        <w:t xml:space="preserve">no establece con precisión las relaciones que da por sentado entre las leyes y la solidaridad (Merton, 1934). </w:t>
      </w:r>
    </w:p>
    <w:p w:rsidR="003C3A5C" w:rsidRDefault="0001375A" w:rsidP="00170F4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sintonía con lo anterior, la solidaridad por semejanzas o mecánica encuentra su asidero en un mayor peso de la conciencia colectiva por sobre la individual, por más que en último punto se remita a ella. Se afirma </w:t>
      </w:r>
      <w:r w:rsidR="006632B0">
        <w:rPr>
          <w:rFonts w:ascii="Times New Roman" w:hAnsi="Times New Roman" w:cs="Times New Roman"/>
          <w:sz w:val="24"/>
          <w:szCs w:val="24"/>
          <w:lang w:val="es-MX"/>
        </w:rPr>
        <w:t>que,</w:t>
      </w:r>
      <w:r>
        <w:rPr>
          <w:rFonts w:ascii="Times New Roman" w:hAnsi="Times New Roman" w:cs="Times New Roman"/>
          <w:sz w:val="24"/>
          <w:szCs w:val="24"/>
          <w:lang w:val="es-MX"/>
        </w:rPr>
        <w:t xml:space="preserve"> en sociedades con escaso desarrollo, donde la </w:t>
      </w:r>
      <w:r>
        <w:rPr>
          <w:rFonts w:ascii="Times New Roman" w:hAnsi="Times New Roman" w:cs="Times New Roman"/>
          <w:sz w:val="24"/>
          <w:szCs w:val="24"/>
          <w:lang w:val="es-MX"/>
        </w:rPr>
        <w:lastRenderedPageBreak/>
        <w:t>conciencia colectiva prima, todo el de</w:t>
      </w:r>
      <w:r w:rsidR="006632B0">
        <w:rPr>
          <w:rFonts w:ascii="Times New Roman" w:hAnsi="Times New Roman" w:cs="Times New Roman"/>
          <w:sz w:val="24"/>
          <w:szCs w:val="24"/>
          <w:lang w:val="es-MX"/>
        </w:rPr>
        <w:t>recho es penal.</w:t>
      </w:r>
      <w:r w:rsidR="00ED15E2">
        <w:rPr>
          <w:rFonts w:ascii="Times New Roman" w:hAnsi="Times New Roman" w:cs="Times New Roman"/>
          <w:sz w:val="24"/>
          <w:szCs w:val="24"/>
          <w:lang w:val="es-MX"/>
        </w:rPr>
        <w:t xml:space="preserve"> Es por ello que la multiplicidad de formas de derecho en las sociedades desarrolladas, donde se contiene el tipo penal, se encuentra en consonancia con funciones sociales difusas.</w:t>
      </w:r>
      <w:r w:rsidR="006632B0">
        <w:rPr>
          <w:rFonts w:ascii="Times New Roman" w:hAnsi="Times New Roman" w:cs="Times New Roman"/>
          <w:sz w:val="24"/>
          <w:szCs w:val="24"/>
          <w:lang w:val="es-MX"/>
        </w:rPr>
        <w:t xml:space="preserve"> </w:t>
      </w:r>
    </w:p>
    <w:p w:rsidR="00021DD3" w:rsidRDefault="006632B0" w:rsidP="00021DD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w:t>
      </w:r>
      <w:r w:rsidR="004E47D0">
        <w:rPr>
          <w:rFonts w:ascii="Times New Roman" w:hAnsi="Times New Roman" w:cs="Times New Roman"/>
          <w:sz w:val="24"/>
          <w:szCs w:val="24"/>
          <w:lang w:val="es-MX"/>
        </w:rPr>
        <w:t>continuación,</w:t>
      </w:r>
      <w:r w:rsidR="0001375A">
        <w:rPr>
          <w:rFonts w:ascii="Times New Roman" w:hAnsi="Times New Roman" w:cs="Times New Roman"/>
          <w:sz w:val="24"/>
          <w:szCs w:val="24"/>
          <w:lang w:val="es-MX"/>
        </w:rPr>
        <w:t xml:space="preserve"> se determina que un acto criminal es todo aquel que perturbe los estados fuertes y definidos de la conciencia colectiva</w:t>
      </w:r>
      <w:r>
        <w:rPr>
          <w:rFonts w:ascii="Times New Roman" w:hAnsi="Times New Roman" w:cs="Times New Roman"/>
          <w:sz w:val="24"/>
          <w:szCs w:val="24"/>
          <w:lang w:val="es-MX"/>
        </w:rPr>
        <w:t xml:space="preserve">, no volviéndose a redefinir el mismo en relación </w:t>
      </w:r>
      <w:r w:rsidR="004E47D0">
        <w:rPr>
          <w:rFonts w:ascii="Times New Roman" w:hAnsi="Times New Roman" w:cs="Times New Roman"/>
          <w:sz w:val="24"/>
          <w:szCs w:val="24"/>
          <w:lang w:val="es-MX"/>
        </w:rPr>
        <w:t xml:space="preserve">al derecho cuyas sanciones son restitutivas. </w:t>
      </w:r>
      <w:r w:rsidR="00582D06">
        <w:rPr>
          <w:rFonts w:ascii="Times New Roman" w:hAnsi="Times New Roman" w:cs="Times New Roman"/>
          <w:sz w:val="24"/>
          <w:szCs w:val="24"/>
          <w:lang w:val="es-MX"/>
        </w:rPr>
        <w:t>La singularidad que el acto criminal presenta es que determina la pena, suponiendo la proporcionalidad de ambos</w:t>
      </w:r>
      <w:r w:rsidR="009C174D">
        <w:rPr>
          <w:rFonts w:ascii="Times New Roman" w:hAnsi="Times New Roman" w:cs="Times New Roman"/>
          <w:sz w:val="24"/>
          <w:szCs w:val="24"/>
          <w:lang w:val="es-MX"/>
        </w:rPr>
        <w:t>, tal como expone</w:t>
      </w:r>
      <w:r w:rsidR="00582D06">
        <w:rPr>
          <w:rFonts w:ascii="Times New Roman" w:hAnsi="Times New Roman" w:cs="Times New Roman"/>
          <w:sz w:val="24"/>
          <w:szCs w:val="24"/>
          <w:lang w:val="es-MX"/>
        </w:rPr>
        <w:t xml:space="preserve"> Marqués de Beccaria</w:t>
      </w:r>
      <w:r w:rsidR="00B9017B">
        <w:rPr>
          <w:rFonts w:ascii="Times New Roman" w:hAnsi="Times New Roman" w:cs="Times New Roman"/>
          <w:sz w:val="24"/>
          <w:szCs w:val="24"/>
          <w:lang w:val="es-MX"/>
        </w:rPr>
        <w:t xml:space="preserve"> </w:t>
      </w:r>
      <w:r w:rsidR="00582D06">
        <w:rPr>
          <w:rFonts w:ascii="Times New Roman" w:hAnsi="Times New Roman" w:cs="Times New Roman"/>
          <w:sz w:val="24"/>
          <w:szCs w:val="24"/>
          <w:lang w:val="es-MX"/>
        </w:rPr>
        <w:t>(</w:t>
      </w:r>
      <w:r w:rsidR="00B9017B">
        <w:rPr>
          <w:rFonts w:ascii="Times New Roman" w:hAnsi="Times New Roman" w:cs="Times New Roman"/>
          <w:sz w:val="24"/>
          <w:szCs w:val="24"/>
          <w:lang w:val="es-MX"/>
        </w:rPr>
        <w:t>1820</w:t>
      </w:r>
      <w:r w:rsidR="00582D06">
        <w:rPr>
          <w:rFonts w:ascii="Times New Roman" w:hAnsi="Times New Roman" w:cs="Times New Roman"/>
          <w:sz w:val="24"/>
          <w:szCs w:val="24"/>
          <w:lang w:val="es-MX"/>
        </w:rPr>
        <w:t xml:space="preserve">) </w:t>
      </w:r>
      <w:r w:rsidR="00B9017B">
        <w:rPr>
          <w:rFonts w:ascii="Times New Roman" w:hAnsi="Times New Roman" w:cs="Times New Roman"/>
          <w:sz w:val="24"/>
          <w:szCs w:val="24"/>
          <w:lang w:val="es-MX"/>
        </w:rPr>
        <w:t>en un trabajo anterior del cual Durkheim es tributario. En su esencia</w:t>
      </w:r>
      <w:r w:rsidR="00FB507A">
        <w:rPr>
          <w:rFonts w:ascii="Times New Roman" w:hAnsi="Times New Roman" w:cs="Times New Roman"/>
          <w:sz w:val="24"/>
          <w:szCs w:val="24"/>
          <w:lang w:val="es-MX"/>
        </w:rPr>
        <w:t>,</w:t>
      </w:r>
      <w:r w:rsidR="00B9017B">
        <w:rPr>
          <w:rFonts w:ascii="Times New Roman" w:hAnsi="Times New Roman" w:cs="Times New Roman"/>
          <w:sz w:val="24"/>
          <w:szCs w:val="24"/>
          <w:lang w:val="es-MX"/>
        </w:rPr>
        <w:t xml:space="preserve"> la pena es una reacción pasional de intensidad graduada que la sociedad ejerce por intermedio de un cuerpo constituido sobre aquellos de sus miembros que han violado ciertas reglas de conducta. </w:t>
      </w:r>
      <w:r w:rsidR="00021DD3">
        <w:rPr>
          <w:rFonts w:ascii="Times New Roman" w:hAnsi="Times New Roman" w:cs="Times New Roman"/>
          <w:sz w:val="24"/>
          <w:szCs w:val="24"/>
          <w:lang w:val="es-MX"/>
        </w:rPr>
        <w:t xml:space="preserve">La debilidad presente en torno a la noción de acto criminal, de la cual el autor toma cuenta, se reverá en </w:t>
      </w:r>
      <w:r w:rsidR="00021DD3" w:rsidRPr="009726DB">
        <w:rPr>
          <w:rFonts w:ascii="Times New Roman" w:hAnsi="Times New Roman" w:cs="Times New Roman"/>
          <w:i/>
          <w:sz w:val="24"/>
          <w:szCs w:val="24"/>
          <w:lang w:val="es-MX"/>
        </w:rPr>
        <w:t>Las reglas del método sociológico</w:t>
      </w:r>
      <w:r w:rsidR="00021DD3">
        <w:rPr>
          <w:rFonts w:ascii="Times New Roman" w:hAnsi="Times New Roman" w:cs="Times New Roman"/>
          <w:sz w:val="24"/>
          <w:szCs w:val="24"/>
          <w:lang w:val="es-MX"/>
        </w:rPr>
        <w:t xml:space="preserve"> (Durkheim, 2009) tratado más adelante. </w:t>
      </w:r>
    </w:p>
    <w:p w:rsidR="00FB507A" w:rsidRDefault="00887C15" w:rsidP="00170F4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 bien en </w:t>
      </w:r>
      <w:r w:rsidRPr="00887C15">
        <w:rPr>
          <w:rFonts w:ascii="Times New Roman" w:hAnsi="Times New Roman" w:cs="Times New Roman"/>
          <w:i/>
          <w:sz w:val="24"/>
          <w:szCs w:val="24"/>
          <w:lang w:val="es-MX"/>
        </w:rPr>
        <w:t>La división social del trabajo</w:t>
      </w:r>
      <w:r>
        <w:rPr>
          <w:rFonts w:ascii="Times New Roman" w:hAnsi="Times New Roman" w:cs="Times New Roman"/>
          <w:i/>
          <w:sz w:val="24"/>
          <w:szCs w:val="24"/>
          <w:lang w:val="es-MX"/>
        </w:rPr>
        <w:t xml:space="preserve"> social </w:t>
      </w:r>
      <w:r>
        <w:rPr>
          <w:rFonts w:ascii="Times New Roman" w:hAnsi="Times New Roman" w:cs="Times New Roman"/>
          <w:sz w:val="24"/>
          <w:szCs w:val="24"/>
          <w:lang w:val="es-MX"/>
        </w:rPr>
        <w:t>(</w:t>
      </w:r>
      <w:r w:rsidR="000737F9">
        <w:rPr>
          <w:rFonts w:ascii="Times New Roman" w:hAnsi="Times New Roman" w:cs="Times New Roman"/>
          <w:sz w:val="24"/>
          <w:szCs w:val="24"/>
          <w:lang w:val="es-MX"/>
        </w:rPr>
        <w:t xml:space="preserve">Durkheim, </w:t>
      </w:r>
      <w:r w:rsidR="007239C1">
        <w:rPr>
          <w:rFonts w:ascii="Times New Roman" w:hAnsi="Times New Roman" w:cs="Times New Roman"/>
          <w:sz w:val="24"/>
          <w:szCs w:val="24"/>
          <w:lang w:val="es-MX"/>
        </w:rPr>
        <w:t>1985)</w:t>
      </w:r>
      <w:r>
        <w:rPr>
          <w:rFonts w:ascii="Times New Roman" w:hAnsi="Times New Roman" w:cs="Times New Roman"/>
          <w:sz w:val="24"/>
          <w:szCs w:val="24"/>
          <w:lang w:val="es-MX"/>
        </w:rPr>
        <w:t xml:space="preserve"> concurrimos a un primer acercamiento en torno a la noción de seguridad, el mismo se realiza desde los elementos relacionados al derecho. Teniendo en cuenta lo anterior, se entiende el sucesivo desarrollo de la temática a lo largo de la obra del autor. </w:t>
      </w:r>
    </w:p>
    <w:p w:rsidR="002C6CF5" w:rsidRDefault="00887C15" w:rsidP="00170F4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Ahora bien, continuando con la reconstrucción de la evolución de la noción de seguridad, se corresponde el análisis de un escrito cuya producción corrió en paralelo al de la tesis doctoral de Durkheim. En </w:t>
      </w:r>
      <w:r w:rsidRPr="00887C15">
        <w:rPr>
          <w:rFonts w:ascii="Times New Roman" w:hAnsi="Times New Roman" w:cs="Times New Roman"/>
          <w:i/>
          <w:sz w:val="24"/>
          <w:szCs w:val="24"/>
          <w:lang w:val="es-MX"/>
        </w:rPr>
        <w:t>L´origine de l´idée de droit</w:t>
      </w:r>
      <w:r>
        <w:rPr>
          <w:rFonts w:ascii="Times New Roman" w:hAnsi="Times New Roman" w:cs="Times New Roman"/>
          <w:sz w:val="24"/>
          <w:szCs w:val="24"/>
          <w:lang w:val="es-MX"/>
        </w:rPr>
        <w:t xml:space="preserve"> (</w:t>
      </w:r>
      <w:r w:rsidR="000737F9">
        <w:rPr>
          <w:rFonts w:ascii="Times New Roman" w:hAnsi="Times New Roman" w:cs="Times New Roman"/>
          <w:sz w:val="24"/>
          <w:szCs w:val="24"/>
          <w:lang w:val="es-MX"/>
        </w:rPr>
        <w:t xml:space="preserve">Durkheim, </w:t>
      </w:r>
      <w:r>
        <w:rPr>
          <w:rFonts w:ascii="Times New Roman" w:hAnsi="Times New Roman" w:cs="Times New Roman"/>
          <w:sz w:val="24"/>
          <w:szCs w:val="24"/>
          <w:lang w:val="es-MX"/>
        </w:rPr>
        <w:t>1893)</w:t>
      </w:r>
      <w:r w:rsidR="00A266FE">
        <w:rPr>
          <w:rFonts w:ascii="Times New Roman" w:hAnsi="Times New Roman" w:cs="Times New Roman"/>
          <w:sz w:val="24"/>
          <w:szCs w:val="24"/>
          <w:lang w:val="es-MX"/>
        </w:rPr>
        <w:t xml:space="preserve"> </w:t>
      </w:r>
      <w:r w:rsidR="00DE5FC8">
        <w:rPr>
          <w:rFonts w:ascii="Times New Roman" w:hAnsi="Times New Roman" w:cs="Times New Roman"/>
          <w:sz w:val="24"/>
          <w:szCs w:val="24"/>
          <w:lang w:val="es-MX"/>
        </w:rPr>
        <w:t xml:space="preserve">se </w:t>
      </w:r>
      <w:r w:rsidR="00413C2F">
        <w:rPr>
          <w:rFonts w:ascii="Times New Roman" w:hAnsi="Times New Roman" w:cs="Times New Roman"/>
          <w:sz w:val="24"/>
          <w:szCs w:val="24"/>
          <w:lang w:val="es-MX"/>
        </w:rPr>
        <w:t>aborda el estudio de las relaciones jurídicas en tanto</w:t>
      </w:r>
      <w:r w:rsidR="0000481D">
        <w:rPr>
          <w:rFonts w:ascii="Times New Roman" w:hAnsi="Times New Roman" w:cs="Times New Roman"/>
          <w:sz w:val="24"/>
          <w:szCs w:val="24"/>
          <w:lang w:val="es-MX"/>
        </w:rPr>
        <w:t xml:space="preserve"> se sostiene</w:t>
      </w:r>
      <w:r w:rsidR="00413C2F">
        <w:rPr>
          <w:rFonts w:ascii="Times New Roman" w:hAnsi="Times New Roman" w:cs="Times New Roman"/>
          <w:sz w:val="24"/>
          <w:szCs w:val="24"/>
          <w:lang w:val="es-MX"/>
        </w:rPr>
        <w:t xml:space="preserve"> que los hombres de la sociedad son los encargados de producirlas. De este modo</w:t>
      </w:r>
      <w:r w:rsidR="0000481D">
        <w:rPr>
          <w:rFonts w:ascii="Times New Roman" w:hAnsi="Times New Roman" w:cs="Times New Roman"/>
          <w:sz w:val="24"/>
          <w:szCs w:val="24"/>
          <w:lang w:val="es-MX"/>
        </w:rPr>
        <w:t>,</w:t>
      </w:r>
      <w:r w:rsidR="00413C2F">
        <w:rPr>
          <w:rFonts w:ascii="Times New Roman" w:hAnsi="Times New Roman" w:cs="Times New Roman"/>
          <w:sz w:val="24"/>
          <w:szCs w:val="24"/>
          <w:lang w:val="es-MX"/>
        </w:rPr>
        <w:t xml:space="preserve"> queda ligado el estudio de la filosofía del derecho con el de la sociología. Siendo el eje vertebrador del texto el concepto de ley, que se reconoce como multidimensional y, por ende, complejo. </w:t>
      </w:r>
      <w:r w:rsidR="00E32F85">
        <w:rPr>
          <w:rFonts w:ascii="Times New Roman" w:hAnsi="Times New Roman" w:cs="Times New Roman"/>
          <w:sz w:val="24"/>
          <w:szCs w:val="24"/>
          <w:lang w:val="es-MX"/>
        </w:rPr>
        <w:t>El primer elemento</w:t>
      </w:r>
      <w:r w:rsidR="00AE2575">
        <w:rPr>
          <w:rFonts w:ascii="Times New Roman" w:hAnsi="Times New Roman" w:cs="Times New Roman"/>
          <w:sz w:val="24"/>
          <w:szCs w:val="24"/>
          <w:lang w:val="es-MX"/>
        </w:rPr>
        <w:t xml:space="preserve"> que lo constituye</w:t>
      </w:r>
      <w:r w:rsidR="00E32F85">
        <w:rPr>
          <w:rFonts w:ascii="Times New Roman" w:hAnsi="Times New Roman" w:cs="Times New Roman"/>
          <w:sz w:val="24"/>
          <w:szCs w:val="24"/>
          <w:lang w:val="es-MX"/>
        </w:rPr>
        <w:t>, resulta ser la idea de arbitrio, la cual se explica a partir de 2 estados que puede tomar la conciencia individual: la protección muta contra las causas de la destrucc</w:t>
      </w:r>
      <w:r w:rsidR="00D424E8">
        <w:rPr>
          <w:rFonts w:ascii="Times New Roman" w:hAnsi="Times New Roman" w:cs="Times New Roman"/>
          <w:sz w:val="24"/>
          <w:szCs w:val="24"/>
          <w:lang w:val="es-MX"/>
        </w:rPr>
        <w:t>ión, en un sentido que supera el físico</w:t>
      </w:r>
      <w:r w:rsidR="00E32F85">
        <w:rPr>
          <w:rFonts w:ascii="Times New Roman" w:hAnsi="Times New Roman" w:cs="Times New Roman"/>
          <w:sz w:val="24"/>
          <w:szCs w:val="24"/>
          <w:lang w:val="es-MX"/>
        </w:rPr>
        <w:t>, y el sentimiento de lucha entre los apetitos individuales de los hombres de un mismo grupo.</w:t>
      </w:r>
      <w:r w:rsidR="00D424E8">
        <w:rPr>
          <w:rFonts w:ascii="Times New Roman" w:hAnsi="Times New Roman" w:cs="Times New Roman"/>
          <w:sz w:val="24"/>
          <w:szCs w:val="24"/>
          <w:lang w:val="es-MX"/>
        </w:rPr>
        <w:t xml:space="preserve"> En este punto se encuentra el pilar que sostiene la noción de seguridad, ya que en término último remite al estado de resguardo de la conciencia individual comprendido por la ley en tanto contenedora de una idea de arbitrio. A su vez, el arbitraje es comprendido como </w:t>
      </w:r>
      <w:r w:rsidR="00D424E8">
        <w:rPr>
          <w:rFonts w:ascii="Times New Roman" w:hAnsi="Times New Roman" w:cs="Times New Roman"/>
          <w:sz w:val="24"/>
          <w:szCs w:val="24"/>
          <w:lang w:val="es-MX"/>
        </w:rPr>
        <w:lastRenderedPageBreak/>
        <w:t xml:space="preserve">constitutivo de la idea de garantía, siempre en relación a la conciencia individual. El segundo elemento, es la idea de delito, aunque compone la idea de ley en calidad de antecedente. </w:t>
      </w:r>
      <w:r w:rsidR="0077594C">
        <w:rPr>
          <w:rFonts w:ascii="Times New Roman" w:hAnsi="Times New Roman" w:cs="Times New Roman"/>
          <w:sz w:val="24"/>
          <w:szCs w:val="24"/>
          <w:lang w:val="es-MX"/>
        </w:rPr>
        <w:t>Es aquí donde se diferencia el delito según el mayor peso de la conciencia individual o colectiva, si bien ya se ha definido el delito para la solidaridad mecánica</w:t>
      </w:r>
      <w:r w:rsidR="003557B4">
        <w:rPr>
          <w:rFonts w:ascii="Times New Roman" w:hAnsi="Times New Roman" w:cs="Times New Roman"/>
          <w:sz w:val="24"/>
          <w:szCs w:val="24"/>
          <w:lang w:val="es-MX"/>
        </w:rPr>
        <w:t>,</w:t>
      </w:r>
      <w:r w:rsidR="0077594C">
        <w:rPr>
          <w:rFonts w:ascii="Times New Roman" w:hAnsi="Times New Roman" w:cs="Times New Roman"/>
          <w:sz w:val="24"/>
          <w:szCs w:val="24"/>
          <w:lang w:val="es-MX"/>
        </w:rPr>
        <w:t xml:space="preserve"> en este punto se lig</w:t>
      </w:r>
      <w:r w:rsidR="00106F35">
        <w:rPr>
          <w:rFonts w:ascii="Times New Roman" w:hAnsi="Times New Roman" w:cs="Times New Roman"/>
          <w:sz w:val="24"/>
          <w:szCs w:val="24"/>
          <w:lang w:val="es-MX"/>
        </w:rPr>
        <w:t>a la solidaridad orgánica con</w:t>
      </w:r>
      <w:r w:rsidR="0077594C">
        <w:rPr>
          <w:rFonts w:ascii="Times New Roman" w:hAnsi="Times New Roman" w:cs="Times New Roman"/>
          <w:sz w:val="24"/>
          <w:szCs w:val="24"/>
          <w:lang w:val="es-MX"/>
        </w:rPr>
        <w:t xml:space="preserve"> el altruismo. </w:t>
      </w:r>
    </w:p>
    <w:p w:rsidR="00664F9B" w:rsidRDefault="00F80A87" w:rsidP="00170F4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Por último, cabe señalar que el tercer elemento es la fuente de la cual los otros emanan y de donde se articula el nexo más fuerte entre ambas producciones. Dicho componente es la solidaridad social, gran articulador de la primera etapa de producción de Émile Durkheim.</w:t>
      </w:r>
      <w:r w:rsidR="00E32F85">
        <w:rPr>
          <w:rFonts w:ascii="Times New Roman" w:hAnsi="Times New Roman" w:cs="Times New Roman"/>
          <w:sz w:val="24"/>
          <w:szCs w:val="24"/>
          <w:lang w:val="es-MX"/>
        </w:rPr>
        <w:t xml:space="preserve"> </w:t>
      </w:r>
    </w:p>
    <w:p w:rsidR="00325A89" w:rsidRDefault="00325A89" w:rsidP="00CC6AC0">
      <w:pPr>
        <w:spacing w:line="360" w:lineRule="auto"/>
        <w:jc w:val="both"/>
        <w:rPr>
          <w:rFonts w:ascii="Times New Roman" w:hAnsi="Times New Roman" w:cs="Times New Roman"/>
          <w:b/>
          <w:sz w:val="24"/>
          <w:szCs w:val="24"/>
          <w:lang w:val="es-MX"/>
        </w:rPr>
      </w:pPr>
      <w:r w:rsidRPr="00325A89">
        <w:rPr>
          <w:rFonts w:ascii="Times New Roman" w:hAnsi="Times New Roman" w:cs="Times New Roman"/>
          <w:b/>
          <w:sz w:val="24"/>
          <w:szCs w:val="24"/>
          <w:lang w:val="es-MX"/>
        </w:rPr>
        <w:t>Las reglas del método sociológico</w:t>
      </w:r>
      <w:r w:rsidR="00F2480A">
        <w:rPr>
          <w:rFonts w:ascii="Times New Roman" w:hAnsi="Times New Roman" w:cs="Times New Roman"/>
          <w:b/>
          <w:sz w:val="24"/>
          <w:szCs w:val="24"/>
          <w:lang w:val="es-MX"/>
        </w:rPr>
        <w:t xml:space="preserve"> y la redefinición del acto criminal</w:t>
      </w:r>
    </w:p>
    <w:p w:rsidR="00272D3B" w:rsidRDefault="00A477B4" w:rsidP="00170F4C">
      <w:pPr>
        <w:spacing w:line="360" w:lineRule="auto"/>
        <w:jc w:val="both"/>
        <w:rPr>
          <w:rFonts w:ascii="Times New Roman" w:hAnsi="Times New Roman" w:cs="Times New Roman"/>
          <w:sz w:val="24"/>
          <w:szCs w:val="24"/>
          <w:lang w:val="es-MX"/>
        </w:rPr>
      </w:pPr>
      <w:r w:rsidRPr="00F2480A">
        <w:rPr>
          <w:rFonts w:ascii="Times New Roman" w:hAnsi="Times New Roman" w:cs="Times New Roman"/>
          <w:sz w:val="24"/>
          <w:szCs w:val="24"/>
          <w:lang w:val="es-MX"/>
        </w:rPr>
        <w:t>El inten</w:t>
      </w:r>
      <w:r w:rsidR="00F2480A" w:rsidRPr="00F2480A">
        <w:rPr>
          <w:rFonts w:ascii="Times New Roman" w:hAnsi="Times New Roman" w:cs="Times New Roman"/>
          <w:sz w:val="24"/>
          <w:szCs w:val="24"/>
          <w:lang w:val="es-MX"/>
        </w:rPr>
        <w:t xml:space="preserve">to por consolidar a la sociología como disciplina autónoma se refleja en </w:t>
      </w:r>
      <w:r w:rsidR="00F2480A" w:rsidRPr="00F2480A">
        <w:rPr>
          <w:rFonts w:ascii="Times New Roman" w:hAnsi="Times New Roman" w:cs="Times New Roman"/>
          <w:i/>
          <w:sz w:val="24"/>
          <w:szCs w:val="24"/>
          <w:lang w:val="es-MX"/>
        </w:rPr>
        <w:t>Las reglas del método sociológico</w:t>
      </w:r>
      <w:r w:rsidR="00F2480A">
        <w:rPr>
          <w:rFonts w:ascii="Times New Roman" w:hAnsi="Times New Roman" w:cs="Times New Roman"/>
          <w:sz w:val="24"/>
          <w:szCs w:val="24"/>
          <w:lang w:val="es-MX"/>
        </w:rPr>
        <w:t xml:space="preserve"> (</w:t>
      </w:r>
      <w:r w:rsidR="0038321B">
        <w:rPr>
          <w:rFonts w:ascii="Times New Roman" w:hAnsi="Times New Roman" w:cs="Times New Roman"/>
          <w:sz w:val="24"/>
          <w:szCs w:val="24"/>
          <w:lang w:val="es-MX"/>
        </w:rPr>
        <w:t xml:space="preserve">Durkheim, </w:t>
      </w:r>
      <w:r w:rsidR="00F2480A">
        <w:rPr>
          <w:rFonts w:ascii="Times New Roman" w:hAnsi="Times New Roman" w:cs="Times New Roman"/>
          <w:sz w:val="24"/>
          <w:szCs w:val="24"/>
          <w:lang w:val="es-MX"/>
        </w:rPr>
        <w:t>2009), donde Durkheim dota de un objeto de estudio y de u</w:t>
      </w:r>
      <w:r w:rsidR="00675C9C">
        <w:rPr>
          <w:rFonts w:ascii="Times New Roman" w:hAnsi="Times New Roman" w:cs="Times New Roman"/>
          <w:sz w:val="24"/>
          <w:szCs w:val="24"/>
          <w:lang w:val="es-MX"/>
        </w:rPr>
        <w:t>na metodología a la misma. Cabe aclarar</w:t>
      </w:r>
      <w:r w:rsidR="00D315CF">
        <w:rPr>
          <w:rFonts w:ascii="Times New Roman" w:hAnsi="Times New Roman" w:cs="Times New Roman"/>
          <w:sz w:val="24"/>
          <w:szCs w:val="24"/>
          <w:lang w:val="es-MX"/>
        </w:rPr>
        <w:t>,</w:t>
      </w:r>
      <w:r w:rsidR="00675C9C">
        <w:rPr>
          <w:rFonts w:ascii="Times New Roman" w:hAnsi="Times New Roman" w:cs="Times New Roman"/>
          <w:sz w:val="24"/>
          <w:szCs w:val="24"/>
          <w:lang w:val="es-MX"/>
        </w:rPr>
        <w:t xml:space="preserve"> que el método de estudio propuesto se condice con una justificación del utilizado en </w:t>
      </w:r>
      <w:r w:rsidR="009E2EFA">
        <w:rPr>
          <w:rFonts w:ascii="Times New Roman" w:hAnsi="Times New Roman" w:cs="Times New Roman"/>
          <w:sz w:val="24"/>
          <w:szCs w:val="24"/>
          <w:lang w:val="es-MX"/>
        </w:rPr>
        <w:t>s</w:t>
      </w:r>
      <w:r w:rsidR="002D7BE2">
        <w:rPr>
          <w:rFonts w:ascii="Times New Roman" w:hAnsi="Times New Roman" w:cs="Times New Roman"/>
          <w:sz w:val="24"/>
          <w:szCs w:val="24"/>
          <w:lang w:val="es-MX"/>
        </w:rPr>
        <w:t>u tesis doctoral</w:t>
      </w:r>
      <w:r w:rsidR="009E2EFA">
        <w:rPr>
          <w:rFonts w:ascii="Times New Roman" w:hAnsi="Times New Roman" w:cs="Times New Roman"/>
          <w:sz w:val="24"/>
          <w:szCs w:val="24"/>
          <w:lang w:val="es-MX"/>
        </w:rPr>
        <w:t xml:space="preserve">. </w:t>
      </w:r>
      <w:r w:rsidR="007C1788">
        <w:rPr>
          <w:rFonts w:ascii="Times New Roman" w:hAnsi="Times New Roman" w:cs="Times New Roman"/>
          <w:sz w:val="24"/>
          <w:szCs w:val="24"/>
          <w:lang w:val="es-MX"/>
        </w:rPr>
        <w:t>En tanto que establece como objeto de análisis a los hechos sociales. Estos se definen como formas de obrar, pensar y sentir, exteriores al individuo y están dotados de un poder de coacción en virtud del cual se le imponen.</w:t>
      </w:r>
      <w:r w:rsidR="00272D3B">
        <w:rPr>
          <w:rFonts w:ascii="Times New Roman" w:hAnsi="Times New Roman" w:cs="Times New Roman"/>
          <w:sz w:val="24"/>
          <w:szCs w:val="24"/>
          <w:lang w:val="es-MX"/>
        </w:rPr>
        <w:t xml:space="preserve"> La forma de imposición es a través de la educación, herramienta que incorpora lo que no se hubiese adquirido de manera espontánea. La última frase fue colocada a modo de dar cuenta la centralidad que el ámbito educativo, escolar, reviste para el autor y para los hechos sociales, cuyo incumplimiento acarrea sanciones. </w:t>
      </w:r>
    </w:p>
    <w:p w:rsidR="00ED555C" w:rsidRDefault="00272D3B" w:rsidP="00170F4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Una parte importante del libro se dedica </w:t>
      </w:r>
      <w:r w:rsidR="005D2F4C">
        <w:rPr>
          <w:rFonts w:ascii="Times New Roman" w:hAnsi="Times New Roman" w:cs="Times New Roman"/>
          <w:sz w:val="24"/>
          <w:szCs w:val="24"/>
          <w:lang w:val="es-MX"/>
        </w:rPr>
        <w:t>al tratamiento de la dicotomía kantiana de juicios de hecho y juicios de valor, que Durkheim entiende parte de la filosofía general y busca su corrección para con la sociología (Giddens, 1994). Para ello construye un nuevo par de categorías basado en la fisiología humana, normal y patológico</w:t>
      </w:r>
      <w:r w:rsidR="001300AE">
        <w:rPr>
          <w:rFonts w:ascii="Times New Roman" w:hAnsi="Times New Roman" w:cs="Times New Roman"/>
          <w:sz w:val="24"/>
          <w:szCs w:val="24"/>
          <w:lang w:val="es-MX"/>
        </w:rPr>
        <w:t xml:space="preserve"> o mórbido</w:t>
      </w:r>
      <w:r w:rsidR="005D2F4C">
        <w:rPr>
          <w:rFonts w:ascii="Times New Roman" w:hAnsi="Times New Roman" w:cs="Times New Roman"/>
          <w:sz w:val="24"/>
          <w:szCs w:val="24"/>
          <w:lang w:val="es-MX"/>
        </w:rPr>
        <w:t xml:space="preserve">. </w:t>
      </w:r>
      <w:r w:rsidR="00816B2A">
        <w:rPr>
          <w:rFonts w:ascii="Times New Roman" w:hAnsi="Times New Roman" w:cs="Times New Roman"/>
          <w:sz w:val="24"/>
          <w:szCs w:val="24"/>
          <w:lang w:val="es-MX"/>
        </w:rPr>
        <w:t xml:space="preserve">Los primeros resultan ser extensibles a todos los casos, es decir, son universal y tienden a oscilar entre límites definidos. Mientras que los segundos son excepcionales, por lo que se encuentran únicamente en minorías, y no presentan una duración prolongada. </w:t>
      </w:r>
      <w:r w:rsidR="00D343EA">
        <w:rPr>
          <w:rFonts w:ascii="Times New Roman" w:hAnsi="Times New Roman" w:cs="Times New Roman"/>
          <w:sz w:val="24"/>
          <w:szCs w:val="24"/>
          <w:lang w:val="es-MX"/>
        </w:rPr>
        <w:t xml:space="preserve">Sin embargo, un fenómeno social le corresponde denominarse normal en tanto </w:t>
      </w:r>
      <w:r w:rsidR="001F6BA3">
        <w:rPr>
          <w:rFonts w:ascii="Times New Roman" w:hAnsi="Times New Roman" w:cs="Times New Roman"/>
          <w:sz w:val="24"/>
          <w:szCs w:val="24"/>
          <w:lang w:val="es-MX"/>
        </w:rPr>
        <w:t>se condice con una fase particular en el desarrollo de la sociedad. En el cambio de primacía de la conciencia colectiva por sobre la individual a una situación opuesta</w:t>
      </w:r>
      <w:r w:rsidR="00CC6E3B">
        <w:rPr>
          <w:rFonts w:ascii="Times New Roman" w:hAnsi="Times New Roman" w:cs="Times New Roman"/>
          <w:sz w:val="24"/>
          <w:szCs w:val="24"/>
          <w:lang w:val="es-MX"/>
        </w:rPr>
        <w:t>,</w:t>
      </w:r>
      <w:r w:rsidR="001F6BA3">
        <w:rPr>
          <w:rFonts w:ascii="Times New Roman" w:hAnsi="Times New Roman" w:cs="Times New Roman"/>
          <w:sz w:val="24"/>
          <w:szCs w:val="24"/>
          <w:lang w:val="es-MX"/>
        </w:rPr>
        <w:t xml:space="preserve"> es de esperarse una reconfiguración en la caracterización de los hechos sociales. </w:t>
      </w:r>
    </w:p>
    <w:p w:rsidR="001F6BA3" w:rsidRDefault="001F6BA3" w:rsidP="00170F4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En lo que atañe al trabajo en cuestión, la distinción entre normal y patológico </w:t>
      </w:r>
      <w:r w:rsidR="00CC6E3B">
        <w:rPr>
          <w:rFonts w:ascii="Times New Roman" w:hAnsi="Times New Roman" w:cs="Times New Roman"/>
          <w:sz w:val="24"/>
          <w:szCs w:val="24"/>
          <w:lang w:val="es-MX"/>
        </w:rPr>
        <w:t>pone en cuestión una pre-noción que señala al delito en tanto hecho mórbido. El mismo es señalado casi como un tipo ideal (Weber, 1984)</w:t>
      </w:r>
      <w:r w:rsidR="00C07842">
        <w:rPr>
          <w:rFonts w:ascii="Times New Roman" w:hAnsi="Times New Roman" w:cs="Times New Roman"/>
          <w:sz w:val="24"/>
          <w:szCs w:val="24"/>
          <w:lang w:val="es-MX"/>
        </w:rPr>
        <w:t xml:space="preserve"> de hecho social normal dada su presencia en todas las sociedades y su clara oscilación en límites definidos. Esto no quier</w:t>
      </w:r>
      <w:r w:rsidR="00AF007A">
        <w:rPr>
          <w:rFonts w:ascii="Times New Roman" w:hAnsi="Times New Roman" w:cs="Times New Roman"/>
          <w:sz w:val="24"/>
          <w:szCs w:val="24"/>
          <w:lang w:val="es-MX"/>
        </w:rPr>
        <w:t>e decir que no pueda tornarse</w:t>
      </w:r>
      <w:r w:rsidR="00C07842">
        <w:rPr>
          <w:rFonts w:ascii="Times New Roman" w:hAnsi="Times New Roman" w:cs="Times New Roman"/>
          <w:sz w:val="24"/>
          <w:szCs w:val="24"/>
          <w:lang w:val="es-MX"/>
        </w:rPr>
        <w:t xml:space="preserve"> patológico, lo cual deja</w:t>
      </w:r>
      <w:r w:rsidR="00AF007A">
        <w:rPr>
          <w:rFonts w:ascii="Times New Roman" w:hAnsi="Times New Roman" w:cs="Times New Roman"/>
          <w:sz w:val="24"/>
          <w:szCs w:val="24"/>
          <w:lang w:val="es-MX"/>
        </w:rPr>
        <w:t xml:space="preserve"> en</w:t>
      </w:r>
      <w:r w:rsidR="00C07842">
        <w:rPr>
          <w:rFonts w:ascii="Times New Roman" w:hAnsi="Times New Roman" w:cs="Times New Roman"/>
          <w:sz w:val="24"/>
          <w:szCs w:val="24"/>
          <w:lang w:val="es-MX"/>
        </w:rPr>
        <w:t xml:space="preserve"> claro que ocurre con rareza y únicamente en casos de que se alcance un límite exagerado, </w:t>
      </w:r>
      <w:r w:rsidR="00990941">
        <w:rPr>
          <w:rFonts w:ascii="Times New Roman" w:hAnsi="Times New Roman" w:cs="Times New Roman"/>
          <w:sz w:val="24"/>
          <w:szCs w:val="24"/>
          <w:lang w:val="es-MX"/>
        </w:rPr>
        <w:t xml:space="preserve">no siendo posible la existencia de sociedad, no importa la fase de desarrollo en que se encuentra, en la cual no tome lugar. </w:t>
      </w:r>
    </w:p>
    <w:p w:rsidR="00990941" w:rsidRPr="004E7C9E" w:rsidRDefault="00990941" w:rsidP="00170F4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Lo cierto es que la producción en cuestión mantiene la definición de acto criminal presentada anteriormente. Se relaciona con el ataque a los estados fuertes de la conciencia colectiva, siempre desde una perspectiva delictiva en vinculación con el derecho penal. Sin embargo, se ofrece una reformulación del delito en tanto hecho social</w:t>
      </w:r>
      <w:r w:rsidR="00A636AA">
        <w:rPr>
          <w:rFonts w:ascii="Times New Roman" w:hAnsi="Times New Roman" w:cs="Times New Roman"/>
          <w:sz w:val="24"/>
          <w:szCs w:val="24"/>
          <w:lang w:val="es-MX"/>
        </w:rPr>
        <w:t>,</w:t>
      </w:r>
      <w:r>
        <w:rPr>
          <w:rFonts w:ascii="Times New Roman" w:hAnsi="Times New Roman" w:cs="Times New Roman"/>
          <w:sz w:val="24"/>
          <w:szCs w:val="24"/>
          <w:lang w:val="es-MX"/>
        </w:rPr>
        <w:t xml:space="preserve"> y dentro de estos uno normal. Cabe recordar que </w:t>
      </w:r>
      <w:r w:rsidR="00A35935">
        <w:rPr>
          <w:rFonts w:ascii="Times New Roman" w:hAnsi="Times New Roman" w:cs="Times New Roman"/>
          <w:sz w:val="24"/>
          <w:szCs w:val="24"/>
          <w:lang w:val="es-MX"/>
        </w:rPr>
        <w:t>el concepto delito, como se lo describe antes, perdura en las obras canónicas</w:t>
      </w:r>
      <w:r w:rsidR="004E7C9E">
        <w:rPr>
          <w:rFonts w:ascii="Times New Roman" w:hAnsi="Times New Roman" w:cs="Times New Roman"/>
          <w:sz w:val="24"/>
          <w:szCs w:val="24"/>
          <w:lang w:val="es-MX"/>
        </w:rPr>
        <w:t>,</w:t>
      </w:r>
      <w:r w:rsidR="00A35935">
        <w:rPr>
          <w:rFonts w:ascii="Times New Roman" w:hAnsi="Times New Roman" w:cs="Times New Roman"/>
          <w:sz w:val="24"/>
          <w:szCs w:val="24"/>
          <w:lang w:val="es-MX"/>
        </w:rPr>
        <w:t xml:space="preserve"> mas en </w:t>
      </w:r>
      <w:r w:rsidR="00A35935" w:rsidRPr="00A35935">
        <w:rPr>
          <w:rFonts w:ascii="Times New Roman" w:hAnsi="Times New Roman" w:cs="Times New Roman"/>
          <w:i/>
          <w:sz w:val="24"/>
          <w:szCs w:val="24"/>
          <w:lang w:val="es-MX"/>
        </w:rPr>
        <w:t>L´origine de l´idée de droit</w:t>
      </w:r>
      <w:r w:rsidR="004E7C9E">
        <w:rPr>
          <w:rFonts w:ascii="Times New Roman" w:hAnsi="Times New Roman" w:cs="Times New Roman"/>
          <w:i/>
          <w:sz w:val="24"/>
          <w:szCs w:val="24"/>
          <w:lang w:val="es-MX"/>
        </w:rPr>
        <w:t xml:space="preserve"> </w:t>
      </w:r>
      <w:r w:rsidR="004E7C9E">
        <w:rPr>
          <w:rFonts w:ascii="Times New Roman" w:hAnsi="Times New Roman" w:cs="Times New Roman"/>
          <w:sz w:val="24"/>
          <w:szCs w:val="24"/>
          <w:lang w:val="es-MX"/>
        </w:rPr>
        <w:t>artículo que se lo puede interpretar como anexo de las primeras 2 obras se muestra al delito de la solidaridad orgánica ligado al altruismo. De esto se da cuenta en la obra que se analiza a continuación.</w:t>
      </w:r>
    </w:p>
    <w:p w:rsidR="007C1788" w:rsidRDefault="007C1788" w:rsidP="007C1788">
      <w:pPr>
        <w:spacing w:line="360" w:lineRule="auto"/>
        <w:jc w:val="both"/>
        <w:rPr>
          <w:rFonts w:ascii="Times New Roman" w:hAnsi="Times New Roman" w:cs="Times New Roman"/>
          <w:b/>
          <w:sz w:val="24"/>
          <w:szCs w:val="24"/>
          <w:lang w:val="es-MX"/>
        </w:rPr>
      </w:pPr>
      <w:r w:rsidRPr="007C1788">
        <w:rPr>
          <w:rFonts w:ascii="Times New Roman" w:hAnsi="Times New Roman" w:cs="Times New Roman"/>
          <w:b/>
          <w:sz w:val="24"/>
          <w:szCs w:val="24"/>
          <w:lang w:val="es-MX"/>
        </w:rPr>
        <w:t>El suicidio</w:t>
      </w:r>
    </w:p>
    <w:p w:rsidR="007F260A" w:rsidRDefault="00A636AA" w:rsidP="007C1788">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origen del interés</w:t>
      </w:r>
      <w:r w:rsidR="008D567B">
        <w:rPr>
          <w:rFonts w:ascii="Times New Roman" w:hAnsi="Times New Roman" w:cs="Times New Roman"/>
          <w:sz w:val="24"/>
          <w:szCs w:val="24"/>
          <w:lang w:val="es-MX"/>
        </w:rPr>
        <w:t xml:space="preserve"> académico</w:t>
      </w:r>
      <w:r>
        <w:rPr>
          <w:rFonts w:ascii="Times New Roman" w:hAnsi="Times New Roman" w:cs="Times New Roman"/>
          <w:sz w:val="24"/>
          <w:szCs w:val="24"/>
          <w:lang w:val="es-MX"/>
        </w:rPr>
        <w:t xml:space="preserve"> sobre los suicidios se remonta a un artículo publicado por el autor en 1889-90. Continuando el estudio de la temático con la recopilación de datos en los años subsiguientes junto con la ayuda de su primo Marcel Mauss. El trabajo final se publi</w:t>
      </w:r>
      <w:r w:rsidR="008D567B">
        <w:rPr>
          <w:rFonts w:ascii="Times New Roman" w:hAnsi="Times New Roman" w:cs="Times New Roman"/>
          <w:sz w:val="24"/>
          <w:szCs w:val="24"/>
          <w:lang w:val="es-MX"/>
        </w:rPr>
        <w:t>có en 1897 y tomó por nombre “El suicidio”. Por más que el tópico en la actualidad parezca ser atípico, a lo largo de siglo XIX se cuestionaba la explicación del suicidi</w:t>
      </w:r>
      <w:r w:rsidR="007F260A">
        <w:rPr>
          <w:rFonts w:ascii="Times New Roman" w:hAnsi="Times New Roman" w:cs="Times New Roman"/>
          <w:sz w:val="24"/>
          <w:szCs w:val="24"/>
          <w:lang w:val="es-MX"/>
        </w:rPr>
        <w:t>o en tanto problema social, por lo que había una multiplicidad de trabajos estadísticos e i</w:t>
      </w:r>
      <w:r w:rsidR="00547CBD">
        <w:rPr>
          <w:rFonts w:ascii="Times New Roman" w:hAnsi="Times New Roman" w:cs="Times New Roman"/>
          <w:sz w:val="24"/>
          <w:szCs w:val="24"/>
          <w:lang w:val="es-MX"/>
        </w:rPr>
        <w:t>nterpretativos en torno al tema</w:t>
      </w:r>
      <w:r w:rsidR="00250612">
        <w:rPr>
          <w:rFonts w:ascii="Times New Roman" w:hAnsi="Times New Roman" w:cs="Times New Roman"/>
          <w:sz w:val="24"/>
          <w:szCs w:val="24"/>
          <w:lang w:val="es-MX"/>
        </w:rPr>
        <w:t>.</w:t>
      </w:r>
      <w:r w:rsidR="00547CBD">
        <w:rPr>
          <w:rFonts w:ascii="Times New Roman" w:hAnsi="Times New Roman" w:cs="Times New Roman"/>
          <w:sz w:val="24"/>
          <w:szCs w:val="24"/>
          <w:lang w:val="es-MX"/>
        </w:rPr>
        <w:t xml:space="preserve"> </w:t>
      </w:r>
      <w:r w:rsidR="00250612">
        <w:rPr>
          <w:rFonts w:ascii="Times New Roman" w:hAnsi="Times New Roman" w:cs="Times New Roman"/>
          <w:sz w:val="24"/>
          <w:szCs w:val="24"/>
          <w:lang w:val="es-MX"/>
        </w:rPr>
        <w:t>Es por ello que resulta plausible comprender la obra de Durkheim en término de una síntesis de la discusión de la época</w:t>
      </w:r>
      <w:r w:rsidR="00B67BF9">
        <w:rPr>
          <w:rFonts w:ascii="Times New Roman" w:hAnsi="Times New Roman" w:cs="Times New Roman"/>
          <w:sz w:val="24"/>
          <w:szCs w:val="24"/>
          <w:lang w:val="es-MX"/>
        </w:rPr>
        <w:t>, aplicando los métodos por él formulados con anterioridad</w:t>
      </w:r>
      <w:r w:rsidR="00250612">
        <w:rPr>
          <w:rFonts w:ascii="Times New Roman" w:hAnsi="Times New Roman" w:cs="Times New Roman"/>
          <w:sz w:val="24"/>
          <w:szCs w:val="24"/>
          <w:lang w:val="es-MX"/>
        </w:rPr>
        <w:t xml:space="preserve"> (Lukes, 1984).</w:t>
      </w:r>
    </w:p>
    <w:p w:rsidR="0031174C" w:rsidRDefault="00310A5F"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explicación del suicidio comprendido como </w:t>
      </w:r>
      <w:r w:rsidRPr="00310A5F">
        <w:rPr>
          <w:rFonts w:ascii="Times New Roman" w:hAnsi="Times New Roman" w:cs="Times New Roman"/>
          <w:i/>
          <w:sz w:val="24"/>
          <w:szCs w:val="24"/>
          <w:lang w:val="es-MX"/>
        </w:rPr>
        <w:t>un acto de muerte que resulte, directa o indirectamente, de un acto, positivo o negativo, realizado por la víctima misma, sabiendo ella que debía producir ese resultado</w:t>
      </w:r>
      <w:r>
        <w:rPr>
          <w:rFonts w:ascii="Times New Roman" w:hAnsi="Times New Roman" w:cs="Times New Roman"/>
          <w:sz w:val="24"/>
          <w:szCs w:val="24"/>
          <w:lang w:val="es-MX"/>
        </w:rPr>
        <w:t xml:space="preserve"> (Durkheim, 2009:11) se inicia abordando los factores extrasociales. Rápidamente descartados los mismos como factores explicativos de la </w:t>
      </w:r>
      <w:r>
        <w:rPr>
          <w:rFonts w:ascii="Times New Roman" w:hAnsi="Times New Roman" w:cs="Times New Roman"/>
          <w:sz w:val="24"/>
          <w:szCs w:val="24"/>
          <w:lang w:val="es-MX"/>
        </w:rPr>
        <w:lastRenderedPageBreak/>
        <w:t>variación de los índices, se toma cuenta del origen netamente social del fenómeno en cuestión.</w:t>
      </w:r>
    </w:p>
    <w:p w:rsidR="00310A5F" w:rsidRDefault="00310A5F"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Para un estudio de caso</w:t>
      </w:r>
      <w:r w:rsidR="001B7A74">
        <w:rPr>
          <w:rFonts w:ascii="Times New Roman" w:hAnsi="Times New Roman" w:cs="Times New Roman"/>
          <w:sz w:val="24"/>
          <w:szCs w:val="24"/>
          <w:lang w:val="es-MX"/>
        </w:rPr>
        <w:t>,</w:t>
      </w:r>
      <w:r>
        <w:rPr>
          <w:rFonts w:ascii="Times New Roman" w:hAnsi="Times New Roman" w:cs="Times New Roman"/>
          <w:sz w:val="24"/>
          <w:szCs w:val="24"/>
          <w:lang w:val="es-MX"/>
        </w:rPr>
        <w:t xml:space="preserve"> se realizó una clasificación ordena</w:t>
      </w:r>
      <w:r w:rsidR="001B7A74">
        <w:rPr>
          <w:rFonts w:ascii="Times New Roman" w:hAnsi="Times New Roman" w:cs="Times New Roman"/>
          <w:sz w:val="24"/>
          <w:szCs w:val="24"/>
          <w:lang w:val="es-MX"/>
        </w:rPr>
        <w:t xml:space="preserve">ndo las causas </w:t>
      </w:r>
      <w:r w:rsidR="006C21BD">
        <w:rPr>
          <w:rFonts w:ascii="Times New Roman" w:hAnsi="Times New Roman" w:cs="Times New Roman"/>
          <w:sz w:val="24"/>
          <w:szCs w:val="24"/>
          <w:lang w:val="es-MX"/>
        </w:rPr>
        <w:t>que lo producen, encontrando un</w:t>
      </w:r>
      <w:r w:rsidR="001B7A74">
        <w:rPr>
          <w:rFonts w:ascii="Times New Roman" w:hAnsi="Times New Roman" w:cs="Times New Roman"/>
          <w:sz w:val="24"/>
          <w:szCs w:val="24"/>
          <w:lang w:val="es-MX"/>
        </w:rPr>
        <w:t xml:space="preserve"> nexo común entre suicidios e integración social y suicidios y regulación social, dando origen de esta manera a 4 tipos de suicidios: egoísta, altruista, anómico y fatalista. </w:t>
      </w:r>
      <w:r w:rsidR="006C21BD">
        <w:rPr>
          <w:rFonts w:ascii="Times New Roman" w:hAnsi="Times New Roman" w:cs="Times New Roman"/>
          <w:sz w:val="24"/>
          <w:szCs w:val="24"/>
          <w:lang w:val="es-MX"/>
        </w:rPr>
        <w:t>Los primeros 2 se vinculan con el nivel de integración social que se percibe en esa sociedad, en caso de que esta sea muy alta el suicidio se caracteriza como altruista, caso contrario se determina como egoísta. Situación similar sucede con la regulación social, en aquellas sociedades caracterizadas por una que resulta ser baja el tipo de suicidio es anómico, mientras donde la regulación social es asfixiante</w:t>
      </w:r>
      <w:r w:rsidR="00EB7D81">
        <w:rPr>
          <w:rFonts w:ascii="Times New Roman" w:hAnsi="Times New Roman" w:cs="Times New Roman"/>
          <w:sz w:val="24"/>
          <w:szCs w:val="24"/>
          <w:lang w:val="es-MX"/>
        </w:rPr>
        <w:t xml:space="preserve"> el suicidio será fatalista</w:t>
      </w:r>
      <w:r w:rsidR="00591007">
        <w:rPr>
          <w:rFonts w:ascii="Times New Roman" w:hAnsi="Times New Roman" w:cs="Times New Roman"/>
          <w:sz w:val="24"/>
          <w:szCs w:val="24"/>
          <w:lang w:val="es-MX"/>
        </w:rPr>
        <w:t xml:space="preserve">. De esta manera se aborda el modo en que los lazos sociales se debilitan hasta asistir a su ruptura, enmarcado en las sociedades modernas. </w:t>
      </w:r>
    </w:p>
    <w:p w:rsidR="00591007" w:rsidRDefault="00591007"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esencia de la teoría de Durkheim se encuentra en las nociones de este en torno a la moral y a la solidaridad social. </w:t>
      </w:r>
      <w:r w:rsidR="00EB7D81">
        <w:rPr>
          <w:rFonts w:ascii="Times New Roman" w:hAnsi="Times New Roman" w:cs="Times New Roman"/>
          <w:sz w:val="24"/>
          <w:szCs w:val="24"/>
          <w:lang w:val="es-MX"/>
        </w:rPr>
        <w:t>El altruismo y el egoísmo, resaltan aquello que liga al individuo con fines socialmente dados. Mientras que la anomia</w:t>
      </w:r>
      <w:r w:rsidR="007644CF">
        <w:rPr>
          <w:rFonts w:ascii="Times New Roman" w:hAnsi="Times New Roman" w:cs="Times New Roman"/>
          <w:sz w:val="24"/>
          <w:szCs w:val="24"/>
          <w:lang w:val="es-MX"/>
        </w:rPr>
        <w:t xml:space="preserve"> se vincula con lo que restringe las pasiones desenfrenadas de los individuos. </w:t>
      </w:r>
    </w:p>
    <w:p w:rsidR="00ED555C" w:rsidRDefault="00ED555C" w:rsidP="00CC6AC0">
      <w:p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Dos leyes de evolución penal</w:t>
      </w:r>
      <w:r w:rsidR="00816B2A">
        <w:rPr>
          <w:rFonts w:ascii="Times New Roman" w:hAnsi="Times New Roman" w:cs="Times New Roman"/>
          <w:b/>
          <w:sz w:val="24"/>
          <w:szCs w:val="24"/>
          <w:lang w:val="es-MX"/>
        </w:rPr>
        <w:t>. Solidaridad y sistema punitivo</w:t>
      </w:r>
    </w:p>
    <w:p w:rsidR="004F045F" w:rsidRDefault="00170F4C" w:rsidP="00CC6AC0">
      <w:pPr>
        <w:spacing w:line="360" w:lineRule="auto"/>
        <w:jc w:val="both"/>
        <w:rPr>
          <w:rFonts w:ascii="Times New Roman" w:hAnsi="Times New Roman" w:cs="Times New Roman"/>
          <w:sz w:val="24"/>
          <w:szCs w:val="24"/>
          <w:lang w:val="es-MX"/>
        </w:rPr>
      </w:pPr>
      <w:r w:rsidRPr="00170F4C">
        <w:rPr>
          <w:rFonts w:ascii="Times New Roman" w:hAnsi="Times New Roman" w:cs="Times New Roman"/>
          <w:sz w:val="24"/>
          <w:szCs w:val="24"/>
          <w:lang w:val="es-MX"/>
        </w:rPr>
        <w:t>Bajo la premisa de que las formas punitivas varían</w:t>
      </w:r>
      <w:r w:rsidR="00DB06C5">
        <w:rPr>
          <w:rFonts w:ascii="Times New Roman" w:hAnsi="Times New Roman" w:cs="Times New Roman"/>
          <w:sz w:val="24"/>
          <w:szCs w:val="24"/>
          <w:lang w:val="es-MX"/>
        </w:rPr>
        <w:t>,</w:t>
      </w:r>
      <w:r w:rsidRPr="00170F4C">
        <w:rPr>
          <w:rFonts w:ascii="Times New Roman" w:hAnsi="Times New Roman" w:cs="Times New Roman"/>
          <w:sz w:val="24"/>
          <w:szCs w:val="24"/>
          <w:lang w:val="es-MX"/>
        </w:rPr>
        <w:t xml:space="preserve"> en tanto su funcionalidad </w:t>
      </w:r>
      <w:r w:rsidR="00E17681">
        <w:rPr>
          <w:rFonts w:ascii="Times New Roman" w:hAnsi="Times New Roman" w:cs="Times New Roman"/>
          <w:sz w:val="24"/>
          <w:szCs w:val="24"/>
          <w:lang w:val="es-MX"/>
        </w:rPr>
        <w:t>permanece invariable, Durkheim</w:t>
      </w:r>
      <w:r w:rsidRPr="00170F4C">
        <w:rPr>
          <w:rFonts w:ascii="Times New Roman" w:hAnsi="Times New Roman" w:cs="Times New Roman"/>
          <w:sz w:val="24"/>
          <w:szCs w:val="24"/>
          <w:lang w:val="es-MX"/>
        </w:rPr>
        <w:t xml:space="preserve"> se propone un análisis de las 2 leyes que él considera dominan la evolución del sistema represivo. </w:t>
      </w:r>
      <w:r>
        <w:rPr>
          <w:rFonts w:ascii="Times New Roman" w:hAnsi="Times New Roman" w:cs="Times New Roman"/>
          <w:sz w:val="24"/>
          <w:szCs w:val="24"/>
          <w:lang w:val="es-MX"/>
        </w:rPr>
        <w:t>Recurriendo a una nueva dicotomía</w:t>
      </w:r>
      <w:r w:rsidR="00E17681">
        <w:rPr>
          <w:rFonts w:ascii="Times New Roman" w:hAnsi="Times New Roman" w:cs="Times New Roman"/>
          <w:sz w:val="24"/>
          <w:szCs w:val="24"/>
          <w:lang w:val="es-MX"/>
        </w:rPr>
        <w:t>,</w:t>
      </w:r>
      <w:r>
        <w:rPr>
          <w:rFonts w:ascii="Times New Roman" w:hAnsi="Times New Roman" w:cs="Times New Roman"/>
          <w:sz w:val="24"/>
          <w:szCs w:val="24"/>
          <w:lang w:val="es-MX"/>
        </w:rPr>
        <w:t xml:space="preserve"> expone la ley de variaciones cuantitativas y </w:t>
      </w:r>
      <w:r w:rsidR="00E17681">
        <w:rPr>
          <w:rFonts w:ascii="Times New Roman" w:hAnsi="Times New Roman" w:cs="Times New Roman"/>
          <w:sz w:val="24"/>
          <w:szCs w:val="24"/>
          <w:lang w:val="es-MX"/>
        </w:rPr>
        <w:t xml:space="preserve">la de variaciones cualitativas. </w:t>
      </w:r>
    </w:p>
    <w:p w:rsidR="00E17681" w:rsidRDefault="00E17681"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primera es formulada de la siguiente manera: “</w:t>
      </w:r>
      <w:r w:rsidRPr="00E17681">
        <w:rPr>
          <w:rFonts w:ascii="Times New Roman" w:hAnsi="Times New Roman" w:cs="Times New Roman"/>
          <w:i/>
          <w:sz w:val="24"/>
          <w:szCs w:val="24"/>
          <w:lang w:val="es-MX"/>
        </w:rPr>
        <w:t>La intensidad del castigo es mayor en la medida en que la sociedad pertenece a un tipo menos desarrollado y al grado en que el poder central tiene un carácter más absoluto</w:t>
      </w:r>
      <w:r>
        <w:rPr>
          <w:rFonts w:ascii="Times New Roman" w:hAnsi="Times New Roman" w:cs="Times New Roman"/>
          <w:sz w:val="24"/>
          <w:szCs w:val="24"/>
          <w:lang w:val="es-MX"/>
        </w:rPr>
        <w:t>”</w:t>
      </w:r>
      <w:r w:rsidR="00AA17C9">
        <w:rPr>
          <w:rFonts w:ascii="Times New Roman" w:hAnsi="Times New Roman" w:cs="Times New Roman"/>
          <w:sz w:val="24"/>
          <w:szCs w:val="24"/>
          <w:lang w:val="es-MX"/>
        </w:rPr>
        <w:t xml:space="preserve"> (Durkheim, 1900:65</w:t>
      </w:r>
      <w:r w:rsidR="00035E20">
        <w:rPr>
          <w:rFonts w:ascii="Times New Roman" w:hAnsi="Times New Roman" w:cs="Times New Roman"/>
          <w:sz w:val="24"/>
          <w:szCs w:val="24"/>
          <w:lang w:val="es-MX"/>
        </w:rPr>
        <w:t xml:space="preserve">). Tal como expone en su primera obra, el nivel de desarrollo de una sociedad está dado por el tipo de conciencia que en ella predomina. Por lo mismo, es pertinente una discusión más profunda en torno a la segunda parte de la afirmación. El grado de absolutismo del poder central </w:t>
      </w:r>
      <w:r w:rsidR="00D815EC">
        <w:rPr>
          <w:rFonts w:ascii="Times New Roman" w:hAnsi="Times New Roman" w:cs="Times New Roman"/>
          <w:sz w:val="24"/>
          <w:szCs w:val="24"/>
          <w:lang w:val="es-MX"/>
        </w:rPr>
        <w:t xml:space="preserve">se vincula a la acefalía de funciones sociales pertinentes que operen como limitadoras, siendo imposible la ausencia completa de limitantes. </w:t>
      </w:r>
      <w:r w:rsidR="00C95881">
        <w:rPr>
          <w:rFonts w:ascii="Times New Roman" w:hAnsi="Times New Roman" w:cs="Times New Roman"/>
          <w:sz w:val="24"/>
          <w:szCs w:val="24"/>
          <w:lang w:val="es-MX"/>
        </w:rPr>
        <w:t xml:space="preserve">Asimismo, el gobierno absoluto es factible de </w:t>
      </w:r>
      <w:r w:rsidR="00974DEA">
        <w:rPr>
          <w:rFonts w:ascii="Times New Roman" w:hAnsi="Times New Roman" w:cs="Times New Roman"/>
          <w:sz w:val="24"/>
          <w:szCs w:val="24"/>
          <w:lang w:val="es-MX"/>
        </w:rPr>
        <w:t xml:space="preserve">ser </w:t>
      </w:r>
      <w:r w:rsidR="00974DEA">
        <w:rPr>
          <w:rFonts w:ascii="Times New Roman" w:hAnsi="Times New Roman" w:cs="Times New Roman"/>
          <w:sz w:val="24"/>
          <w:szCs w:val="24"/>
          <w:lang w:val="es-MX"/>
        </w:rPr>
        <w:lastRenderedPageBreak/>
        <w:t>caracterizado por otra vía</w:t>
      </w:r>
      <w:r w:rsidR="00C95881">
        <w:rPr>
          <w:rFonts w:ascii="Times New Roman" w:hAnsi="Times New Roman" w:cs="Times New Roman"/>
          <w:sz w:val="24"/>
          <w:szCs w:val="24"/>
          <w:lang w:val="es-MX"/>
        </w:rPr>
        <w:t>, su vida jurídica. Esta gravita entre 2 polos, las relaciones cuya trama es unilate</w:t>
      </w:r>
      <w:r w:rsidR="00974DEA">
        <w:rPr>
          <w:rFonts w:ascii="Times New Roman" w:hAnsi="Times New Roman" w:cs="Times New Roman"/>
          <w:sz w:val="24"/>
          <w:szCs w:val="24"/>
          <w:lang w:val="es-MX"/>
        </w:rPr>
        <w:t>ral y, por el contrario, aquellas bilaterales o recíproca</w:t>
      </w:r>
      <w:r w:rsidR="00C95881">
        <w:rPr>
          <w:rFonts w:ascii="Times New Roman" w:hAnsi="Times New Roman" w:cs="Times New Roman"/>
          <w:sz w:val="24"/>
          <w:szCs w:val="24"/>
          <w:lang w:val="es-MX"/>
        </w:rPr>
        <w:t xml:space="preserve">s. </w:t>
      </w:r>
      <w:r w:rsidR="00051845">
        <w:rPr>
          <w:rFonts w:ascii="Times New Roman" w:hAnsi="Times New Roman" w:cs="Times New Roman"/>
          <w:sz w:val="24"/>
          <w:szCs w:val="24"/>
          <w:lang w:val="es-MX"/>
        </w:rPr>
        <w:t xml:space="preserve">En tanto el nexo entre el poder supremo y el resto de la sociedad se asemeje a un pleno carácter unilateral, más absoluto será el gobierno. </w:t>
      </w:r>
      <w:r w:rsidR="00895FBB">
        <w:rPr>
          <w:rFonts w:ascii="Times New Roman" w:hAnsi="Times New Roman" w:cs="Times New Roman"/>
          <w:sz w:val="24"/>
          <w:szCs w:val="24"/>
          <w:lang w:val="es-MX"/>
        </w:rPr>
        <w:t xml:space="preserve">El carácter más o menos absoluto de un gobierno no es solidario de un tipo de sociedad en particular, en efecto, puede observarse </w:t>
      </w:r>
      <w:r w:rsidR="00F92CBA">
        <w:rPr>
          <w:rFonts w:ascii="Times New Roman" w:hAnsi="Times New Roman" w:cs="Times New Roman"/>
          <w:sz w:val="24"/>
          <w:szCs w:val="24"/>
          <w:lang w:val="es-MX"/>
        </w:rPr>
        <w:t xml:space="preserve">donde la vida colectiva es simple tanto como si es compleja. </w:t>
      </w:r>
    </w:p>
    <w:p w:rsidR="00AF6EC7" w:rsidRDefault="00AF6EC7"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Del mismo modo, la ley de variaciones cualitativas se expresa del siguiente modo: “</w:t>
      </w:r>
      <w:r w:rsidRPr="00AF6EC7">
        <w:rPr>
          <w:rFonts w:ascii="Times New Roman" w:hAnsi="Times New Roman" w:cs="Times New Roman"/>
          <w:i/>
          <w:sz w:val="24"/>
          <w:szCs w:val="24"/>
          <w:lang w:val="es-MX"/>
        </w:rPr>
        <w:t>El castigo que implica la privación de la libertad y solamente de eso por períodos de tiempo que varían con la gravedad del crimen, tiende crecientemente a volverse el tipo normal de sanción</w:t>
      </w:r>
      <w:r>
        <w:rPr>
          <w:rFonts w:ascii="Times New Roman" w:hAnsi="Times New Roman" w:cs="Times New Roman"/>
          <w:sz w:val="24"/>
          <w:szCs w:val="24"/>
          <w:lang w:val="es-MX"/>
        </w:rPr>
        <w:t>” (Durkheim, 1900:76)</w:t>
      </w:r>
      <w:r w:rsidR="000449B9">
        <w:rPr>
          <w:rFonts w:ascii="Times New Roman" w:hAnsi="Times New Roman" w:cs="Times New Roman"/>
          <w:sz w:val="24"/>
          <w:szCs w:val="24"/>
          <w:lang w:val="es-MX"/>
        </w:rPr>
        <w:t xml:space="preserve">. También en este punto se hace uso de </w:t>
      </w:r>
      <w:r w:rsidR="000449B9" w:rsidRPr="000449B9">
        <w:rPr>
          <w:rFonts w:ascii="Times New Roman" w:hAnsi="Times New Roman" w:cs="Times New Roman"/>
          <w:i/>
          <w:sz w:val="24"/>
          <w:szCs w:val="24"/>
          <w:lang w:val="es-MX"/>
        </w:rPr>
        <w:t>La división del trabajo social</w:t>
      </w:r>
      <w:r w:rsidR="000449B9">
        <w:rPr>
          <w:rFonts w:ascii="Times New Roman" w:hAnsi="Times New Roman" w:cs="Times New Roman"/>
          <w:sz w:val="24"/>
          <w:szCs w:val="24"/>
          <w:lang w:val="es-MX"/>
        </w:rPr>
        <w:t xml:space="preserve"> para explicarla. En aquellas sociedades donde la conciencia colectiva presenta un peso mayor que la conciencia individual, la responsabilidad frente a un acto delictivo es colectiva, el castigo recae sobre el grupo de pertenencia, no sobre el individuo. No obstante, en la medida que la sociedad sea más desarrollada, la responsabilidad se torna un asunto individual. </w:t>
      </w:r>
      <w:r w:rsidR="007D2318">
        <w:rPr>
          <w:rFonts w:ascii="Times New Roman" w:hAnsi="Times New Roman" w:cs="Times New Roman"/>
          <w:sz w:val="24"/>
          <w:szCs w:val="24"/>
          <w:lang w:val="es-MX"/>
        </w:rPr>
        <w:t>A causa de esto</w:t>
      </w:r>
      <w:r w:rsidR="0099232E">
        <w:rPr>
          <w:rFonts w:ascii="Times New Roman" w:hAnsi="Times New Roman" w:cs="Times New Roman"/>
          <w:sz w:val="24"/>
          <w:szCs w:val="24"/>
          <w:lang w:val="es-MX"/>
        </w:rPr>
        <w:t>,</w:t>
      </w:r>
      <w:r w:rsidR="007D2318">
        <w:rPr>
          <w:rFonts w:ascii="Times New Roman" w:hAnsi="Times New Roman" w:cs="Times New Roman"/>
          <w:sz w:val="24"/>
          <w:szCs w:val="24"/>
          <w:lang w:val="es-MX"/>
        </w:rPr>
        <w:t xml:space="preserve"> es que se afirma que la primera ley contribuye a la explicación de la segunda. </w:t>
      </w:r>
    </w:p>
    <w:p w:rsidR="004B7BCF" w:rsidRDefault="004B7BCF"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lo que respecta a la ley de var</w:t>
      </w:r>
      <w:r w:rsidR="001637DB">
        <w:rPr>
          <w:rFonts w:ascii="Times New Roman" w:hAnsi="Times New Roman" w:cs="Times New Roman"/>
          <w:sz w:val="24"/>
          <w:szCs w:val="24"/>
          <w:lang w:val="es-MX"/>
        </w:rPr>
        <w:t>iaciones cuantitativas, es en la</w:t>
      </w:r>
      <w:r>
        <w:rPr>
          <w:rFonts w:ascii="Times New Roman" w:hAnsi="Times New Roman" w:cs="Times New Roman"/>
          <w:sz w:val="24"/>
          <w:szCs w:val="24"/>
          <w:lang w:val="es-MX"/>
        </w:rPr>
        <w:t xml:space="preserve"> evolución del crimen donde debe buscarse la evolución de la pena. Aquí es donde se atina a vislumbrar un pasaje de una criminalidad religiosa a otra de carácter humano. La primera refiere a ofensas colectivas, no solam</w:t>
      </w:r>
      <w:r w:rsidR="001637DB">
        <w:rPr>
          <w:rFonts w:ascii="Times New Roman" w:hAnsi="Times New Roman" w:cs="Times New Roman"/>
          <w:sz w:val="24"/>
          <w:szCs w:val="24"/>
          <w:lang w:val="es-MX"/>
        </w:rPr>
        <w:t>ente a la</w:t>
      </w:r>
      <w:r>
        <w:rPr>
          <w:rFonts w:ascii="Times New Roman" w:hAnsi="Times New Roman" w:cs="Times New Roman"/>
          <w:sz w:val="24"/>
          <w:szCs w:val="24"/>
          <w:lang w:val="es-MX"/>
        </w:rPr>
        <w:t xml:space="preserve">s que tienen por sujeto la colectividad, sino también a las que poseen como objeto cosas colectivas. </w:t>
      </w:r>
      <w:r w:rsidR="001637DB">
        <w:rPr>
          <w:rFonts w:ascii="Times New Roman" w:hAnsi="Times New Roman" w:cs="Times New Roman"/>
          <w:sz w:val="24"/>
          <w:szCs w:val="24"/>
          <w:lang w:val="es-MX"/>
        </w:rPr>
        <w:t>Diferenciándose de las segundas que sólo ofenden individuos.</w:t>
      </w:r>
    </w:p>
    <w:p w:rsidR="0046326E" w:rsidRDefault="00074D64"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Para concluir, la importancia que reviste el texto tratado radica en su abordaje sobre la evolución de los sistemas represivos a partir de una perspectiva primaria del autor.</w:t>
      </w:r>
      <w:r w:rsidR="00DB06C5">
        <w:rPr>
          <w:rFonts w:ascii="Times New Roman" w:hAnsi="Times New Roman" w:cs="Times New Roman"/>
          <w:sz w:val="24"/>
          <w:szCs w:val="24"/>
          <w:lang w:val="es-MX"/>
        </w:rPr>
        <w:t xml:space="preserve"> La emergencia y primacía del sistema carcelario por sobre los castigos corporales encuentran aquí su asidero.</w:t>
      </w:r>
      <w:r w:rsidR="0017356B">
        <w:rPr>
          <w:rFonts w:ascii="Times New Roman" w:hAnsi="Times New Roman" w:cs="Times New Roman"/>
          <w:sz w:val="24"/>
          <w:szCs w:val="24"/>
          <w:lang w:val="es-MX"/>
        </w:rPr>
        <w:t xml:space="preserve"> Se asiste a un cambio sustancial en la matriz de pensamiento, cuyo rasgo determinante es </w:t>
      </w:r>
      <w:r w:rsidR="00240BBB">
        <w:rPr>
          <w:rFonts w:ascii="Times New Roman" w:hAnsi="Times New Roman" w:cs="Times New Roman"/>
          <w:sz w:val="24"/>
          <w:szCs w:val="24"/>
          <w:lang w:val="es-MX"/>
        </w:rPr>
        <w:t>la primacía de la cárcel en una sociedad con otros tipos de derechos más desarrollados, debido a la dispersión de las funciones sociales, como lo es en la primacía de la conciencia individual.</w:t>
      </w:r>
      <w:r>
        <w:rPr>
          <w:rFonts w:ascii="Times New Roman" w:hAnsi="Times New Roman" w:cs="Times New Roman"/>
          <w:sz w:val="24"/>
          <w:szCs w:val="24"/>
          <w:lang w:val="es-MX"/>
        </w:rPr>
        <w:t xml:space="preserve"> Asimismo, en franca contribución con la noción de seguridad, su producción sería un hito para posteriores tratamientos del tema</w:t>
      </w:r>
      <w:r w:rsidR="008E5084">
        <w:rPr>
          <w:rFonts w:ascii="Times New Roman" w:hAnsi="Times New Roman" w:cs="Times New Roman"/>
          <w:sz w:val="24"/>
          <w:szCs w:val="24"/>
          <w:lang w:val="es-MX"/>
        </w:rPr>
        <w:t xml:space="preserve">, los cuales </w:t>
      </w:r>
      <w:r w:rsidR="00053EBC">
        <w:rPr>
          <w:rFonts w:ascii="Times New Roman" w:hAnsi="Times New Roman" w:cs="Times New Roman"/>
          <w:sz w:val="24"/>
          <w:szCs w:val="24"/>
          <w:lang w:val="es-MX"/>
        </w:rPr>
        <w:t xml:space="preserve">recurren a la dicotomía castigo corporal-prisión </w:t>
      </w:r>
      <w:r w:rsidR="00EA2BD6">
        <w:rPr>
          <w:rFonts w:ascii="Times New Roman" w:hAnsi="Times New Roman" w:cs="Times New Roman"/>
          <w:sz w:val="24"/>
          <w:szCs w:val="24"/>
          <w:lang w:val="es-MX"/>
        </w:rPr>
        <w:t>introducida por Durkheim</w:t>
      </w:r>
      <w:r>
        <w:rPr>
          <w:rFonts w:ascii="Times New Roman" w:hAnsi="Times New Roman" w:cs="Times New Roman"/>
          <w:sz w:val="24"/>
          <w:szCs w:val="24"/>
          <w:lang w:val="es-MX"/>
        </w:rPr>
        <w:t xml:space="preserve"> (Foucault, 2008; Rusche, Kirchheimer, 1984). </w:t>
      </w:r>
    </w:p>
    <w:p w:rsidR="001637DB" w:rsidRDefault="001637DB" w:rsidP="001637DB">
      <w:p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La educación moral</w:t>
      </w:r>
    </w:p>
    <w:p w:rsidR="00C702E8" w:rsidRDefault="00C702E8" w:rsidP="001637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Los años transcurridos en la Escuela Normal Superior, a la cual aplicó 3 veces antes de ingresar, tendrían una influencia determinante en la vida de Durkheim, quien no dudo en llevar las inquietudes suscitadas en ese lapso al ámbito académico. La cualidad de institución total (Goffman,</w:t>
      </w:r>
      <w:r w:rsidR="0073395C">
        <w:rPr>
          <w:rFonts w:ascii="Times New Roman" w:hAnsi="Times New Roman" w:cs="Times New Roman"/>
          <w:sz w:val="24"/>
          <w:szCs w:val="24"/>
          <w:lang w:val="es-MX"/>
        </w:rPr>
        <w:t xml:space="preserve"> 2001</w:t>
      </w:r>
      <w:r>
        <w:rPr>
          <w:rFonts w:ascii="Times New Roman" w:hAnsi="Times New Roman" w:cs="Times New Roman"/>
          <w:sz w:val="24"/>
          <w:szCs w:val="24"/>
          <w:lang w:val="es-MX"/>
        </w:rPr>
        <w:t xml:space="preserve">) que presentaba la Escuela dada su cerrazón para con el mundo exterior, producto de las escasas salidas que les eran permitidas a los alumnos, daba lugar al espacio por excelencia de reproducción de la élite intelectual francesa. Durante estos años, Durkheim incentiva su interés por la pedagogía y la educación, la cual trataría desde el plano de la moral en su obra canónica </w:t>
      </w:r>
      <w:r w:rsidRPr="00C702E8">
        <w:rPr>
          <w:rFonts w:ascii="Times New Roman" w:hAnsi="Times New Roman" w:cs="Times New Roman"/>
          <w:i/>
          <w:sz w:val="24"/>
          <w:szCs w:val="24"/>
          <w:lang w:val="es-MX"/>
        </w:rPr>
        <w:t>La educación moral</w:t>
      </w:r>
      <w:r>
        <w:rPr>
          <w:rFonts w:ascii="Times New Roman" w:hAnsi="Times New Roman" w:cs="Times New Roman"/>
          <w:sz w:val="24"/>
          <w:szCs w:val="24"/>
          <w:lang w:val="es-MX"/>
        </w:rPr>
        <w:t xml:space="preserve"> (Lukes, 1984).</w:t>
      </w:r>
    </w:p>
    <w:p w:rsidR="00C148F3" w:rsidRDefault="0005321C" w:rsidP="001637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Partiendo del postulado de que la pedagogía no se erige como una ciencia, se la coloca en un punto intermedio entre una ciencia y el arte, es una teoría práctica.</w:t>
      </w:r>
      <w:r w:rsidR="00B81D37">
        <w:rPr>
          <w:rFonts w:ascii="Times New Roman" w:hAnsi="Times New Roman" w:cs="Times New Roman"/>
          <w:sz w:val="24"/>
          <w:szCs w:val="24"/>
          <w:lang w:val="es-MX"/>
        </w:rPr>
        <w:t xml:space="preserve"> Se retoma lo expuesto</w:t>
      </w:r>
      <w:r>
        <w:rPr>
          <w:rFonts w:ascii="Times New Roman" w:hAnsi="Times New Roman" w:cs="Times New Roman"/>
          <w:sz w:val="24"/>
          <w:szCs w:val="24"/>
          <w:lang w:val="es-MX"/>
        </w:rPr>
        <w:t xml:space="preserve"> en el apartado anterior, el pasaje de una sociedad menos desarrollada con primacía moral religiosa a otra más desarrollada con superioridad moral racional de carácter individualizante es un tópico abordado en la obra, permitiendo explicar la puesta en escena de la moral como algo que peligra debido a dicha fluctuación. </w:t>
      </w:r>
      <w:r w:rsidR="00F14085">
        <w:rPr>
          <w:rFonts w:ascii="Times New Roman" w:hAnsi="Times New Roman" w:cs="Times New Roman"/>
          <w:sz w:val="24"/>
          <w:szCs w:val="24"/>
          <w:lang w:val="es-MX"/>
        </w:rPr>
        <w:t>La relevancia de las nociones racionales, que al igual que las religiosas, sirvan como vehículos de la moral es algo imperante, y por ello s</w:t>
      </w:r>
      <w:r w:rsidR="00C148F3">
        <w:rPr>
          <w:rFonts w:ascii="Times New Roman" w:hAnsi="Times New Roman" w:cs="Times New Roman"/>
          <w:sz w:val="24"/>
          <w:szCs w:val="24"/>
          <w:lang w:val="es-MX"/>
        </w:rPr>
        <w:t xml:space="preserve">e toma como objetivo del texto, siendo plausible su estudio a partir de la descomposición de la moral en sus elementos constitutivos: el espíritu de disciplina, la adhesión a los grupos sociales y la autonomía de la voluntad. </w:t>
      </w:r>
    </w:p>
    <w:p w:rsidR="00C148F3" w:rsidRDefault="00C148F3" w:rsidP="001637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Reconociendo la existencia de 2 momentos en la infancia de un niño, Durkheim se hará cargo del estudio de la educación primaria, entendida como la segunda escuela por detrás de l</w:t>
      </w:r>
      <w:r w:rsidR="00DC7BC7">
        <w:rPr>
          <w:rFonts w:ascii="Times New Roman" w:hAnsi="Times New Roman" w:cs="Times New Roman"/>
          <w:sz w:val="24"/>
          <w:szCs w:val="24"/>
          <w:lang w:val="es-MX"/>
        </w:rPr>
        <w:t>a familia</w:t>
      </w:r>
      <w:r w:rsidR="0036252E">
        <w:rPr>
          <w:rFonts w:ascii="Times New Roman" w:hAnsi="Times New Roman" w:cs="Times New Roman"/>
          <w:sz w:val="24"/>
          <w:szCs w:val="24"/>
          <w:lang w:val="es-MX"/>
        </w:rPr>
        <w:t>. La importancia de</w:t>
      </w:r>
      <w:r>
        <w:rPr>
          <w:rFonts w:ascii="Times New Roman" w:hAnsi="Times New Roman" w:cs="Times New Roman"/>
          <w:sz w:val="24"/>
          <w:szCs w:val="24"/>
          <w:lang w:val="es-MX"/>
        </w:rPr>
        <w:t xml:space="preserve"> esta instancia es que en ella se sientan las bases de la moral</w:t>
      </w:r>
      <w:r w:rsidR="006604EF">
        <w:rPr>
          <w:rFonts w:ascii="Times New Roman" w:hAnsi="Times New Roman" w:cs="Times New Roman"/>
          <w:sz w:val="24"/>
          <w:szCs w:val="24"/>
          <w:lang w:val="es-MX"/>
        </w:rPr>
        <w:t xml:space="preserve">, es decir, </w:t>
      </w:r>
      <w:r w:rsidR="006604EF" w:rsidRPr="006604EF">
        <w:rPr>
          <w:rFonts w:ascii="Times New Roman" w:hAnsi="Times New Roman" w:cs="Times New Roman"/>
          <w:i/>
          <w:sz w:val="24"/>
          <w:szCs w:val="24"/>
          <w:lang w:val="es-MX"/>
        </w:rPr>
        <w:t>del conjunto de reglas definidas y especiales que determinan imperativamente la conducta</w:t>
      </w:r>
      <w:r w:rsidR="006604EF">
        <w:rPr>
          <w:rFonts w:ascii="Times New Roman" w:hAnsi="Times New Roman" w:cs="Times New Roman"/>
          <w:sz w:val="24"/>
          <w:szCs w:val="24"/>
          <w:lang w:val="es-MX"/>
        </w:rPr>
        <w:t xml:space="preserve"> (Durkheim, 1997:45)</w:t>
      </w:r>
      <w:r w:rsidR="00DC7BC7">
        <w:rPr>
          <w:rFonts w:ascii="Times New Roman" w:hAnsi="Times New Roman" w:cs="Times New Roman"/>
          <w:sz w:val="24"/>
          <w:szCs w:val="24"/>
          <w:lang w:val="es-MX"/>
        </w:rPr>
        <w:t>, la cual no se hace extensible a todos los momentos de la vida de uno, ya que en esos espacios vacíos se encuentra la libertad. Interiorizándose en la definición de moral y entendiendo que su movimiento se produce de fuera hacia dentro</w:t>
      </w:r>
      <w:r w:rsidR="00E059B3">
        <w:rPr>
          <w:rFonts w:ascii="Times New Roman" w:hAnsi="Times New Roman" w:cs="Times New Roman"/>
          <w:sz w:val="24"/>
          <w:szCs w:val="24"/>
          <w:lang w:val="es-MX"/>
        </w:rPr>
        <w:t>, producto del accionar del educador</w:t>
      </w:r>
      <w:r w:rsidR="00DC7BC7">
        <w:rPr>
          <w:rFonts w:ascii="Times New Roman" w:hAnsi="Times New Roman" w:cs="Times New Roman"/>
          <w:sz w:val="24"/>
          <w:szCs w:val="24"/>
          <w:lang w:val="es-MX"/>
        </w:rPr>
        <w:t xml:space="preserve">, en </w:t>
      </w:r>
      <w:r w:rsidR="006A1A69">
        <w:rPr>
          <w:rFonts w:ascii="Times New Roman" w:hAnsi="Times New Roman" w:cs="Times New Roman"/>
          <w:sz w:val="24"/>
          <w:szCs w:val="24"/>
          <w:lang w:val="es-MX"/>
        </w:rPr>
        <w:t>suma,</w:t>
      </w:r>
      <w:r w:rsidR="00DC7BC7">
        <w:rPr>
          <w:rFonts w:ascii="Times New Roman" w:hAnsi="Times New Roman" w:cs="Times New Roman"/>
          <w:sz w:val="24"/>
          <w:szCs w:val="24"/>
          <w:lang w:val="es-MX"/>
        </w:rPr>
        <w:t xml:space="preserve"> con las sanciones que acarrea su incumplimiento, estamos frente a la moral como un </w:t>
      </w:r>
      <w:r w:rsidR="006A1A69">
        <w:rPr>
          <w:rFonts w:ascii="Times New Roman" w:hAnsi="Times New Roman" w:cs="Times New Roman"/>
          <w:sz w:val="24"/>
          <w:szCs w:val="24"/>
          <w:lang w:val="es-MX"/>
        </w:rPr>
        <w:t>hecho social</w:t>
      </w:r>
      <w:r w:rsidR="00DC7BC7">
        <w:rPr>
          <w:rFonts w:ascii="Times New Roman" w:hAnsi="Times New Roman" w:cs="Times New Roman"/>
          <w:sz w:val="24"/>
          <w:szCs w:val="24"/>
          <w:lang w:val="es-MX"/>
        </w:rPr>
        <w:t xml:space="preserve">. </w:t>
      </w:r>
      <w:r w:rsidR="00E059B3">
        <w:rPr>
          <w:rFonts w:ascii="Times New Roman" w:hAnsi="Times New Roman" w:cs="Times New Roman"/>
          <w:sz w:val="24"/>
          <w:szCs w:val="24"/>
          <w:lang w:val="es-MX"/>
        </w:rPr>
        <w:t xml:space="preserve">Suponer la moral en tanto hecho social implica una doble afirmación, que el individuo se encuentra predispuesto a vivir regularmente y que reconoce la superioridad </w:t>
      </w:r>
      <w:r w:rsidR="006A1A69">
        <w:rPr>
          <w:rFonts w:ascii="Times New Roman" w:hAnsi="Times New Roman" w:cs="Times New Roman"/>
          <w:sz w:val="24"/>
          <w:szCs w:val="24"/>
          <w:lang w:val="es-MX"/>
        </w:rPr>
        <w:t xml:space="preserve">de la moral. La primera disposición de la moral </w:t>
      </w:r>
      <w:r w:rsidR="006A1A69">
        <w:rPr>
          <w:rFonts w:ascii="Times New Roman" w:hAnsi="Times New Roman" w:cs="Times New Roman"/>
          <w:sz w:val="24"/>
          <w:szCs w:val="24"/>
          <w:lang w:val="es-MX"/>
        </w:rPr>
        <w:lastRenderedPageBreak/>
        <w:t>surge de la conjunción de aquellos sentimientos de autoridad y de superioridad, hace su apari</w:t>
      </w:r>
      <w:r w:rsidR="00ED36CC">
        <w:rPr>
          <w:rFonts w:ascii="Times New Roman" w:hAnsi="Times New Roman" w:cs="Times New Roman"/>
          <w:sz w:val="24"/>
          <w:szCs w:val="24"/>
          <w:lang w:val="es-MX"/>
        </w:rPr>
        <w:t>ción el espíritu de disciplina, limitador eximio de la actividad individual.</w:t>
      </w:r>
    </w:p>
    <w:p w:rsidR="006B307F" w:rsidRDefault="006B307F" w:rsidP="001637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segundo elemento de la moral es la</w:t>
      </w:r>
      <w:r w:rsidR="000570CC">
        <w:rPr>
          <w:rFonts w:ascii="Times New Roman" w:hAnsi="Times New Roman" w:cs="Times New Roman"/>
          <w:sz w:val="24"/>
          <w:szCs w:val="24"/>
          <w:lang w:val="es-MX"/>
        </w:rPr>
        <w:t xml:space="preserve"> adhesión a los grupos sociales</w:t>
      </w:r>
      <w:r>
        <w:rPr>
          <w:rFonts w:ascii="Times New Roman" w:hAnsi="Times New Roman" w:cs="Times New Roman"/>
          <w:sz w:val="24"/>
          <w:szCs w:val="24"/>
          <w:lang w:val="es-MX"/>
        </w:rPr>
        <w:t xml:space="preserve"> de los </w:t>
      </w:r>
      <w:r w:rsidR="000570CC">
        <w:rPr>
          <w:rFonts w:ascii="Times New Roman" w:hAnsi="Times New Roman" w:cs="Times New Roman"/>
          <w:sz w:val="24"/>
          <w:szCs w:val="24"/>
          <w:lang w:val="es-MX"/>
        </w:rPr>
        <w:t>cuales el individuo forma parte, l</w:t>
      </w:r>
      <w:r>
        <w:rPr>
          <w:rFonts w:ascii="Times New Roman" w:hAnsi="Times New Roman" w:cs="Times New Roman"/>
          <w:sz w:val="24"/>
          <w:szCs w:val="24"/>
          <w:lang w:val="es-MX"/>
        </w:rPr>
        <w:t>a moral es</w:t>
      </w:r>
      <w:r w:rsidR="000570CC">
        <w:rPr>
          <w:rFonts w:ascii="Times New Roman" w:hAnsi="Times New Roman" w:cs="Times New Roman"/>
          <w:sz w:val="24"/>
          <w:szCs w:val="24"/>
          <w:lang w:val="es-MX"/>
        </w:rPr>
        <w:t xml:space="preserve"> aquel dispositivo que liga, los individuos son seres sociales en tanto portadores de moralidad. </w:t>
      </w:r>
      <w:r w:rsidR="003A0BDF">
        <w:rPr>
          <w:rFonts w:ascii="Times New Roman" w:hAnsi="Times New Roman" w:cs="Times New Roman"/>
          <w:sz w:val="24"/>
          <w:szCs w:val="24"/>
          <w:lang w:val="es-MX"/>
        </w:rPr>
        <w:t>Ella permite el enriquecimiento de la personalidad, debido a que externaliza al individuo en tanto la sociedad lo penetra, dando lugar a una adhesión múltiple no excluyente mas sí jerarquizada. Cuanto mayor sea el grado limitante de la moral en relación al grupo este se posicionará por encima de los res</w:t>
      </w:r>
      <w:r w:rsidR="006A6CF3">
        <w:rPr>
          <w:rFonts w:ascii="Times New Roman" w:hAnsi="Times New Roman" w:cs="Times New Roman"/>
          <w:sz w:val="24"/>
          <w:szCs w:val="24"/>
          <w:lang w:val="es-MX"/>
        </w:rPr>
        <w:t xml:space="preserve">tantes, así es que la patria </w:t>
      </w:r>
      <w:r w:rsidR="003A0BDF">
        <w:rPr>
          <w:rFonts w:ascii="Times New Roman" w:hAnsi="Times New Roman" w:cs="Times New Roman"/>
          <w:sz w:val="24"/>
          <w:szCs w:val="24"/>
          <w:lang w:val="es-MX"/>
        </w:rPr>
        <w:t xml:space="preserve">se coloca como el de mayor relevancia </w:t>
      </w:r>
      <w:r w:rsidR="00DB5F6F">
        <w:rPr>
          <w:rFonts w:ascii="Times New Roman" w:hAnsi="Times New Roman" w:cs="Times New Roman"/>
          <w:sz w:val="24"/>
          <w:szCs w:val="24"/>
          <w:lang w:val="es-MX"/>
        </w:rPr>
        <w:t xml:space="preserve">por </w:t>
      </w:r>
      <w:r w:rsidR="003A0BDF">
        <w:rPr>
          <w:rFonts w:ascii="Times New Roman" w:hAnsi="Times New Roman" w:cs="Times New Roman"/>
          <w:sz w:val="24"/>
          <w:szCs w:val="24"/>
          <w:lang w:val="es-MX"/>
        </w:rPr>
        <w:t xml:space="preserve">sobre la </w:t>
      </w:r>
      <w:r w:rsidR="00DB5F6F">
        <w:rPr>
          <w:rFonts w:ascii="Times New Roman" w:hAnsi="Times New Roman" w:cs="Times New Roman"/>
          <w:sz w:val="24"/>
          <w:szCs w:val="24"/>
          <w:lang w:val="es-MX"/>
        </w:rPr>
        <w:t>familia.</w:t>
      </w:r>
    </w:p>
    <w:p w:rsidR="00D24B20" w:rsidRDefault="00D24B20" w:rsidP="001637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Sin embargo, los elementos expuestos anteriormente pueden pensarse como componentes de una misma realidad, la sociedad. </w:t>
      </w:r>
      <w:r w:rsidR="00766744">
        <w:rPr>
          <w:rFonts w:ascii="Times New Roman" w:hAnsi="Times New Roman" w:cs="Times New Roman"/>
          <w:sz w:val="24"/>
          <w:szCs w:val="24"/>
          <w:lang w:val="es-MX"/>
        </w:rPr>
        <w:t>Esta es la creadora de la moral</w:t>
      </w:r>
      <w:r w:rsidR="00516BBD">
        <w:rPr>
          <w:rFonts w:ascii="Times New Roman" w:hAnsi="Times New Roman" w:cs="Times New Roman"/>
          <w:sz w:val="24"/>
          <w:szCs w:val="24"/>
          <w:lang w:val="es-MX"/>
        </w:rPr>
        <w:t>, siendo posible ver la relación por su variación concomitante,</w:t>
      </w:r>
      <w:r w:rsidR="00766744">
        <w:rPr>
          <w:rFonts w:ascii="Times New Roman" w:hAnsi="Times New Roman" w:cs="Times New Roman"/>
          <w:sz w:val="24"/>
          <w:szCs w:val="24"/>
          <w:lang w:val="es-MX"/>
        </w:rPr>
        <w:t xml:space="preserve"> y, a su vez, es el fin de la misma, los extremos por los opuestos se tocan. </w:t>
      </w:r>
      <w:r w:rsidR="00516BBD">
        <w:rPr>
          <w:rFonts w:ascii="Times New Roman" w:hAnsi="Times New Roman" w:cs="Times New Roman"/>
          <w:sz w:val="24"/>
          <w:szCs w:val="24"/>
          <w:lang w:val="es-MX"/>
        </w:rPr>
        <w:t xml:space="preserve">Es la sociedad la que contiene y limita para hacer factible que el individuo muestre su adhesión a los grupos sociales. </w:t>
      </w:r>
      <w:r w:rsidR="008A2305">
        <w:rPr>
          <w:rFonts w:ascii="Times New Roman" w:hAnsi="Times New Roman" w:cs="Times New Roman"/>
          <w:sz w:val="24"/>
          <w:szCs w:val="24"/>
          <w:lang w:val="es-MX"/>
        </w:rPr>
        <w:t>Por último, el ercer elemento de la moralidad es la autonomía de la voluntad, el deseo personal y voluntario de disciplinarse en tanto la adhesión al grupo se presenta como un horizonte de deseo.</w:t>
      </w:r>
    </w:p>
    <w:p w:rsidR="00CA2F63" w:rsidRDefault="00CA2F63" w:rsidP="001637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segunda parte de la obra pregunta por los mecanismos para constituir los elementos morales en el niño, sabiendo que la acción educativa se realiza por sobre la familiar</w:t>
      </w:r>
      <w:r w:rsidR="00824BBA">
        <w:rPr>
          <w:rFonts w:ascii="Times New Roman" w:hAnsi="Times New Roman" w:cs="Times New Roman"/>
          <w:sz w:val="24"/>
          <w:szCs w:val="24"/>
          <w:lang w:val="es-MX"/>
        </w:rPr>
        <w:t xml:space="preserve"> y su moral afectiva</w:t>
      </w:r>
      <w:r>
        <w:rPr>
          <w:rFonts w:ascii="Times New Roman" w:hAnsi="Times New Roman" w:cs="Times New Roman"/>
          <w:sz w:val="24"/>
          <w:szCs w:val="24"/>
          <w:lang w:val="es-MX"/>
        </w:rPr>
        <w:t>, en efecto</w:t>
      </w:r>
      <w:r w:rsidR="00824BBA">
        <w:rPr>
          <w:rFonts w:ascii="Times New Roman" w:hAnsi="Times New Roman" w:cs="Times New Roman"/>
          <w:sz w:val="24"/>
          <w:szCs w:val="24"/>
          <w:lang w:val="es-MX"/>
        </w:rPr>
        <w:t>,</w:t>
      </w:r>
      <w:r>
        <w:rPr>
          <w:rFonts w:ascii="Times New Roman" w:hAnsi="Times New Roman" w:cs="Times New Roman"/>
          <w:sz w:val="24"/>
          <w:szCs w:val="24"/>
          <w:lang w:val="es-MX"/>
        </w:rPr>
        <w:t xml:space="preserve"> no hay tabla rasa. Los jóvenes carecen de aquello que da lugar al espíritu de disciplina, por un lado</w:t>
      </w:r>
      <w:r w:rsidR="003C789C">
        <w:rPr>
          <w:rFonts w:ascii="Times New Roman" w:hAnsi="Times New Roman" w:cs="Times New Roman"/>
          <w:sz w:val="24"/>
          <w:szCs w:val="24"/>
          <w:lang w:val="es-MX"/>
        </w:rPr>
        <w:t>,</w:t>
      </w:r>
      <w:r>
        <w:rPr>
          <w:rFonts w:ascii="Times New Roman" w:hAnsi="Times New Roman" w:cs="Times New Roman"/>
          <w:sz w:val="24"/>
          <w:szCs w:val="24"/>
          <w:lang w:val="es-MX"/>
        </w:rPr>
        <w:t xml:space="preserve"> no presentan regularidad producto de la curiosidad infantil, y por el otro, no encuentran limitantes para sus deseos. </w:t>
      </w:r>
      <w:r w:rsidR="003C789C">
        <w:rPr>
          <w:rFonts w:ascii="Times New Roman" w:hAnsi="Times New Roman" w:cs="Times New Roman"/>
          <w:sz w:val="24"/>
          <w:szCs w:val="24"/>
          <w:lang w:val="es-MX"/>
        </w:rPr>
        <w:t xml:space="preserve">Por lo mismo, no presentan adhesión a grupo alguno más que al familiar, pero si poseen autonomía en su voluntad. </w:t>
      </w:r>
      <w:r w:rsidR="00702C88">
        <w:rPr>
          <w:rFonts w:ascii="Times New Roman" w:hAnsi="Times New Roman" w:cs="Times New Roman"/>
          <w:sz w:val="24"/>
          <w:szCs w:val="24"/>
          <w:lang w:val="es-MX"/>
        </w:rPr>
        <w:t>Sin embargo, los niños presentan 2 di</w:t>
      </w:r>
      <w:r w:rsidR="00824BBA">
        <w:rPr>
          <w:rFonts w:ascii="Times New Roman" w:hAnsi="Times New Roman" w:cs="Times New Roman"/>
          <w:sz w:val="24"/>
          <w:szCs w:val="24"/>
          <w:lang w:val="es-MX"/>
        </w:rPr>
        <w:t>sposiciones fundamentales que lo</w:t>
      </w:r>
      <w:r w:rsidR="00702C88">
        <w:rPr>
          <w:rFonts w:ascii="Times New Roman" w:hAnsi="Times New Roman" w:cs="Times New Roman"/>
          <w:sz w:val="24"/>
          <w:szCs w:val="24"/>
          <w:lang w:val="es-MX"/>
        </w:rPr>
        <w:t xml:space="preserve">s </w:t>
      </w:r>
      <w:r w:rsidR="00824BBA">
        <w:rPr>
          <w:rFonts w:ascii="Times New Roman" w:hAnsi="Times New Roman" w:cs="Times New Roman"/>
          <w:sz w:val="24"/>
          <w:szCs w:val="24"/>
          <w:lang w:val="es-MX"/>
        </w:rPr>
        <w:t xml:space="preserve">hacen dúctiles a la influencia de la moral: el tradicionalismo infantil y la receptividad del niño a la sugestión imperativa, ambos componentes hacen que una vez contraídos los hábitos estos posean un mayor peso que sobre los adultos. </w:t>
      </w:r>
    </w:p>
    <w:p w:rsidR="00824BBA" w:rsidRDefault="00EB701B" w:rsidP="001637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disciplina escolar es la única que permite inculcar el espír</w:t>
      </w:r>
      <w:r w:rsidR="00F83F16">
        <w:rPr>
          <w:rFonts w:ascii="Times New Roman" w:hAnsi="Times New Roman" w:cs="Times New Roman"/>
          <w:sz w:val="24"/>
          <w:szCs w:val="24"/>
          <w:lang w:val="es-MX"/>
        </w:rPr>
        <w:t>itu de disciplina en los niños, que</w:t>
      </w:r>
      <w:r>
        <w:rPr>
          <w:rFonts w:ascii="Times New Roman" w:hAnsi="Times New Roman" w:cs="Times New Roman"/>
          <w:sz w:val="24"/>
          <w:szCs w:val="24"/>
          <w:lang w:val="es-MX"/>
        </w:rPr>
        <w:t xml:space="preserve"> se encuentra a cargo de un maestro, que como se ha expuesto antes debe ser un reproductor y no un generador de moral. </w:t>
      </w:r>
      <w:r w:rsidR="002730CF">
        <w:rPr>
          <w:rFonts w:ascii="Times New Roman" w:hAnsi="Times New Roman" w:cs="Times New Roman"/>
          <w:sz w:val="24"/>
          <w:szCs w:val="24"/>
          <w:lang w:val="es-MX"/>
        </w:rPr>
        <w:t xml:space="preserve">La penalidad en el ámbito escolar se sustenta en un sistema de castigos y recompensas, el cual permite reafirmar la autoridad moral encarnada </w:t>
      </w:r>
      <w:r w:rsidR="002730CF">
        <w:rPr>
          <w:rFonts w:ascii="Times New Roman" w:hAnsi="Times New Roman" w:cs="Times New Roman"/>
          <w:sz w:val="24"/>
          <w:szCs w:val="24"/>
          <w:lang w:val="es-MX"/>
        </w:rPr>
        <w:lastRenderedPageBreak/>
        <w:t>por el maestro y premiar el correcto accionar. Este sistema suscitó adhesiones en la literatura que respecta a instituciones totales (Goffman, 2001), de las cuales en este caso interesa las cárceles</w:t>
      </w:r>
      <w:r w:rsidR="00D61240">
        <w:rPr>
          <w:rFonts w:ascii="Times New Roman" w:hAnsi="Times New Roman" w:cs="Times New Roman"/>
          <w:sz w:val="24"/>
          <w:szCs w:val="24"/>
          <w:lang w:val="es-MX"/>
        </w:rPr>
        <w:t>.</w:t>
      </w:r>
    </w:p>
    <w:p w:rsidR="00212972" w:rsidRPr="00C702E8" w:rsidRDefault="00212972" w:rsidP="001637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moral en calidad de limitante es fiel reflejo de la seguridad que se espera</w:t>
      </w:r>
      <w:r w:rsidR="002730CF">
        <w:rPr>
          <w:rFonts w:ascii="Times New Roman" w:hAnsi="Times New Roman" w:cs="Times New Roman"/>
          <w:sz w:val="24"/>
          <w:szCs w:val="24"/>
          <w:lang w:val="es-MX"/>
        </w:rPr>
        <w:t>,</w:t>
      </w:r>
      <w:r>
        <w:rPr>
          <w:rFonts w:ascii="Times New Roman" w:hAnsi="Times New Roman" w:cs="Times New Roman"/>
          <w:sz w:val="24"/>
          <w:szCs w:val="24"/>
          <w:lang w:val="es-MX"/>
        </w:rPr>
        <w:t xml:space="preserve"> y su apren</w:t>
      </w:r>
      <w:r w:rsidR="002730CF">
        <w:rPr>
          <w:rFonts w:ascii="Times New Roman" w:hAnsi="Times New Roman" w:cs="Times New Roman"/>
          <w:sz w:val="24"/>
          <w:szCs w:val="24"/>
          <w:lang w:val="es-MX"/>
        </w:rPr>
        <w:t>dizaje a través del</w:t>
      </w:r>
      <w:r>
        <w:rPr>
          <w:rFonts w:ascii="Times New Roman" w:hAnsi="Times New Roman" w:cs="Times New Roman"/>
          <w:sz w:val="24"/>
          <w:szCs w:val="24"/>
          <w:lang w:val="es-MX"/>
        </w:rPr>
        <w:t xml:space="preserve"> sistema educativo busca evitar la ruptura de las reglas morales que atañen a una </w:t>
      </w:r>
      <w:r w:rsidR="002C397B">
        <w:rPr>
          <w:rFonts w:ascii="Times New Roman" w:hAnsi="Times New Roman" w:cs="Times New Roman"/>
          <w:sz w:val="24"/>
          <w:szCs w:val="24"/>
          <w:lang w:val="es-MX"/>
        </w:rPr>
        <w:t>noción</w:t>
      </w:r>
      <w:r>
        <w:rPr>
          <w:rFonts w:ascii="Times New Roman" w:hAnsi="Times New Roman" w:cs="Times New Roman"/>
          <w:sz w:val="24"/>
          <w:szCs w:val="24"/>
          <w:lang w:val="es-MX"/>
        </w:rPr>
        <w:t xml:space="preserve"> de penalidad en las sociedades de menor desarrollo y, por ende, contenida en las sociedades </w:t>
      </w:r>
      <w:r w:rsidR="002C397B">
        <w:rPr>
          <w:rFonts w:ascii="Times New Roman" w:hAnsi="Times New Roman" w:cs="Times New Roman"/>
          <w:sz w:val="24"/>
          <w:szCs w:val="24"/>
          <w:lang w:val="es-MX"/>
        </w:rPr>
        <w:t>desarrolladas</w:t>
      </w:r>
      <w:r>
        <w:rPr>
          <w:rFonts w:ascii="Times New Roman" w:hAnsi="Times New Roman" w:cs="Times New Roman"/>
          <w:sz w:val="24"/>
          <w:szCs w:val="24"/>
          <w:lang w:val="es-MX"/>
        </w:rPr>
        <w:t xml:space="preserve">. </w:t>
      </w:r>
    </w:p>
    <w:p w:rsidR="00170F4C" w:rsidRDefault="00ED555C" w:rsidP="00170F4C">
      <w:p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Conclusiones</w:t>
      </w:r>
    </w:p>
    <w:p w:rsidR="00A01DE7" w:rsidRPr="00170F4C" w:rsidRDefault="000B63C4" w:rsidP="00170F4C">
      <w:pPr>
        <w:spacing w:line="360" w:lineRule="auto"/>
        <w:jc w:val="both"/>
        <w:rPr>
          <w:rFonts w:ascii="Times New Roman" w:hAnsi="Times New Roman" w:cs="Times New Roman"/>
          <w:b/>
          <w:sz w:val="24"/>
          <w:szCs w:val="24"/>
          <w:lang w:val="es-MX"/>
        </w:rPr>
      </w:pPr>
      <w:r>
        <w:rPr>
          <w:rFonts w:ascii="Times New Roman" w:hAnsi="Times New Roman" w:cs="Times New Roman"/>
          <w:sz w:val="24"/>
          <w:szCs w:val="24"/>
          <w:lang w:val="es-MX"/>
        </w:rPr>
        <w:t>A partir de la imposición de una clave de lectura, h</w:t>
      </w:r>
      <w:r w:rsidR="00857637">
        <w:rPr>
          <w:rFonts w:ascii="Times New Roman" w:hAnsi="Times New Roman" w:cs="Times New Roman"/>
          <w:sz w:val="24"/>
          <w:szCs w:val="24"/>
          <w:lang w:val="es-MX"/>
        </w:rPr>
        <w:t>e hecho un largo recorrido por el pensamiento y la obra de Émile Durkheim, reconstruyendo la noción de seguridad en su seno</w:t>
      </w:r>
      <w:r w:rsidR="00A17BAA">
        <w:rPr>
          <w:rFonts w:ascii="Times New Roman" w:hAnsi="Times New Roman" w:cs="Times New Roman"/>
          <w:sz w:val="24"/>
          <w:szCs w:val="24"/>
          <w:lang w:val="es-MX"/>
        </w:rPr>
        <w:t xml:space="preserve">. </w:t>
      </w:r>
      <w:r w:rsidR="00D81676">
        <w:rPr>
          <w:rFonts w:ascii="Times New Roman" w:hAnsi="Times New Roman" w:cs="Times New Roman"/>
          <w:sz w:val="24"/>
          <w:szCs w:val="24"/>
          <w:lang w:val="es-MX"/>
        </w:rPr>
        <w:t>Comprendiend</w:t>
      </w:r>
      <w:r w:rsidR="00EE14E5">
        <w:rPr>
          <w:rFonts w:ascii="Times New Roman" w:hAnsi="Times New Roman" w:cs="Times New Roman"/>
          <w:sz w:val="24"/>
          <w:szCs w:val="24"/>
          <w:lang w:val="es-MX"/>
        </w:rPr>
        <w:t>o la carencia de simplicidad, trato</w:t>
      </w:r>
      <w:r w:rsidR="00D81676">
        <w:rPr>
          <w:rFonts w:ascii="Times New Roman" w:hAnsi="Times New Roman" w:cs="Times New Roman"/>
          <w:sz w:val="24"/>
          <w:szCs w:val="24"/>
          <w:lang w:val="es-MX"/>
        </w:rPr>
        <w:t xml:space="preserve"> desde una concepción multidimensional que permite reconstruir las distintas aristas que lo componen. </w:t>
      </w:r>
      <w:r w:rsidR="004969FC">
        <w:rPr>
          <w:rFonts w:ascii="Times New Roman" w:hAnsi="Times New Roman" w:cs="Times New Roman"/>
          <w:sz w:val="24"/>
          <w:szCs w:val="24"/>
          <w:lang w:val="es-MX"/>
        </w:rPr>
        <w:t xml:space="preserve">La centralidad del derecho, pasando por las definiciones de ley y delito, funciona como puntapié inicial de un recorrido que encuentra su final en la pena y en la moral, en tanto manifiesta un componente disciplinar de relevancia. </w:t>
      </w:r>
      <w:r w:rsidR="00E91268">
        <w:rPr>
          <w:rFonts w:ascii="Times New Roman" w:hAnsi="Times New Roman" w:cs="Times New Roman"/>
          <w:sz w:val="24"/>
          <w:szCs w:val="24"/>
          <w:lang w:val="es-MX"/>
        </w:rPr>
        <w:t xml:space="preserve">Las nociones presentadas </w:t>
      </w:r>
      <w:r w:rsidR="002A37EF">
        <w:rPr>
          <w:rFonts w:ascii="Times New Roman" w:hAnsi="Times New Roman" w:cs="Times New Roman"/>
          <w:sz w:val="24"/>
          <w:szCs w:val="24"/>
          <w:lang w:val="es-MX"/>
        </w:rPr>
        <w:t>en la primera obra que se abordó</w:t>
      </w:r>
      <w:r w:rsidR="006D4CF6">
        <w:rPr>
          <w:rFonts w:ascii="Times New Roman" w:hAnsi="Times New Roman" w:cs="Times New Roman"/>
          <w:sz w:val="24"/>
          <w:szCs w:val="24"/>
          <w:lang w:val="es-MX"/>
        </w:rPr>
        <w:t>,</w:t>
      </w:r>
      <w:r w:rsidR="00E91268">
        <w:rPr>
          <w:rFonts w:ascii="Times New Roman" w:hAnsi="Times New Roman" w:cs="Times New Roman"/>
          <w:sz w:val="24"/>
          <w:szCs w:val="24"/>
          <w:lang w:val="es-MX"/>
        </w:rPr>
        <w:t xml:space="preserve"> funcionan como vertebradores de los </w:t>
      </w:r>
      <w:r w:rsidR="002A37EF">
        <w:rPr>
          <w:rFonts w:ascii="Times New Roman" w:hAnsi="Times New Roman" w:cs="Times New Roman"/>
          <w:sz w:val="24"/>
          <w:szCs w:val="24"/>
          <w:lang w:val="es-MX"/>
        </w:rPr>
        <w:t>trabajos posteriores, donde se complejiza los elementos primeros y se desarrolla una gama de elementos secundarios, entiéndase delito a nivel de</w:t>
      </w:r>
      <w:r w:rsidR="003B420E">
        <w:rPr>
          <w:rFonts w:ascii="Times New Roman" w:hAnsi="Times New Roman" w:cs="Times New Roman"/>
          <w:sz w:val="24"/>
          <w:szCs w:val="24"/>
          <w:lang w:val="es-MX"/>
        </w:rPr>
        <w:t xml:space="preserve"> </w:t>
      </w:r>
      <w:r w:rsidR="002A37EF">
        <w:rPr>
          <w:rFonts w:ascii="Times New Roman" w:hAnsi="Times New Roman" w:cs="Times New Roman"/>
          <w:sz w:val="24"/>
          <w:szCs w:val="24"/>
          <w:lang w:val="es-MX"/>
        </w:rPr>
        <w:t xml:space="preserve">la conciencia individual. </w:t>
      </w:r>
    </w:p>
    <w:p w:rsidR="003B420E" w:rsidRPr="00A01DE7" w:rsidRDefault="005D1994" w:rsidP="00170F4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Frente a la relevancia que presenta la (in)seguridad en la actualidad, la reconstrucción de una matriz de pensamiento clásica funciona a modo de organizador de las discusiones contemporáneas. De ahí este trabajo y la importancia otorgada a una noción integral cuya construcción vale la pena tener presente. </w:t>
      </w:r>
    </w:p>
    <w:p w:rsidR="0049158A" w:rsidRPr="00A727E8" w:rsidRDefault="0049158A" w:rsidP="00CC6AC0">
      <w:pPr>
        <w:spacing w:line="360" w:lineRule="auto"/>
        <w:jc w:val="both"/>
        <w:rPr>
          <w:rFonts w:ascii="Times New Roman" w:hAnsi="Times New Roman" w:cs="Times New Roman"/>
          <w:b/>
          <w:sz w:val="24"/>
          <w:szCs w:val="24"/>
          <w:lang w:val="en-US"/>
        </w:rPr>
      </w:pPr>
      <w:r w:rsidRPr="00A727E8">
        <w:rPr>
          <w:rFonts w:ascii="Times New Roman" w:hAnsi="Times New Roman" w:cs="Times New Roman"/>
          <w:b/>
          <w:sz w:val="24"/>
          <w:szCs w:val="24"/>
          <w:lang w:val="en-US"/>
        </w:rPr>
        <w:t>Bibliografía</w:t>
      </w:r>
    </w:p>
    <w:p w:rsidR="004F3CDA" w:rsidRPr="00A0336F" w:rsidRDefault="004F3CDA" w:rsidP="00CC6AC0">
      <w:pPr>
        <w:spacing w:line="360" w:lineRule="auto"/>
        <w:jc w:val="both"/>
        <w:rPr>
          <w:rFonts w:ascii="Times New Roman" w:hAnsi="Times New Roman" w:cs="Times New Roman"/>
          <w:sz w:val="24"/>
          <w:szCs w:val="24"/>
          <w:lang w:val="en-US"/>
        </w:rPr>
      </w:pPr>
      <w:r w:rsidRPr="00A0336F">
        <w:rPr>
          <w:rFonts w:ascii="Times New Roman" w:hAnsi="Times New Roman" w:cs="Times New Roman"/>
          <w:sz w:val="24"/>
          <w:szCs w:val="24"/>
          <w:lang w:val="en-US"/>
        </w:rPr>
        <w:t xml:space="preserve">Alexander, J., Smith, </w:t>
      </w:r>
      <w:r w:rsidR="00A0336F" w:rsidRPr="00A0336F">
        <w:rPr>
          <w:rFonts w:ascii="Times New Roman" w:hAnsi="Times New Roman" w:cs="Times New Roman"/>
          <w:sz w:val="24"/>
          <w:szCs w:val="24"/>
          <w:lang w:val="en-US"/>
        </w:rPr>
        <w:t>P. (eds.</w:t>
      </w:r>
      <w:r w:rsidR="00A0336F">
        <w:rPr>
          <w:rFonts w:ascii="Times New Roman" w:hAnsi="Times New Roman" w:cs="Times New Roman"/>
          <w:sz w:val="24"/>
          <w:szCs w:val="24"/>
          <w:lang w:val="en-US"/>
        </w:rPr>
        <w:t xml:space="preserve">) (2005), </w:t>
      </w:r>
      <w:r w:rsidR="00A0336F" w:rsidRPr="00A0336F">
        <w:rPr>
          <w:rFonts w:ascii="Times New Roman" w:hAnsi="Times New Roman" w:cs="Times New Roman"/>
          <w:i/>
          <w:sz w:val="24"/>
          <w:szCs w:val="24"/>
          <w:lang w:val="en-US"/>
        </w:rPr>
        <w:t>The Cambridge companion to Durkheim</w:t>
      </w:r>
      <w:r w:rsidR="00A0336F">
        <w:rPr>
          <w:rFonts w:ascii="Times New Roman" w:hAnsi="Times New Roman" w:cs="Times New Roman"/>
          <w:sz w:val="24"/>
          <w:szCs w:val="24"/>
          <w:lang w:val="en-US"/>
        </w:rPr>
        <w:t>, Cambridge: Cambridge University Press.</w:t>
      </w:r>
      <w:r w:rsidRPr="00A0336F">
        <w:rPr>
          <w:rFonts w:ascii="Times New Roman" w:hAnsi="Times New Roman" w:cs="Times New Roman"/>
          <w:sz w:val="24"/>
          <w:szCs w:val="24"/>
          <w:lang w:val="en-US"/>
        </w:rPr>
        <w:t xml:space="preserve"> </w:t>
      </w:r>
    </w:p>
    <w:p w:rsidR="009C174D" w:rsidRDefault="009C174D"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Beccaria, C. (1820), </w:t>
      </w:r>
      <w:r w:rsidRPr="009C174D">
        <w:rPr>
          <w:rFonts w:ascii="Times New Roman" w:hAnsi="Times New Roman" w:cs="Times New Roman"/>
          <w:i/>
          <w:sz w:val="24"/>
          <w:szCs w:val="24"/>
          <w:lang w:val="es-MX"/>
        </w:rPr>
        <w:t>Tratado sobre los delitos y las penas</w:t>
      </w:r>
      <w:r>
        <w:rPr>
          <w:rFonts w:ascii="Times New Roman" w:hAnsi="Times New Roman" w:cs="Times New Roman"/>
          <w:sz w:val="24"/>
          <w:szCs w:val="24"/>
          <w:lang w:val="es-MX"/>
        </w:rPr>
        <w:t>, Madrid: Imprenta de Doña Rosa Sanz.</w:t>
      </w:r>
    </w:p>
    <w:p w:rsidR="00675C9C" w:rsidRPr="009145DE" w:rsidRDefault="009145DE" w:rsidP="00CC6AC0">
      <w:pPr>
        <w:spacing w:line="360" w:lineRule="auto"/>
        <w:jc w:val="both"/>
        <w:rPr>
          <w:rFonts w:ascii="Times New Roman" w:hAnsi="Times New Roman" w:cs="Times New Roman"/>
          <w:sz w:val="24"/>
          <w:szCs w:val="24"/>
        </w:rPr>
      </w:pPr>
      <w:r w:rsidRPr="009145DE">
        <w:rPr>
          <w:rFonts w:ascii="Times New Roman" w:hAnsi="Times New Roman" w:cs="Times New Roman"/>
          <w:sz w:val="24"/>
          <w:szCs w:val="24"/>
        </w:rPr>
        <w:lastRenderedPageBreak/>
        <w:t>Durkheim, E. (1900), “Deux lois de l´évolution pénale”, L´année sociologique</w:t>
      </w:r>
      <w:r>
        <w:rPr>
          <w:rFonts w:ascii="Times New Roman" w:hAnsi="Times New Roman" w:cs="Times New Roman"/>
          <w:sz w:val="24"/>
          <w:szCs w:val="24"/>
        </w:rPr>
        <w:t xml:space="preserve">, Vol. IV, pp. 65-95. </w:t>
      </w:r>
    </w:p>
    <w:p w:rsidR="00F67634" w:rsidRPr="009C174D" w:rsidRDefault="00F67634"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Durkheim, E. (2009), </w:t>
      </w:r>
      <w:r w:rsidRPr="00F67634">
        <w:rPr>
          <w:rFonts w:ascii="Times New Roman" w:hAnsi="Times New Roman" w:cs="Times New Roman"/>
          <w:i/>
          <w:sz w:val="24"/>
          <w:szCs w:val="24"/>
          <w:lang w:val="es-MX"/>
        </w:rPr>
        <w:t>El suicidio</w:t>
      </w:r>
      <w:r>
        <w:rPr>
          <w:rFonts w:ascii="Times New Roman" w:hAnsi="Times New Roman" w:cs="Times New Roman"/>
          <w:sz w:val="24"/>
          <w:szCs w:val="24"/>
          <w:lang w:val="es-MX"/>
        </w:rPr>
        <w:t>, Buenos Aires: Libertador</w:t>
      </w:r>
    </w:p>
    <w:p w:rsidR="00CC6AC0" w:rsidRDefault="00CC6AC0" w:rsidP="00CC6AC0">
      <w:pPr>
        <w:spacing w:line="360" w:lineRule="auto"/>
        <w:jc w:val="both"/>
        <w:rPr>
          <w:rFonts w:ascii="Times New Roman" w:hAnsi="Times New Roman" w:cs="Times New Roman"/>
          <w:sz w:val="24"/>
          <w:szCs w:val="24"/>
          <w:lang w:val="es-MX"/>
        </w:rPr>
      </w:pPr>
      <w:r w:rsidRPr="00CC6AC0">
        <w:rPr>
          <w:rFonts w:ascii="Times New Roman" w:hAnsi="Times New Roman" w:cs="Times New Roman"/>
          <w:sz w:val="24"/>
          <w:szCs w:val="24"/>
          <w:lang w:val="es-MX"/>
        </w:rPr>
        <w:t>Durkheim, E. (1893), “L´origine de l´idée de droit”</w:t>
      </w:r>
      <w:r>
        <w:rPr>
          <w:rFonts w:ascii="Times New Roman" w:hAnsi="Times New Roman" w:cs="Times New Roman"/>
          <w:sz w:val="24"/>
          <w:szCs w:val="24"/>
          <w:lang w:val="es-MX"/>
        </w:rPr>
        <w:t xml:space="preserve">, </w:t>
      </w:r>
      <w:r>
        <w:rPr>
          <w:rFonts w:ascii="Times New Roman" w:hAnsi="Times New Roman" w:cs="Times New Roman"/>
          <w:i/>
          <w:sz w:val="24"/>
          <w:szCs w:val="24"/>
          <w:lang w:val="es-MX"/>
        </w:rPr>
        <w:t>Revue philosophique</w:t>
      </w:r>
      <w:r>
        <w:rPr>
          <w:rFonts w:ascii="Times New Roman" w:hAnsi="Times New Roman" w:cs="Times New Roman"/>
          <w:sz w:val="24"/>
          <w:szCs w:val="24"/>
          <w:lang w:val="es-MX"/>
        </w:rPr>
        <w:t>, 35, pp. 290-296.</w:t>
      </w:r>
    </w:p>
    <w:p w:rsidR="00A97A76" w:rsidRDefault="00A97A76"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Durkheim, E. (1985), </w:t>
      </w:r>
      <w:r w:rsidRPr="00DA7C55">
        <w:rPr>
          <w:rFonts w:ascii="Times New Roman" w:hAnsi="Times New Roman" w:cs="Times New Roman"/>
          <w:i/>
          <w:sz w:val="24"/>
          <w:szCs w:val="24"/>
          <w:lang w:val="es-MX"/>
        </w:rPr>
        <w:t>La división del trabajo social</w:t>
      </w:r>
      <w:r>
        <w:rPr>
          <w:rFonts w:ascii="Times New Roman" w:hAnsi="Times New Roman" w:cs="Times New Roman"/>
          <w:sz w:val="24"/>
          <w:szCs w:val="24"/>
          <w:lang w:val="es-MX"/>
        </w:rPr>
        <w:t>, Barcelona: Planeta-De Agostini.</w:t>
      </w:r>
    </w:p>
    <w:p w:rsidR="00FC4FB5" w:rsidRDefault="00FC4FB5"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Durkheim, E. (2009), </w:t>
      </w:r>
      <w:r w:rsidRPr="0061365A">
        <w:rPr>
          <w:rFonts w:ascii="Times New Roman" w:hAnsi="Times New Roman" w:cs="Times New Roman"/>
          <w:i/>
          <w:sz w:val="24"/>
          <w:szCs w:val="24"/>
          <w:lang w:val="es-MX"/>
        </w:rPr>
        <w:t>Las reglas del método sociológico</w:t>
      </w:r>
      <w:r w:rsidR="0061365A">
        <w:rPr>
          <w:rFonts w:ascii="Times New Roman" w:hAnsi="Times New Roman" w:cs="Times New Roman"/>
          <w:sz w:val="24"/>
          <w:szCs w:val="24"/>
          <w:lang w:val="es-MX"/>
        </w:rPr>
        <w:t>, Buenos Aires: Punto de encuentro.</w:t>
      </w:r>
    </w:p>
    <w:p w:rsidR="00103672" w:rsidRDefault="00103672"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Durkheim, E. (1997), </w:t>
      </w:r>
      <w:r>
        <w:rPr>
          <w:rFonts w:ascii="Times New Roman" w:hAnsi="Times New Roman" w:cs="Times New Roman"/>
          <w:i/>
          <w:sz w:val="24"/>
          <w:szCs w:val="24"/>
          <w:lang w:val="es-MX"/>
        </w:rPr>
        <w:t>La educación moral</w:t>
      </w:r>
      <w:r>
        <w:rPr>
          <w:rFonts w:ascii="Times New Roman" w:hAnsi="Times New Roman" w:cs="Times New Roman"/>
          <w:sz w:val="24"/>
          <w:szCs w:val="24"/>
          <w:lang w:val="es-MX"/>
        </w:rPr>
        <w:t>, Buenos Aires: Losada.</w:t>
      </w:r>
    </w:p>
    <w:p w:rsidR="00586A2A" w:rsidRDefault="00586A2A"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Foucault, M. (2008), </w:t>
      </w:r>
      <w:r w:rsidRPr="00F53E5B">
        <w:rPr>
          <w:rFonts w:ascii="Times New Roman" w:hAnsi="Times New Roman" w:cs="Times New Roman"/>
          <w:i/>
          <w:sz w:val="24"/>
          <w:szCs w:val="24"/>
          <w:lang w:val="es-MX"/>
        </w:rPr>
        <w:t>Vigilar y castigar. Nacimiento de la prisión</w:t>
      </w:r>
      <w:r>
        <w:rPr>
          <w:rFonts w:ascii="Times New Roman" w:hAnsi="Times New Roman" w:cs="Times New Roman"/>
          <w:sz w:val="24"/>
          <w:szCs w:val="24"/>
          <w:lang w:val="es-MX"/>
        </w:rPr>
        <w:t>, Buenos Aires: Siglo XXI.</w:t>
      </w:r>
    </w:p>
    <w:p w:rsidR="00675C9C" w:rsidRDefault="00675C9C"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Giddens, A. (1994), </w:t>
      </w:r>
      <w:r w:rsidRPr="00675C9C">
        <w:rPr>
          <w:rFonts w:ascii="Times New Roman" w:hAnsi="Times New Roman" w:cs="Times New Roman"/>
          <w:i/>
          <w:sz w:val="24"/>
          <w:szCs w:val="24"/>
          <w:lang w:val="es-MX"/>
        </w:rPr>
        <w:t>El capitalismo y la moderna teoría social</w:t>
      </w:r>
      <w:r>
        <w:rPr>
          <w:rFonts w:ascii="Times New Roman" w:hAnsi="Times New Roman" w:cs="Times New Roman"/>
          <w:sz w:val="24"/>
          <w:szCs w:val="24"/>
          <w:lang w:val="es-MX"/>
        </w:rPr>
        <w:t>, Barcelona: Labor.</w:t>
      </w:r>
    </w:p>
    <w:p w:rsidR="00C702E8" w:rsidRDefault="00C702E8"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Goffman, E. (</w:t>
      </w:r>
      <w:r w:rsidR="0073395C">
        <w:rPr>
          <w:rFonts w:ascii="Times New Roman" w:hAnsi="Times New Roman" w:cs="Times New Roman"/>
          <w:sz w:val="24"/>
          <w:szCs w:val="24"/>
          <w:lang w:val="es-MX"/>
        </w:rPr>
        <w:t>2001</w:t>
      </w:r>
      <w:r>
        <w:rPr>
          <w:rFonts w:ascii="Times New Roman" w:hAnsi="Times New Roman" w:cs="Times New Roman"/>
          <w:sz w:val="24"/>
          <w:szCs w:val="24"/>
          <w:lang w:val="es-MX"/>
        </w:rPr>
        <w:t xml:space="preserve">), </w:t>
      </w:r>
      <w:r w:rsidR="0073395C">
        <w:rPr>
          <w:rFonts w:ascii="Times New Roman" w:hAnsi="Times New Roman" w:cs="Times New Roman"/>
          <w:i/>
          <w:sz w:val="24"/>
          <w:szCs w:val="24"/>
          <w:lang w:val="es-MX"/>
        </w:rPr>
        <w:t>Internados: Ensayos sobre la situación social de los enfermos mentales</w:t>
      </w:r>
      <w:r>
        <w:rPr>
          <w:rFonts w:ascii="Times New Roman" w:hAnsi="Times New Roman" w:cs="Times New Roman"/>
          <w:sz w:val="24"/>
          <w:szCs w:val="24"/>
          <w:lang w:val="es-MX"/>
        </w:rPr>
        <w:t xml:space="preserve">, </w:t>
      </w:r>
      <w:r w:rsidR="009240BE">
        <w:rPr>
          <w:rFonts w:ascii="Times New Roman" w:hAnsi="Times New Roman" w:cs="Times New Roman"/>
          <w:sz w:val="24"/>
          <w:szCs w:val="24"/>
          <w:lang w:val="es-MX"/>
        </w:rPr>
        <w:t>Buenos Aires: Amorrortu.</w:t>
      </w:r>
    </w:p>
    <w:p w:rsidR="00F6179A" w:rsidRDefault="00F6179A"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Lukes, S. (1984), </w:t>
      </w:r>
      <w:r w:rsidRPr="00F6179A">
        <w:rPr>
          <w:rFonts w:ascii="Times New Roman" w:hAnsi="Times New Roman" w:cs="Times New Roman"/>
          <w:i/>
          <w:sz w:val="24"/>
          <w:szCs w:val="24"/>
          <w:lang w:val="es-MX"/>
        </w:rPr>
        <w:t>Émile Durkheim. Su vida y su obra</w:t>
      </w:r>
      <w:r>
        <w:rPr>
          <w:rFonts w:ascii="Times New Roman" w:hAnsi="Times New Roman" w:cs="Times New Roman"/>
          <w:sz w:val="24"/>
          <w:szCs w:val="24"/>
          <w:lang w:val="es-MX"/>
        </w:rPr>
        <w:t>, Madrid: Centro de investigaciones sociológicas.</w:t>
      </w:r>
    </w:p>
    <w:p w:rsidR="00656926" w:rsidRDefault="00656926"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Merton, Robert K. (1934), “La división del trabajo social de Durkheim”</w:t>
      </w:r>
      <w:r w:rsidR="00BC7D1B">
        <w:rPr>
          <w:rFonts w:ascii="Times New Roman" w:hAnsi="Times New Roman" w:cs="Times New Roman"/>
          <w:sz w:val="24"/>
          <w:szCs w:val="24"/>
          <w:lang w:val="es-MX"/>
        </w:rPr>
        <w:t xml:space="preserve">, </w:t>
      </w:r>
      <w:r w:rsidR="00BC7D1B" w:rsidRPr="00BC7D1B">
        <w:rPr>
          <w:rFonts w:ascii="Times New Roman" w:hAnsi="Times New Roman" w:cs="Times New Roman"/>
          <w:i/>
          <w:sz w:val="24"/>
          <w:szCs w:val="24"/>
          <w:lang w:val="es-MX"/>
        </w:rPr>
        <w:t>American Journal of Sociology</w:t>
      </w:r>
      <w:r w:rsidR="00BC7D1B">
        <w:rPr>
          <w:rFonts w:ascii="Times New Roman" w:hAnsi="Times New Roman" w:cs="Times New Roman"/>
          <w:sz w:val="24"/>
          <w:szCs w:val="24"/>
          <w:lang w:val="es-MX"/>
        </w:rPr>
        <w:t xml:space="preserve">, Vol. 40, N°3, pp. 319-328. </w:t>
      </w:r>
    </w:p>
    <w:p w:rsidR="00E204F4" w:rsidRDefault="00E204F4"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Merton, Robert K. (1992), </w:t>
      </w:r>
      <w:r w:rsidRPr="005A253D">
        <w:rPr>
          <w:rFonts w:ascii="Times New Roman" w:hAnsi="Times New Roman" w:cs="Times New Roman"/>
          <w:i/>
          <w:sz w:val="24"/>
          <w:szCs w:val="24"/>
          <w:lang w:val="es-MX"/>
        </w:rPr>
        <w:t>Teoría y estructuras sociales</w:t>
      </w:r>
      <w:r>
        <w:rPr>
          <w:rFonts w:ascii="Times New Roman" w:hAnsi="Times New Roman" w:cs="Times New Roman"/>
          <w:sz w:val="24"/>
          <w:szCs w:val="24"/>
          <w:lang w:val="es-MX"/>
        </w:rPr>
        <w:t xml:space="preserve">, México: </w:t>
      </w:r>
      <w:r w:rsidR="005A253D">
        <w:rPr>
          <w:rFonts w:ascii="Times New Roman" w:hAnsi="Times New Roman" w:cs="Times New Roman"/>
          <w:sz w:val="24"/>
          <w:szCs w:val="24"/>
          <w:lang w:val="es-MX"/>
        </w:rPr>
        <w:t>FCE.</w:t>
      </w:r>
    </w:p>
    <w:p w:rsidR="00074D64" w:rsidRDefault="00074D64"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Rusche, G., Kirchheimer, O. (1984), </w:t>
      </w:r>
      <w:r w:rsidRPr="00074D64">
        <w:rPr>
          <w:rFonts w:ascii="Times New Roman" w:hAnsi="Times New Roman" w:cs="Times New Roman"/>
          <w:i/>
          <w:sz w:val="24"/>
          <w:szCs w:val="24"/>
          <w:lang w:val="es-MX"/>
        </w:rPr>
        <w:t>Pena y estructura social</w:t>
      </w:r>
      <w:r>
        <w:rPr>
          <w:rFonts w:ascii="Times New Roman" w:hAnsi="Times New Roman" w:cs="Times New Roman"/>
          <w:sz w:val="24"/>
          <w:szCs w:val="24"/>
          <w:lang w:val="es-MX"/>
        </w:rPr>
        <w:t>, Bogotá: Temis.</w:t>
      </w:r>
    </w:p>
    <w:p w:rsidR="00CC6E3B" w:rsidRPr="00103672" w:rsidRDefault="00CC6E3B" w:rsidP="00CC6AC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Weber, M. (1984), </w:t>
      </w:r>
      <w:r w:rsidRPr="00CC6E3B">
        <w:rPr>
          <w:rFonts w:ascii="Times New Roman" w:hAnsi="Times New Roman" w:cs="Times New Roman"/>
          <w:i/>
          <w:sz w:val="24"/>
          <w:szCs w:val="24"/>
          <w:lang w:val="es-MX"/>
        </w:rPr>
        <w:t>Economía y sociedad. Esbozo de una sociología comprensiva</w:t>
      </w:r>
      <w:r>
        <w:rPr>
          <w:rFonts w:ascii="Times New Roman" w:hAnsi="Times New Roman" w:cs="Times New Roman"/>
          <w:sz w:val="24"/>
          <w:szCs w:val="24"/>
          <w:lang w:val="es-MX"/>
        </w:rPr>
        <w:t>, México: FCE</w:t>
      </w:r>
    </w:p>
    <w:sectPr w:rsidR="00CC6E3B" w:rsidRPr="001036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FC"/>
    <w:rsid w:val="0000481D"/>
    <w:rsid w:val="0001375A"/>
    <w:rsid w:val="00021DD3"/>
    <w:rsid w:val="00035E20"/>
    <w:rsid w:val="000449B9"/>
    <w:rsid w:val="00051845"/>
    <w:rsid w:val="0005321C"/>
    <w:rsid w:val="00053EBC"/>
    <w:rsid w:val="000570CC"/>
    <w:rsid w:val="000737F9"/>
    <w:rsid w:val="00074D64"/>
    <w:rsid w:val="000B63C4"/>
    <w:rsid w:val="000C1D73"/>
    <w:rsid w:val="00103672"/>
    <w:rsid w:val="00106F35"/>
    <w:rsid w:val="001300AE"/>
    <w:rsid w:val="001637DB"/>
    <w:rsid w:val="00170F4C"/>
    <w:rsid w:val="0017356B"/>
    <w:rsid w:val="001B7A74"/>
    <w:rsid w:val="001F6BA3"/>
    <w:rsid w:val="00212972"/>
    <w:rsid w:val="00240BBB"/>
    <w:rsid w:val="00250612"/>
    <w:rsid w:val="00272D3B"/>
    <w:rsid w:val="002730CF"/>
    <w:rsid w:val="002A37EF"/>
    <w:rsid w:val="002B0D78"/>
    <w:rsid w:val="002C397B"/>
    <w:rsid w:val="002C6CF5"/>
    <w:rsid w:val="002D7BE2"/>
    <w:rsid w:val="00310A5F"/>
    <w:rsid w:val="0031174C"/>
    <w:rsid w:val="00325A89"/>
    <w:rsid w:val="00334300"/>
    <w:rsid w:val="003557B4"/>
    <w:rsid w:val="0036252E"/>
    <w:rsid w:val="0038321B"/>
    <w:rsid w:val="003A0BDF"/>
    <w:rsid w:val="003B420E"/>
    <w:rsid w:val="003C3A5C"/>
    <w:rsid w:val="003C789C"/>
    <w:rsid w:val="003F20B5"/>
    <w:rsid w:val="00413C2F"/>
    <w:rsid w:val="0046326E"/>
    <w:rsid w:val="0049158A"/>
    <w:rsid w:val="004969FC"/>
    <w:rsid w:val="004B7BCF"/>
    <w:rsid w:val="004E47D0"/>
    <w:rsid w:val="004E7C9E"/>
    <w:rsid w:val="004F045F"/>
    <w:rsid w:val="004F3CDA"/>
    <w:rsid w:val="00516BBD"/>
    <w:rsid w:val="00547CBD"/>
    <w:rsid w:val="00572067"/>
    <w:rsid w:val="00582D06"/>
    <w:rsid w:val="00586A2A"/>
    <w:rsid w:val="00591007"/>
    <w:rsid w:val="005A253D"/>
    <w:rsid w:val="005A519B"/>
    <w:rsid w:val="005B1DFC"/>
    <w:rsid w:val="005D1994"/>
    <w:rsid w:val="005D2F4C"/>
    <w:rsid w:val="005D6A38"/>
    <w:rsid w:val="0061365A"/>
    <w:rsid w:val="0065616B"/>
    <w:rsid w:val="00656926"/>
    <w:rsid w:val="006604EF"/>
    <w:rsid w:val="006632B0"/>
    <w:rsid w:val="00664F9B"/>
    <w:rsid w:val="00675C9C"/>
    <w:rsid w:val="00684491"/>
    <w:rsid w:val="006A1A69"/>
    <w:rsid w:val="006A6CF3"/>
    <w:rsid w:val="006B307F"/>
    <w:rsid w:val="006B4286"/>
    <w:rsid w:val="006C21BD"/>
    <w:rsid w:val="006D4CF6"/>
    <w:rsid w:val="006E339C"/>
    <w:rsid w:val="00702C88"/>
    <w:rsid w:val="00714F8D"/>
    <w:rsid w:val="007239C1"/>
    <w:rsid w:val="0073395C"/>
    <w:rsid w:val="00740CD0"/>
    <w:rsid w:val="007644CF"/>
    <w:rsid w:val="00766744"/>
    <w:rsid w:val="0077594C"/>
    <w:rsid w:val="007B1A05"/>
    <w:rsid w:val="007C1788"/>
    <w:rsid w:val="007D18E6"/>
    <w:rsid w:val="007D2318"/>
    <w:rsid w:val="007F260A"/>
    <w:rsid w:val="00816B2A"/>
    <w:rsid w:val="00824BBA"/>
    <w:rsid w:val="00857637"/>
    <w:rsid w:val="00861C61"/>
    <w:rsid w:val="00887C15"/>
    <w:rsid w:val="00895FBB"/>
    <w:rsid w:val="008A2305"/>
    <w:rsid w:val="008B2737"/>
    <w:rsid w:val="008B6085"/>
    <w:rsid w:val="008D567B"/>
    <w:rsid w:val="008E5084"/>
    <w:rsid w:val="009145DE"/>
    <w:rsid w:val="009240BE"/>
    <w:rsid w:val="00940586"/>
    <w:rsid w:val="009726DB"/>
    <w:rsid w:val="00974DEA"/>
    <w:rsid w:val="00990941"/>
    <w:rsid w:val="0099232E"/>
    <w:rsid w:val="009C174D"/>
    <w:rsid w:val="009E2EFA"/>
    <w:rsid w:val="00A01DE7"/>
    <w:rsid w:val="00A0336F"/>
    <w:rsid w:val="00A17BAA"/>
    <w:rsid w:val="00A266FE"/>
    <w:rsid w:val="00A35935"/>
    <w:rsid w:val="00A477B4"/>
    <w:rsid w:val="00A636AA"/>
    <w:rsid w:val="00A70F8A"/>
    <w:rsid w:val="00A727E8"/>
    <w:rsid w:val="00A97A76"/>
    <w:rsid w:val="00AA17C9"/>
    <w:rsid w:val="00AA66C6"/>
    <w:rsid w:val="00AE2575"/>
    <w:rsid w:val="00AE494C"/>
    <w:rsid w:val="00AF007A"/>
    <w:rsid w:val="00AF6EC7"/>
    <w:rsid w:val="00B53753"/>
    <w:rsid w:val="00B6279A"/>
    <w:rsid w:val="00B67BF9"/>
    <w:rsid w:val="00B81D37"/>
    <w:rsid w:val="00B9017B"/>
    <w:rsid w:val="00BC04D9"/>
    <w:rsid w:val="00BC7D1B"/>
    <w:rsid w:val="00C07842"/>
    <w:rsid w:val="00C148F3"/>
    <w:rsid w:val="00C702E8"/>
    <w:rsid w:val="00C95881"/>
    <w:rsid w:val="00CA2F63"/>
    <w:rsid w:val="00CC2B24"/>
    <w:rsid w:val="00CC6AC0"/>
    <w:rsid w:val="00CC6E3B"/>
    <w:rsid w:val="00D24B20"/>
    <w:rsid w:val="00D315CF"/>
    <w:rsid w:val="00D343EA"/>
    <w:rsid w:val="00D424E8"/>
    <w:rsid w:val="00D52FC4"/>
    <w:rsid w:val="00D61240"/>
    <w:rsid w:val="00D815EC"/>
    <w:rsid w:val="00D81676"/>
    <w:rsid w:val="00D82CE8"/>
    <w:rsid w:val="00DA7C55"/>
    <w:rsid w:val="00DB06C5"/>
    <w:rsid w:val="00DB5F6F"/>
    <w:rsid w:val="00DB6F0C"/>
    <w:rsid w:val="00DC7BC7"/>
    <w:rsid w:val="00DE5FC8"/>
    <w:rsid w:val="00E059B3"/>
    <w:rsid w:val="00E17681"/>
    <w:rsid w:val="00E204F4"/>
    <w:rsid w:val="00E32F85"/>
    <w:rsid w:val="00E74127"/>
    <w:rsid w:val="00E91268"/>
    <w:rsid w:val="00EA2BD6"/>
    <w:rsid w:val="00EB57D1"/>
    <w:rsid w:val="00EB701B"/>
    <w:rsid w:val="00EB7D81"/>
    <w:rsid w:val="00ED15E2"/>
    <w:rsid w:val="00ED26F0"/>
    <w:rsid w:val="00ED36CC"/>
    <w:rsid w:val="00ED555C"/>
    <w:rsid w:val="00ED606E"/>
    <w:rsid w:val="00EE14E5"/>
    <w:rsid w:val="00EF2B96"/>
    <w:rsid w:val="00F14085"/>
    <w:rsid w:val="00F21835"/>
    <w:rsid w:val="00F2480A"/>
    <w:rsid w:val="00F45E5B"/>
    <w:rsid w:val="00F53E5B"/>
    <w:rsid w:val="00F6179A"/>
    <w:rsid w:val="00F65205"/>
    <w:rsid w:val="00F67634"/>
    <w:rsid w:val="00F80A87"/>
    <w:rsid w:val="00F83F16"/>
    <w:rsid w:val="00F92CBA"/>
    <w:rsid w:val="00F960AC"/>
    <w:rsid w:val="00FB507A"/>
    <w:rsid w:val="00FC2C7D"/>
    <w:rsid w:val="00FC4F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7A39"/>
  <w15:chartTrackingRefBased/>
  <w15:docId w15:val="{AE469178-8C63-4B8D-8337-24BA5F6C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11</Pages>
  <Words>3868</Words>
  <Characters>21277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198</cp:revision>
  <dcterms:created xsi:type="dcterms:W3CDTF">2017-08-02T21:37:00Z</dcterms:created>
  <dcterms:modified xsi:type="dcterms:W3CDTF">2017-08-18T01:19:00Z</dcterms:modified>
</cp:coreProperties>
</file>