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C0" w:rsidRDefault="00397995" w:rsidP="00934953">
      <w:pPr>
        <w:spacing w:after="0" w:line="360" w:lineRule="auto"/>
        <w:jc w:val="center"/>
        <w:outlineLvl w:val="0"/>
        <w:rPr>
          <w:rFonts w:ascii="Times New Roman" w:hAnsi="Times New Roman" w:cs="Times New Roman"/>
          <w:b/>
          <w:sz w:val="24"/>
          <w:szCs w:val="24"/>
        </w:rPr>
      </w:pPr>
      <w:r w:rsidRPr="00397995">
        <w:rPr>
          <w:rFonts w:ascii="Times New Roman" w:hAnsi="Times New Roman" w:cs="Times New Roman"/>
          <w:b/>
          <w:sz w:val="24"/>
          <w:szCs w:val="24"/>
        </w:rPr>
        <w:t>IX Jornadas de Jóvenes Investigadores</w:t>
      </w:r>
    </w:p>
    <w:p w:rsidR="001E33C0" w:rsidRDefault="00397995" w:rsidP="00934953">
      <w:pPr>
        <w:spacing w:after="0" w:line="360" w:lineRule="auto"/>
        <w:jc w:val="center"/>
        <w:outlineLvl w:val="0"/>
        <w:rPr>
          <w:rFonts w:ascii="Times New Roman" w:hAnsi="Times New Roman" w:cs="Times New Roman"/>
          <w:b/>
          <w:sz w:val="24"/>
          <w:szCs w:val="24"/>
        </w:rPr>
      </w:pPr>
      <w:r w:rsidRPr="00397995">
        <w:rPr>
          <w:rFonts w:ascii="Times New Roman" w:hAnsi="Times New Roman" w:cs="Times New Roman"/>
          <w:b/>
          <w:sz w:val="24"/>
          <w:szCs w:val="24"/>
        </w:rPr>
        <w:t>Instituto de Investigaciones Gino Germani</w:t>
      </w:r>
    </w:p>
    <w:p w:rsidR="001E33C0" w:rsidRDefault="00397995" w:rsidP="00934953">
      <w:pPr>
        <w:spacing w:after="0" w:line="360" w:lineRule="auto"/>
        <w:jc w:val="center"/>
        <w:outlineLvl w:val="0"/>
        <w:rPr>
          <w:rFonts w:ascii="Times New Roman" w:hAnsi="Times New Roman" w:cs="Times New Roman"/>
          <w:b/>
          <w:sz w:val="24"/>
          <w:szCs w:val="24"/>
        </w:rPr>
      </w:pPr>
      <w:r w:rsidRPr="00397995">
        <w:rPr>
          <w:rFonts w:ascii="Times New Roman" w:hAnsi="Times New Roman" w:cs="Times New Roman"/>
          <w:b/>
          <w:sz w:val="24"/>
          <w:szCs w:val="24"/>
        </w:rPr>
        <w:t>1, 2 y 3 de Noviembre de 2017</w:t>
      </w:r>
    </w:p>
    <w:p w:rsidR="001E33C0" w:rsidRDefault="001E33C0" w:rsidP="00934953">
      <w:pPr>
        <w:spacing w:after="0" w:line="360" w:lineRule="auto"/>
        <w:jc w:val="center"/>
        <w:rPr>
          <w:rFonts w:ascii="Times New Roman" w:hAnsi="Times New Roman" w:cs="Times New Roman"/>
          <w:b/>
          <w:sz w:val="24"/>
          <w:szCs w:val="24"/>
        </w:rPr>
      </w:pPr>
    </w:p>
    <w:p w:rsidR="003704FA" w:rsidRPr="006D08F5" w:rsidRDefault="003704FA" w:rsidP="00934953">
      <w:pPr>
        <w:spacing w:after="0" w:line="360" w:lineRule="auto"/>
        <w:jc w:val="center"/>
        <w:outlineLvl w:val="0"/>
        <w:rPr>
          <w:rFonts w:ascii="Times New Roman" w:hAnsi="Times New Roman" w:cs="Times New Roman"/>
          <w:sz w:val="24"/>
          <w:szCs w:val="24"/>
        </w:rPr>
      </w:pPr>
      <w:r w:rsidRPr="006D08F5">
        <w:rPr>
          <w:rFonts w:ascii="Times New Roman" w:hAnsi="Times New Roman" w:cs="Times New Roman"/>
          <w:sz w:val="24"/>
          <w:szCs w:val="24"/>
        </w:rPr>
        <w:t>Eje problemático 2</w:t>
      </w:r>
      <w:r>
        <w:rPr>
          <w:rFonts w:ascii="Times New Roman" w:hAnsi="Times New Roman" w:cs="Times New Roman"/>
          <w:sz w:val="24"/>
          <w:szCs w:val="24"/>
        </w:rPr>
        <w:t>: Poder, dominación, violencia.</w:t>
      </w:r>
    </w:p>
    <w:p w:rsidR="001E33C0" w:rsidRDefault="001E33C0" w:rsidP="00934953">
      <w:pPr>
        <w:spacing w:after="0" w:line="360" w:lineRule="auto"/>
        <w:jc w:val="both"/>
        <w:rPr>
          <w:rFonts w:ascii="Times New Roman" w:hAnsi="Times New Roman" w:cs="Times New Roman"/>
          <w:sz w:val="24"/>
          <w:szCs w:val="24"/>
        </w:rPr>
      </w:pPr>
    </w:p>
    <w:p w:rsidR="001E33C0" w:rsidRDefault="00397995" w:rsidP="00934953">
      <w:pPr>
        <w:spacing w:after="0" w:line="360" w:lineRule="auto"/>
        <w:jc w:val="both"/>
        <w:rPr>
          <w:rFonts w:ascii="Times New Roman" w:hAnsi="Times New Roman" w:cs="Times New Roman"/>
          <w:b/>
          <w:sz w:val="24"/>
          <w:szCs w:val="24"/>
        </w:rPr>
      </w:pPr>
      <w:r w:rsidRPr="00397995">
        <w:rPr>
          <w:rFonts w:ascii="Times New Roman" w:hAnsi="Times New Roman" w:cs="Times New Roman"/>
          <w:b/>
          <w:sz w:val="24"/>
          <w:szCs w:val="24"/>
        </w:rPr>
        <w:t>La agencia judicial como productora de condiciones de muerte en las cárceles bonaerenses en los períodos anuales 2014 – 2015. Un estudio desde la perspectiva de los Derechos Humanos</w:t>
      </w:r>
    </w:p>
    <w:p w:rsidR="00F91822" w:rsidRDefault="003704FA">
      <w:pPr>
        <w:spacing w:after="0" w:line="360" w:lineRule="auto"/>
        <w:jc w:val="right"/>
        <w:outlineLvl w:val="0"/>
        <w:rPr>
          <w:rFonts w:ascii="Times New Roman" w:hAnsi="Times New Roman" w:cs="Times New Roman"/>
          <w:sz w:val="24"/>
          <w:szCs w:val="24"/>
        </w:rPr>
      </w:pPr>
      <w:r w:rsidRPr="006D08F5">
        <w:rPr>
          <w:rFonts w:ascii="Times New Roman" w:hAnsi="Times New Roman" w:cs="Times New Roman"/>
          <w:sz w:val="24"/>
          <w:szCs w:val="24"/>
        </w:rPr>
        <w:t>María Sol Rama</w:t>
      </w:r>
    </w:p>
    <w:p w:rsidR="003704FA" w:rsidRPr="006D08F5" w:rsidRDefault="00125FFA" w:rsidP="00934953">
      <w:pPr>
        <w:spacing w:after="0" w:line="360" w:lineRule="auto"/>
        <w:jc w:val="right"/>
        <w:rPr>
          <w:rFonts w:ascii="Times New Roman" w:hAnsi="Times New Roman" w:cs="Times New Roman"/>
          <w:sz w:val="24"/>
          <w:szCs w:val="24"/>
        </w:rPr>
      </w:pPr>
      <w:hyperlink r:id="rId7" w:history="1">
        <w:r w:rsidR="003704FA" w:rsidRPr="006D08F5">
          <w:rPr>
            <w:rStyle w:val="Hipervnculo"/>
            <w:rFonts w:ascii="Times New Roman" w:hAnsi="Times New Roman" w:cs="Times New Roman"/>
            <w:sz w:val="24"/>
            <w:szCs w:val="24"/>
          </w:rPr>
          <w:t>sol_rama@hotmail.com</w:t>
        </w:r>
      </w:hyperlink>
    </w:p>
    <w:p w:rsidR="003704FA" w:rsidRPr="006D08F5" w:rsidRDefault="003704FA" w:rsidP="0093495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Abogada, </w:t>
      </w:r>
      <w:r w:rsidRPr="006D08F5">
        <w:rPr>
          <w:rFonts w:ascii="Times New Roman" w:hAnsi="Times New Roman" w:cs="Times New Roman"/>
          <w:sz w:val="24"/>
          <w:szCs w:val="24"/>
        </w:rPr>
        <w:t>Maestranda en Derechos Humanos, Facultad de Ciencias Jurídicas y Sociales, Universidad Nacional de La Plata</w:t>
      </w:r>
      <w:r>
        <w:rPr>
          <w:rFonts w:ascii="Times New Roman" w:hAnsi="Times New Roman" w:cs="Times New Roman"/>
          <w:sz w:val="24"/>
          <w:szCs w:val="24"/>
        </w:rPr>
        <w:t>.</w:t>
      </w:r>
    </w:p>
    <w:p w:rsidR="001E33C0" w:rsidRDefault="001E33C0" w:rsidP="00934953">
      <w:pPr>
        <w:spacing w:after="0" w:line="360" w:lineRule="auto"/>
        <w:jc w:val="both"/>
        <w:rPr>
          <w:rFonts w:ascii="Times New Roman" w:hAnsi="Times New Roman" w:cs="Times New Roman"/>
          <w:sz w:val="24"/>
          <w:szCs w:val="24"/>
        </w:rPr>
      </w:pPr>
    </w:p>
    <w:p w:rsidR="00454D75" w:rsidRDefault="00454D75" w:rsidP="00934953">
      <w:pPr>
        <w:spacing w:after="0" w:line="360" w:lineRule="auto"/>
        <w:jc w:val="both"/>
        <w:rPr>
          <w:rFonts w:ascii="Times New Roman" w:hAnsi="Times New Roman" w:cs="Times New Roman"/>
          <w:b/>
          <w:sz w:val="24"/>
          <w:szCs w:val="24"/>
          <w:u w:val="single"/>
        </w:rPr>
      </w:pPr>
    </w:p>
    <w:p w:rsidR="001E33C0" w:rsidRPr="00454D75" w:rsidRDefault="00397995" w:rsidP="00454D75">
      <w:pPr>
        <w:spacing w:after="0" w:line="360" w:lineRule="auto"/>
        <w:ind w:firstLine="708"/>
        <w:jc w:val="both"/>
        <w:rPr>
          <w:rFonts w:ascii="Times New Roman" w:hAnsi="Times New Roman" w:cs="Times New Roman"/>
          <w:b/>
          <w:sz w:val="24"/>
          <w:szCs w:val="24"/>
          <w:u w:val="single"/>
        </w:rPr>
      </w:pPr>
      <w:r w:rsidRPr="00454D75">
        <w:rPr>
          <w:rFonts w:ascii="Times New Roman" w:hAnsi="Times New Roman" w:cs="Times New Roman"/>
          <w:b/>
          <w:sz w:val="24"/>
          <w:szCs w:val="24"/>
          <w:u w:val="single"/>
        </w:rPr>
        <w:t>Resumen</w:t>
      </w:r>
    </w:p>
    <w:p w:rsidR="005A3ED8" w:rsidRDefault="005A3ED8" w:rsidP="00454D75">
      <w:pPr>
        <w:spacing w:after="0" w:line="360" w:lineRule="auto"/>
        <w:ind w:firstLine="708"/>
        <w:jc w:val="both"/>
        <w:rPr>
          <w:rFonts w:ascii="Times New Roman" w:hAnsi="Times New Roman" w:cs="Times New Roman"/>
          <w:sz w:val="24"/>
          <w:szCs w:val="24"/>
        </w:rPr>
      </w:pPr>
      <w:r w:rsidRPr="00B7730C">
        <w:rPr>
          <w:rFonts w:ascii="Times New Roman" w:hAnsi="Times New Roman" w:cs="Times New Roman"/>
          <w:sz w:val="24"/>
          <w:szCs w:val="24"/>
        </w:rPr>
        <w:t xml:space="preserve">El universo punitivo de la provincia de Buenos Aires es el más extenso de la Argentina. En </w:t>
      </w:r>
      <w:r>
        <w:rPr>
          <w:rFonts w:ascii="Times New Roman" w:hAnsi="Times New Roman" w:cs="Times New Roman"/>
          <w:sz w:val="24"/>
          <w:szCs w:val="24"/>
        </w:rPr>
        <w:t xml:space="preserve">el año 2015 </w:t>
      </w:r>
      <w:r w:rsidRPr="00B7730C">
        <w:rPr>
          <w:rFonts w:ascii="Times New Roman" w:hAnsi="Times New Roman" w:cs="Times New Roman"/>
          <w:sz w:val="24"/>
          <w:szCs w:val="24"/>
        </w:rPr>
        <w:t xml:space="preserve">el número de </w:t>
      </w:r>
      <w:r>
        <w:rPr>
          <w:rFonts w:ascii="Times New Roman" w:hAnsi="Times New Roman" w:cs="Times New Roman"/>
          <w:sz w:val="24"/>
          <w:szCs w:val="24"/>
        </w:rPr>
        <w:t>presos/as</w:t>
      </w:r>
      <w:r w:rsidRPr="00B7730C">
        <w:rPr>
          <w:rFonts w:ascii="Times New Roman" w:hAnsi="Times New Roman" w:cs="Times New Roman"/>
          <w:sz w:val="24"/>
          <w:szCs w:val="24"/>
        </w:rPr>
        <w:t xml:space="preserve"> en </w:t>
      </w:r>
      <w:r>
        <w:rPr>
          <w:rFonts w:ascii="Times New Roman" w:hAnsi="Times New Roman" w:cs="Times New Roman"/>
          <w:sz w:val="24"/>
          <w:szCs w:val="24"/>
        </w:rPr>
        <w:t>cárceles bonaerenses</w:t>
      </w:r>
      <w:r w:rsidRPr="00B7730C">
        <w:rPr>
          <w:rFonts w:ascii="Times New Roman" w:hAnsi="Times New Roman" w:cs="Times New Roman"/>
          <w:sz w:val="24"/>
          <w:szCs w:val="24"/>
        </w:rPr>
        <w:t xml:space="preserve"> fue de 33</w:t>
      </w:r>
      <w:r>
        <w:rPr>
          <w:rFonts w:ascii="Times New Roman" w:hAnsi="Times New Roman" w:cs="Times New Roman"/>
          <w:sz w:val="24"/>
          <w:szCs w:val="24"/>
        </w:rPr>
        <w:t>.</w:t>
      </w:r>
      <w:r w:rsidRPr="00B7730C">
        <w:rPr>
          <w:rFonts w:ascii="Times New Roman" w:hAnsi="Times New Roman" w:cs="Times New Roman"/>
          <w:sz w:val="24"/>
          <w:szCs w:val="24"/>
        </w:rPr>
        <w:t>482</w:t>
      </w:r>
      <w:r>
        <w:rPr>
          <w:rFonts w:ascii="Times New Roman" w:hAnsi="Times New Roman" w:cs="Times New Roman"/>
          <w:sz w:val="24"/>
          <w:szCs w:val="24"/>
        </w:rPr>
        <w:t>. En estas cárceles se producen c</w:t>
      </w:r>
      <w:r w:rsidRPr="00B7730C">
        <w:rPr>
          <w:rFonts w:ascii="Times New Roman" w:hAnsi="Times New Roman" w:cs="Times New Roman"/>
          <w:sz w:val="24"/>
          <w:szCs w:val="24"/>
        </w:rPr>
        <w:t xml:space="preserve">onstantes violaciones a </w:t>
      </w:r>
      <w:r>
        <w:rPr>
          <w:rFonts w:ascii="Times New Roman" w:hAnsi="Times New Roman" w:cs="Times New Roman"/>
          <w:sz w:val="24"/>
          <w:szCs w:val="24"/>
        </w:rPr>
        <w:t xml:space="preserve">los </w:t>
      </w:r>
      <w:r w:rsidRPr="00B7730C">
        <w:rPr>
          <w:rFonts w:ascii="Times New Roman" w:hAnsi="Times New Roman" w:cs="Times New Roman"/>
          <w:sz w:val="24"/>
          <w:szCs w:val="24"/>
        </w:rPr>
        <w:t>derechos humanos</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y la </w:t>
      </w:r>
      <w:r w:rsidRPr="00B7730C">
        <w:rPr>
          <w:rFonts w:ascii="Times New Roman" w:hAnsi="Times New Roman" w:cs="Times New Roman"/>
          <w:sz w:val="24"/>
          <w:szCs w:val="24"/>
        </w:rPr>
        <w:t>mu</w:t>
      </w:r>
      <w:r>
        <w:rPr>
          <w:rFonts w:ascii="Times New Roman" w:hAnsi="Times New Roman" w:cs="Times New Roman"/>
          <w:sz w:val="24"/>
          <w:szCs w:val="24"/>
        </w:rPr>
        <w:t xml:space="preserve">erte es el observable empírico </w:t>
      </w:r>
      <w:r w:rsidRPr="00B7730C">
        <w:rPr>
          <w:rFonts w:ascii="Times New Roman" w:hAnsi="Times New Roman" w:cs="Times New Roman"/>
          <w:sz w:val="24"/>
          <w:szCs w:val="24"/>
        </w:rPr>
        <w:t xml:space="preserve">de las características de la vida que </w:t>
      </w:r>
      <w:r>
        <w:rPr>
          <w:rFonts w:ascii="Times New Roman" w:hAnsi="Times New Roman" w:cs="Times New Roman"/>
          <w:sz w:val="24"/>
          <w:szCs w:val="24"/>
        </w:rPr>
        <w:t>esta</w:t>
      </w:r>
      <w:r w:rsidRPr="00B7730C">
        <w:rPr>
          <w:rFonts w:ascii="Times New Roman" w:hAnsi="Times New Roman" w:cs="Times New Roman"/>
          <w:sz w:val="24"/>
          <w:szCs w:val="24"/>
        </w:rPr>
        <w:t xml:space="preserve"> cárcel genera, del tipo de vida que gestiona y que en ocasiones termina. </w:t>
      </w:r>
    </w:p>
    <w:p w:rsidR="005A3ED8" w:rsidRPr="00B7730C" w:rsidRDefault="005A3ED8" w:rsidP="00454D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Pr="00D820B3">
        <w:rPr>
          <w:rFonts w:ascii="Times New Roman" w:hAnsi="Times New Roman" w:cs="Times New Roman"/>
          <w:sz w:val="24"/>
          <w:szCs w:val="24"/>
        </w:rPr>
        <w:t xml:space="preserve">asta aquí no se </w:t>
      </w:r>
      <w:r>
        <w:rPr>
          <w:rFonts w:ascii="Times New Roman" w:hAnsi="Times New Roman" w:cs="Times New Roman"/>
          <w:sz w:val="24"/>
          <w:szCs w:val="24"/>
        </w:rPr>
        <w:t xml:space="preserve">hallaron </w:t>
      </w:r>
      <w:r w:rsidRPr="00D820B3">
        <w:rPr>
          <w:rFonts w:ascii="Times New Roman" w:hAnsi="Times New Roman" w:cs="Times New Roman"/>
          <w:sz w:val="24"/>
          <w:szCs w:val="24"/>
        </w:rPr>
        <w:t xml:space="preserve">antecedentes </w:t>
      </w:r>
      <w:r>
        <w:rPr>
          <w:rFonts w:ascii="Times New Roman" w:hAnsi="Times New Roman" w:cs="Times New Roman"/>
          <w:sz w:val="24"/>
          <w:szCs w:val="24"/>
        </w:rPr>
        <w:t xml:space="preserve">que indaguen en </w:t>
      </w:r>
      <w:r w:rsidRPr="00D820B3">
        <w:rPr>
          <w:rFonts w:ascii="Times New Roman" w:hAnsi="Times New Roman" w:cs="Times New Roman"/>
          <w:sz w:val="24"/>
          <w:szCs w:val="24"/>
        </w:rPr>
        <w:t xml:space="preserve">la agencia judicial como parte necesaria en la producción de las muertes. </w:t>
      </w:r>
      <w:r>
        <w:rPr>
          <w:rFonts w:ascii="Times New Roman" w:hAnsi="Times New Roman" w:cs="Times New Roman"/>
          <w:sz w:val="24"/>
          <w:szCs w:val="24"/>
        </w:rPr>
        <w:t>Por ello, el proyecto de</w:t>
      </w:r>
      <w:r w:rsidRPr="00B7730C">
        <w:rPr>
          <w:rFonts w:ascii="Times New Roman" w:hAnsi="Times New Roman" w:cs="Times New Roman"/>
          <w:sz w:val="24"/>
          <w:szCs w:val="24"/>
        </w:rPr>
        <w:t xml:space="preserve"> tesis</w:t>
      </w:r>
      <w:r>
        <w:rPr>
          <w:rFonts w:ascii="Times New Roman" w:hAnsi="Times New Roman" w:cs="Times New Roman"/>
          <w:sz w:val="24"/>
          <w:szCs w:val="24"/>
        </w:rPr>
        <w:t xml:space="preserve"> que aquí se presenta, busca </w:t>
      </w:r>
      <w:r w:rsidRPr="00B7730C">
        <w:rPr>
          <w:rFonts w:ascii="Times New Roman" w:hAnsi="Times New Roman" w:cs="Times New Roman"/>
          <w:sz w:val="24"/>
          <w:szCs w:val="24"/>
        </w:rPr>
        <w:t xml:space="preserve">aportar </w:t>
      </w:r>
      <w:r>
        <w:rPr>
          <w:rFonts w:ascii="Times New Roman" w:hAnsi="Times New Roman" w:cs="Times New Roman"/>
          <w:sz w:val="24"/>
          <w:szCs w:val="24"/>
        </w:rPr>
        <w:t xml:space="preserve">al estado de la cuestión de </w:t>
      </w:r>
      <w:r w:rsidRPr="00B7730C">
        <w:rPr>
          <w:rFonts w:ascii="Times New Roman" w:hAnsi="Times New Roman" w:cs="Times New Roman"/>
          <w:sz w:val="24"/>
          <w:szCs w:val="24"/>
        </w:rPr>
        <w:t>las investigaciones</w:t>
      </w:r>
      <w:r>
        <w:rPr>
          <w:rFonts w:ascii="Times New Roman" w:hAnsi="Times New Roman" w:cs="Times New Roman"/>
          <w:sz w:val="24"/>
          <w:szCs w:val="24"/>
        </w:rPr>
        <w:t xml:space="preserve"> focalizadas en la agencia judicial</w:t>
      </w:r>
      <w:r w:rsidRPr="00B7730C">
        <w:rPr>
          <w:rFonts w:ascii="Times New Roman" w:hAnsi="Times New Roman" w:cs="Times New Roman"/>
          <w:sz w:val="24"/>
          <w:szCs w:val="24"/>
        </w:rPr>
        <w:t xml:space="preserve">, </w:t>
      </w:r>
      <w:r>
        <w:rPr>
          <w:rFonts w:ascii="Times New Roman" w:hAnsi="Times New Roman" w:cs="Times New Roman"/>
          <w:sz w:val="24"/>
          <w:szCs w:val="24"/>
        </w:rPr>
        <w:t>partiendo</w:t>
      </w:r>
      <w:r w:rsidRPr="00B7730C">
        <w:rPr>
          <w:rFonts w:ascii="Times New Roman" w:hAnsi="Times New Roman" w:cs="Times New Roman"/>
          <w:sz w:val="24"/>
          <w:szCs w:val="24"/>
        </w:rPr>
        <w:t xml:space="preserve"> del supuesto de que tanto la agencia penitenciaria como la judicial se encuentran interrelacionadas en la producción de las condiciones que generan muertes</w:t>
      </w:r>
      <w:r>
        <w:rPr>
          <w:rFonts w:ascii="Times New Roman" w:hAnsi="Times New Roman" w:cs="Times New Roman"/>
          <w:sz w:val="24"/>
          <w:szCs w:val="24"/>
        </w:rPr>
        <w:t xml:space="preserve"> en las cárceles.</w:t>
      </w:r>
    </w:p>
    <w:p w:rsidR="001E33C0" w:rsidRDefault="001E33C0" w:rsidP="00934953">
      <w:pPr>
        <w:spacing w:after="0" w:line="360" w:lineRule="auto"/>
        <w:jc w:val="both"/>
        <w:rPr>
          <w:rFonts w:ascii="Times New Roman" w:hAnsi="Times New Roman" w:cs="Times New Roman"/>
          <w:sz w:val="24"/>
          <w:szCs w:val="24"/>
        </w:rPr>
      </w:pPr>
    </w:p>
    <w:p w:rsidR="001E33C0" w:rsidRDefault="00486E36" w:rsidP="00934953">
      <w:pPr>
        <w:spacing w:after="0" w:line="360" w:lineRule="auto"/>
        <w:jc w:val="both"/>
        <w:outlineLvl w:val="0"/>
        <w:rPr>
          <w:rFonts w:ascii="Times New Roman" w:hAnsi="Times New Roman" w:cs="Times New Roman"/>
          <w:sz w:val="24"/>
          <w:szCs w:val="24"/>
        </w:rPr>
      </w:pPr>
      <w:r w:rsidRPr="006D08F5">
        <w:rPr>
          <w:rFonts w:ascii="Times New Roman" w:hAnsi="Times New Roman" w:cs="Times New Roman"/>
          <w:sz w:val="24"/>
          <w:szCs w:val="24"/>
        </w:rPr>
        <w:t xml:space="preserve">Palabras clave: Cárcel – Producción de muerte – Agencia Judicial </w:t>
      </w:r>
    </w:p>
    <w:p w:rsidR="001E33C0" w:rsidRDefault="001E33C0" w:rsidP="00934953">
      <w:pPr>
        <w:spacing w:after="0" w:line="360" w:lineRule="auto"/>
        <w:jc w:val="both"/>
        <w:rPr>
          <w:rFonts w:ascii="Times New Roman" w:hAnsi="Times New Roman" w:cs="Times New Roman"/>
          <w:sz w:val="24"/>
          <w:szCs w:val="24"/>
        </w:rPr>
      </w:pPr>
    </w:p>
    <w:p w:rsidR="00454D75" w:rsidRDefault="00454D75" w:rsidP="00934953">
      <w:pPr>
        <w:spacing w:after="0" w:line="360" w:lineRule="auto"/>
        <w:ind w:firstLine="708"/>
        <w:jc w:val="both"/>
        <w:rPr>
          <w:rFonts w:ascii="Times New Roman" w:hAnsi="Times New Roman" w:cs="Times New Roman"/>
          <w:b/>
          <w:sz w:val="24"/>
          <w:szCs w:val="24"/>
          <w:u w:val="single"/>
        </w:rPr>
      </w:pPr>
    </w:p>
    <w:p w:rsidR="00BB2C0B" w:rsidRDefault="00BB2C0B" w:rsidP="00934953">
      <w:pPr>
        <w:spacing w:after="0" w:line="360" w:lineRule="auto"/>
        <w:ind w:firstLine="708"/>
        <w:jc w:val="both"/>
        <w:rPr>
          <w:rFonts w:ascii="Times New Roman" w:hAnsi="Times New Roman" w:cs="Times New Roman"/>
          <w:b/>
          <w:sz w:val="24"/>
          <w:szCs w:val="24"/>
          <w:u w:val="single"/>
        </w:rPr>
      </w:pPr>
    </w:p>
    <w:p w:rsidR="00454D75" w:rsidRDefault="00454D75" w:rsidP="00934953">
      <w:pPr>
        <w:spacing w:after="0" w:line="360" w:lineRule="auto"/>
        <w:ind w:firstLine="708"/>
        <w:jc w:val="both"/>
        <w:rPr>
          <w:rFonts w:ascii="Times New Roman" w:hAnsi="Times New Roman" w:cs="Times New Roman"/>
          <w:b/>
          <w:sz w:val="24"/>
          <w:szCs w:val="24"/>
          <w:u w:val="single"/>
        </w:rPr>
      </w:pPr>
    </w:p>
    <w:p w:rsidR="001E33C0" w:rsidRDefault="006A1A14" w:rsidP="00934953">
      <w:pPr>
        <w:spacing w:after="0" w:line="360" w:lineRule="auto"/>
        <w:ind w:firstLine="708"/>
        <w:jc w:val="both"/>
        <w:rPr>
          <w:rFonts w:ascii="Times New Roman" w:hAnsi="Times New Roman" w:cs="Times New Roman"/>
          <w:b/>
          <w:sz w:val="24"/>
          <w:szCs w:val="24"/>
          <w:u w:val="single"/>
        </w:rPr>
      </w:pPr>
      <w:r w:rsidRPr="006A1A14">
        <w:rPr>
          <w:rFonts w:ascii="Times New Roman" w:hAnsi="Times New Roman" w:cs="Times New Roman"/>
          <w:b/>
          <w:sz w:val="24"/>
          <w:szCs w:val="24"/>
          <w:u w:val="single"/>
        </w:rPr>
        <w:lastRenderedPageBreak/>
        <w:t>Introducción</w:t>
      </w:r>
    </w:p>
    <w:p w:rsidR="00000000" w:rsidRDefault="00FF1C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presente ponencia se enmarca en</w:t>
      </w:r>
      <w:r w:rsidRPr="006D08F5">
        <w:rPr>
          <w:rFonts w:ascii="Times New Roman" w:hAnsi="Times New Roman" w:cs="Times New Roman"/>
          <w:sz w:val="24"/>
          <w:szCs w:val="24"/>
        </w:rPr>
        <w:t xml:space="preserve"> el proyecto de investigación </w:t>
      </w:r>
      <w:r w:rsidR="00081B41">
        <w:rPr>
          <w:rFonts w:ascii="Times New Roman" w:hAnsi="Times New Roman" w:cs="Times New Roman"/>
          <w:sz w:val="24"/>
          <w:szCs w:val="24"/>
        </w:rPr>
        <w:t xml:space="preserve">de la tesis a presentar para culminar la </w:t>
      </w:r>
      <w:r w:rsidRPr="006D08F5">
        <w:rPr>
          <w:rFonts w:ascii="Times New Roman" w:hAnsi="Times New Roman" w:cs="Times New Roman"/>
          <w:sz w:val="24"/>
          <w:szCs w:val="24"/>
        </w:rPr>
        <w:t>Maestría en Derechos Humanos de la Universidad Nacional de La Plata</w:t>
      </w:r>
      <w:r w:rsidR="00081B41">
        <w:rPr>
          <w:rFonts w:ascii="Times New Roman" w:hAnsi="Times New Roman" w:cs="Times New Roman"/>
          <w:sz w:val="24"/>
          <w:szCs w:val="24"/>
        </w:rPr>
        <w:t xml:space="preserve"> (cohorte 2013- 2014)</w:t>
      </w:r>
      <w:r w:rsidRPr="006D08F5">
        <w:rPr>
          <w:rFonts w:ascii="Times New Roman" w:hAnsi="Times New Roman" w:cs="Times New Roman"/>
          <w:sz w:val="24"/>
          <w:szCs w:val="24"/>
        </w:rPr>
        <w:t>, proyecto que a la fecha se encuentra en curso</w:t>
      </w:r>
      <w:r w:rsidR="00934953">
        <w:rPr>
          <w:rFonts w:ascii="Times New Roman" w:hAnsi="Times New Roman" w:cs="Times New Roman"/>
          <w:sz w:val="24"/>
          <w:szCs w:val="24"/>
        </w:rPr>
        <w:t xml:space="preserve">. </w:t>
      </w:r>
      <w:r w:rsidR="00081B41">
        <w:rPr>
          <w:rFonts w:ascii="Times New Roman" w:hAnsi="Times New Roman" w:cs="Times New Roman"/>
          <w:sz w:val="24"/>
          <w:szCs w:val="24"/>
        </w:rPr>
        <w:t>Se trata entonces de</w:t>
      </w:r>
      <w:r w:rsidR="00454D75">
        <w:rPr>
          <w:rFonts w:ascii="Times New Roman" w:hAnsi="Times New Roman" w:cs="Times New Roman"/>
          <w:sz w:val="24"/>
          <w:szCs w:val="24"/>
        </w:rPr>
        <w:t>l diseño del mismo</w:t>
      </w:r>
      <w:r w:rsidR="00081B41">
        <w:rPr>
          <w:rFonts w:ascii="Times New Roman" w:hAnsi="Times New Roman" w:cs="Times New Roman"/>
          <w:sz w:val="24"/>
          <w:szCs w:val="24"/>
        </w:rPr>
        <w:t xml:space="preserve">, que busca </w:t>
      </w:r>
      <w:r w:rsidRPr="006D08F5">
        <w:rPr>
          <w:rFonts w:ascii="Times New Roman" w:hAnsi="Times New Roman" w:cs="Times New Roman"/>
          <w:sz w:val="24"/>
          <w:szCs w:val="24"/>
        </w:rPr>
        <w:t xml:space="preserve">explorar </w:t>
      </w:r>
      <w:r w:rsidR="00BB63A2">
        <w:rPr>
          <w:rFonts w:ascii="Times New Roman" w:hAnsi="Times New Roman" w:cs="Times New Roman"/>
          <w:sz w:val="24"/>
          <w:szCs w:val="24"/>
        </w:rPr>
        <w:t>la producción de muerte en las cárceles bonaerenses</w:t>
      </w:r>
      <w:r w:rsidR="00A702D4">
        <w:rPr>
          <w:rFonts w:ascii="Times New Roman" w:hAnsi="Times New Roman" w:cs="Times New Roman"/>
          <w:sz w:val="24"/>
          <w:szCs w:val="24"/>
        </w:rPr>
        <w:t xml:space="preserve"> bajo un</w:t>
      </w:r>
      <w:r w:rsidRPr="006D08F5">
        <w:rPr>
          <w:rFonts w:ascii="Times New Roman" w:hAnsi="Times New Roman" w:cs="Times New Roman"/>
          <w:sz w:val="24"/>
          <w:szCs w:val="24"/>
        </w:rPr>
        <w:t xml:space="preserve"> marco interpretat</w:t>
      </w:r>
      <w:r w:rsidR="00934953">
        <w:rPr>
          <w:rFonts w:ascii="Times New Roman" w:hAnsi="Times New Roman" w:cs="Times New Roman"/>
          <w:sz w:val="24"/>
          <w:szCs w:val="24"/>
        </w:rPr>
        <w:t xml:space="preserve">ivo </w:t>
      </w:r>
      <w:r w:rsidR="00A53410">
        <w:rPr>
          <w:rFonts w:ascii="Times New Roman" w:hAnsi="Times New Roman" w:cs="Times New Roman"/>
          <w:sz w:val="24"/>
          <w:szCs w:val="24"/>
        </w:rPr>
        <w:t xml:space="preserve">hasta ahora poco transitado, tal como se explicará </w:t>
      </w:r>
      <w:r w:rsidR="004E386F">
        <w:rPr>
          <w:rFonts w:ascii="Times New Roman" w:hAnsi="Times New Roman" w:cs="Times New Roman"/>
          <w:sz w:val="24"/>
          <w:szCs w:val="24"/>
        </w:rPr>
        <w:t>posteriormente</w:t>
      </w:r>
      <w:r w:rsidR="00A53410">
        <w:rPr>
          <w:rFonts w:ascii="Times New Roman" w:hAnsi="Times New Roman" w:cs="Times New Roman"/>
          <w:sz w:val="24"/>
          <w:szCs w:val="24"/>
        </w:rPr>
        <w:t>.</w:t>
      </w:r>
    </w:p>
    <w:p w:rsidR="00000000" w:rsidRDefault="009349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Mi inserción laboral en la Comisión Provincial por la Memoria, ha permitido mi</w:t>
      </w:r>
      <w:r w:rsidRPr="00934953">
        <w:rPr>
          <w:rFonts w:ascii="Times New Roman" w:hAnsi="Times New Roman" w:cs="Times New Roman"/>
          <w:sz w:val="24"/>
          <w:szCs w:val="24"/>
        </w:rPr>
        <w:t xml:space="preserve"> interiorización en temáticas</w:t>
      </w:r>
      <w:r>
        <w:rPr>
          <w:rFonts w:ascii="Times New Roman" w:hAnsi="Times New Roman" w:cs="Times New Roman"/>
          <w:sz w:val="24"/>
          <w:szCs w:val="24"/>
        </w:rPr>
        <w:t xml:space="preserve"> co</w:t>
      </w:r>
      <w:r w:rsidR="00B57B81">
        <w:rPr>
          <w:rFonts w:ascii="Times New Roman" w:hAnsi="Times New Roman" w:cs="Times New Roman"/>
          <w:sz w:val="24"/>
          <w:szCs w:val="24"/>
        </w:rPr>
        <w:t>mo las que este eje problemático</w:t>
      </w:r>
      <w:r>
        <w:rPr>
          <w:rFonts w:ascii="Times New Roman" w:hAnsi="Times New Roman" w:cs="Times New Roman"/>
          <w:sz w:val="24"/>
          <w:szCs w:val="24"/>
        </w:rPr>
        <w:t xml:space="preserve"> plantea</w:t>
      </w:r>
      <w:r w:rsidR="002D2D54">
        <w:rPr>
          <w:rFonts w:ascii="Times New Roman" w:hAnsi="Times New Roman" w:cs="Times New Roman"/>
          <w:sz w:val="24"/>
          <w:szCs w:val="24"/>
        </w:rPr>
        <w:t xml:space="preserve"> -y específicamente todo lo vinculado al sistema penal-</w:t>
      </w:r>
      <w:r w:rsidR="00B57B81">
        <w:rPr>
          <w:rFonts w:ascii="Times New Roman" w:hAnsi="Times New Roman" w:cs="Times New Roman"/>
          <w:sz w:val="24"/>
          <w:szCs w:val="24"/>
        </w:rPr>
        <w:t>, generando gran interés en las mismas.</w:t>
      </w:r>
      <w:r w:rsidR="00DB5AD2">
        <w:rPr>
          <w:rFonts w:ascii="Times New Roman" w:hAnsi="Times New Roman" w:cs="Times New Roman"/>
          <w:sz w:val="24"/>
          <w:szCs w:val="24"/>
        </w:rPr>
        <w:t xml:space="preserve"> </w:t>
      </w:r>
      <w:r w:rsidR="005A3ED8">
        <w:rPr>
          <w:rFonts w:ascii="Times New Roman" w:hAnsi="Times New Roman" w:cs="Times New Roman"/>
          <w:sz w:val="24"/>
          <w:szCs w:val="24"/>
        </w:rPr>
        <w:t>En tal sentido,</w:t>
      </w:r>
      <w:r w:rsidR="00DB5AD2">
        <w:rPr>
          <w:rFonts w:ascii="Times New Roman" w:hAnsi="Times New Roman" w:cs="Times New Roman"/>
          <w:sz w:val="24"/>
          <w:szCs w:val="24"/>
        </w:rPr>
        <w:t xml:space="preserve"> </w:t>
      </w:r>
      <w:r w:rsidR="004E386F" w:rsidRPr="00A702D4">
        <w:rPr>
          <w:rFonts w:ascii="Times New Roman" w:hAnsi="Times New Roman" w:cs="Times New Roman"/>
          <w:sz w:val="24"/>
          <w:szCs w:val="24"/>
        </w:rPr>
        <w:t>resulta de sumo interés la presentación de la ponencia, en un espacio de intercambio y discusión</w:t>
      </w:r>
      <w:r w:rsidR="00A702D4">
        <w:rPr>
          <w:rFonts w:ascii="Times New Roman" w:hAnsi="Times New Roman" w:cs="Times New Roman"/>
          <w:sz w:val="24"/>
          <w:szCs w:val="24"/>
        </w:rPr>
        <w:t xml:space="preserve"> entre pares</w:t>
      </w:r>
      <w:r w:rsidR="004E386F" w:rsidRPr="00A702D4">
        <w:rPr>
          <w:rFonts w:ascii="Times New Roman" w:hAnsi="Times New Roman" w:cs="Times New Roman"/>
          <w:sz w:val="24"/>
          <w:szCs w:val="24"/>
        </w:rPr>
        <w:t xml:space="preserve"> que </w:t>
      </w:r>
      <w:r w:rsidR="00BB63A2">
        <w:rPr>
          <w:rFonts w:ascii="Times New Roman" w:hAnsi="Times New Roman" w:cs="Times New Roman"/>
          <w:sz w:val="24"/>
          <w:szCs w:val="24"/>
        </w:rPr>
        <w:t>abordan</w:t>
      </w:r>
      <w:r w:rsidR="004E386F" w:rsidRPr="00A702D4">
        <w:rPr>
          <w:rFonts w:ascii="Times New Roman" w:hAnsi="Times New Roman" w:cs="Times New Roman"/>
          <w:sz w:val="24"/>
          <w:szCs w:val="24"/>
        </w:rPr>
        <w:t xml:space="preserve"> problemáticas </w:t>
      </w:r>
      <w:r w:rsidR="001140DD">
        <w:rPr>
          <w:rFonts w:ascii="Times New Roman" w:hAnsi="Times New Roman" w:cs="Times New Roman"/>
          <w:sz w:val="24"/>
          <w:szCs w:val="24"/>
        </w:rPr>
        <w:t>similares</w:t>
      </w:r>
      <w:r w:rsidR="004E386F" w:rsidRPr="00A702D4">
        <w:rPr>
          <w:rFonts w:ascii="Times New Roman" w:hAnsi="Times New Roman" w:cs="Times New Roman"/>
          <w:sz w:val="24"/>
          <w:szCs w:val="24"/>
        </w:rPr>
        <w:t>, por lo que entiendo que r</w:t>
      </w:r>
      <w:r w:rsidR="00A939A5">
        <w:rPr>
          <w:rFonts w:ascii="Times New Roman" w:hAnsi="Times New Roman" w:cs="Times New Roman"/>
          <w:sz w:val="24"/>
          <w:szCs w:val="24"/>
        </w:rPr>
        <w:t>esultará</w:t>
      </w:r>
      <w:r w:rsidR="004E386F" w:rsidRPr="00A702D4">
        <w:rPr>
          <w:rFonts w:ascii="Times New Roman" w:hAnsi="Times New Roman" w:cs="Times New Roman"/>
          <w:sz w:val="24"/>
          <w:szCs w:val="24"/>
        </w:rPr>
        <w:t xml:space="preserve"> una experiencia sumamente enriquecedora </w:t>
      </w:r>
      <w:r w:rsidR="00A702D4">
        <w:rPr>
          <w:rFonts w:ascii="Times New Roman" w:hAnsi="Times New Roman" w:cs="Times New Roman"/>
          <w:sz w:val="24"/>
          <w:szCs w:val="24"/>
        </w:rPr>
        <w:t xml:space="preserve">para </w:t>
      </w:r>
      <w:r w:rsidR="001140DD">
        <w:rPr>
          <w:rFonts w:ascii="Times New Roman" w:hAnsi="Times New Roman" w:cs="Times New Roman"/>
          <w:sz w:val="24"/>
          <w:szCs w:val="24"/>
        </w:rPr>
        <w:t>mi formación académica</w:t>
      </w:r>
      <w:r w:rsidR="004E386F" w:rsidRPr="00A702D4">
        <w:rPr>
          <w:rFonts w:ascii="Times New Roman" w:hAnsi="Times New Roman" w:cs="Times New Roman"/>
          <w:sz w:val="24"/>
          <w:szCs w:val="24"/>
        </w:rPr>
        <w:t>.</w:t>
      </w:r>
    </w:p>
    <w:p w:rsidR="00000000" w:rsidRDefault="001140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presentación se compone de tres apartados. En el primero de ellos expongo el problema de investigación en relación al estado del arte, en el segundo detallo los objetivos y la estrategia metodología a seguir, y finalmente arribo a los comentarios finales. </w:t>
      </w:r>
    </w:p>
    <w:p w:rsidR="00000000" w:rsidRDefault="00282E2C">
      <w:pPr>
        <w:spacing w:after="0" w:line="360" w:lineRule="auto"/>
        <w:ind w:firstLine="709"/>
        <w:jc w:val="both"/>
        <w:rPr>
          <w:rFonts w:ascii="Times New Roman" w:hAnsi="Times New Roman" w:cs="Times New Roman"/>
          <w:b/>
          <w:sz w:val="24"/>
          <w:szCs w:val="24"/>
          <w:u w:val="single"/>
        </w:rPr>
      </w:pPr>
    </w:p>
    <w:p w:rsidR="001E33C0" w:rsidRDefault="006A1A14" w:rsidP="00934953">
      <w:pPr>
        <w:spacing w:after="0" w:line="360" w:lineRule="auto"/>
        <w:ind w:firstLine="708"/>
        <w:jc w:val="both"/>
        <w:rPr>
          <w:rFonts w:ascii="Times New Roman" w:hAnsi="Times New Roman" w:cs="Times New Roman"/>
          <w:sz w:val="24"/>
          <w:szCs w:val="24"/>
        </w:rPr>
      </w:pPr>
      <w:r w:rsidRPr="001C21A6">
        <w:rPr>
          <w:rFonts w:ascii="Times New Roman" w:hAnsi="Times New Roman" w:cs="Times New Roman"/>
          <w:b/>
          <w:sz w:val="24"/>
          <w:szCs w:val="24"/>
          <w:u w:val="single"/>
        </w:rPr>
        <w:t>Planteo del problema, estado de la cuestión y aporte al estado actual en el tema</w:t>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El universo punitivo de la provincia de Buenos Aires es el más extenso de toda la República Argentina. En el año 2015 la población de personas presas fue de aproximadamente 40.000, incluyendo aquellas detenidas en comisarías, establecimientos de otras provincias y bajo arresto o prisión domiciliaria.</w:t>
      </w:r>
      <w:r w:rsidRPr="006D08F5">
        <w:rPr>
          <w:rStyle w:val="Refdenotaalpie"/>
          <w:rFonts w:ascii="Times New Roman" w:hAnsi="Times New Roman" w:cs="Times New Roman"/>
          <w:sz w:val="24"/>
          <w:szCs w:val="24"/>
        </w:rPr>
        <w:footnoteReference w:id="3"/>
      </w:r>
      <w:r w:rsidRPr="006D08F5">
        <w:rPr>
          <w:rFonts w:ascii="Times New Roman" w:hAnsi="Times New Roman" w:cs="Times New Roman"/>
          <w:sz w:val="24"/>
          <w:szCs w:val="24"/>
        </w:rPr>
        <w:t xml:space="preserve"> En la provincia de Buenos Aires el número de personas alojadas en Unidades dependientes del Servicio Penitenciario ese mismo año fue de 33.482, representando un 46% del total de las personas encarceladas en Argentina.</w:t>
      </w:r>
      <w:r w:rsidRPr="006D08F5">
        <w:rPr>
          <w:rStyle w:val="Refdenotaalpie"/>
          <w:rFonts w:ascii="Times New Roman" w:hAnsi="Times New Roman" w:cs="Times New Roman"/>
          <w:sz w:val="24"/>
          <w:szCs w:val="24"/>
        </w:rPr>
        <w:footnoteReference w:id="4"/>
      </w:r>
    </w:p>
    <w:p w:rsidR="001E33C0" w:rsidRDefault="00B52EFB" w:rsidP="00934953">
      <w:pPr>
        <w:tabs>
          <w:tab w:val="left" w:pos="1785"/>
        </w:tabs>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Las cifras mencionadas convierten a Buenos Aires en la provincia con mayor cantidad de personas detenidas y el crecimiento de su población encarcelada se sostiene de form</w:t>
      </w:r>
      <w:r w:rsidR="007575C1">
        <w:rPr>
          <w:rFonts w:ascii="Times New Roman" w:hAnsi="Times New Roman" w:cs="Times New Roman"/>
          <w:sz w:val="24"/>
          <w:szCs w:val="24"/>
        </w:rPr>
        <w:t>a</w:t>
      </w:r>
      <w:r w:rsidR="00BB2C0B">
        <w:rPr>
          <w:rFonts w:ascii="Times New Roman" w:hAnsi="Times New Roman" w:cs="Times New Roman"/>
          <w:sz w:val="24"/>
          <w:szCs w:val="24"/>
        </w:rPr>
        <w:t xml:space="preserve"> </w:t>
      </w:r>
      <w:r w:rsidR="00BB2C0B">
        <w:rPr>
          <w:rFonts w:ascii="Times New Roman" w:hAnsi="Times New Roman" w:cs="Times New Roman"/>
          <w:sz w:val="24"/>
          <w:szCs w:val="24"/>
        </w:rPr>
        <w:lastRenderedPageBreak/>
        <w:t>c</w:t>
      </w:r>
      <w:r w:rsidRPr="006D08F5">
        <w:rPr>
          <w:rFonts w:ascii="Times New Roman" w:hAnsi="Times New Roman" w:cs="Times New Roman"/>
          <w:sz w:val="24"/>
          <w:szCs w:val="24"/>
        </w:rPr>
        <w:t>onstante,</w:t>
      </w:r>
      <w:r w:rsidRPr="006D08F5">
        <w:rPr>
          <w:rStyle w:val="Refdenotaalpie"/>
          <w:rFonts w:ascii="Times New Roman" w:hAnsi="Times New Roman" w:cs="Times New Roman"/>
          <w:sz w:val="24"/>
          <w:szCs w:val="24"/>
        </w:rPr>
        <w:footnoteReference w:id="5"/>
      </w:r>
      <w:r w:rsidRPr="006D08F5">
        <w:rPr>
          <w:rFonts w:ascii="Times New Roman" w:hAnsi="Times New Roman" w:cs="Times New Roman"/>
          <w:sz w:val="24"/>
          <w:szCs w:val="24"/>
        </w:rPr>
        <w:t xml:space="preserve"> especialmente por la continuidad histórica de las decisiones políticas punitivistas que amplían los niveles de prisionización.</w:t>
      </w:r>
      <w:r w:rsidRPr="006D08F5">
        <w:rPr>
          <w:rStyle w:val="Refdenotaalpie"/>
          <w:rFonts w:ascii="Times New Roman" w:hAnsi="Times New Roman" w:cs="Times New Roman"/>
          <w:sz w:val="24"/>
          <w:szCs w:val="24"/>
        </w:rPr>
        <w:footnoteReference w:id="6"/>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En las cárceles provinciales las personas detenidas padecen constantes violaciones a sus de</w:t>
      </w:r>
      <w:bookmarkStart w:id="0" w:name="_GoBack"/>
      <w:bookmarkEnd w:id="0"/>
      <w:r w:rsidRPr="006D08F5">
        <w:rPr>
          <w:rFonts w:ascii="Times New Roman" w:hAnsi="Times New Roman" w:cs="Times New Roman"/>
          <w:sz w:val="24"/>
          <w:szCs w:val="24"/>
        </w:rPr>
        <w:t>rechos humanos.</w:t>
      </w:r>
      <w:r w:rsidRPr="006D08F5">
        <w:rPr>
          <w:rStyle w:val="Refdenotaalpie"/>
          <w:rFonts w:ascii="Times New Roman" w:hAnsi="Times New Roman" w:cs="Times New Roman"/>
          <w:sz w:val="24"/>
          <w:szCs w:val="24"/>
        </w:rPr>
        <w:footnoteReference w:id="7"/>
      </w:r>
      <w:r w:rsidRPr="006D08F5">
        <w:rPr>
          <w:rFonts w:ascii="Times New Roman" w:hAnsi="Times New Roman" w:cs="Times New Roman"/>
          <w:sz w:val="24"/>
          <w:szCs w:val="24"/>
        </w:rPr>
        <w:t xml:space="preserve"> Deben soportar la precariedad infraestructural y material de los lugares de encierro, el hacinamiento, las deficiencias alimentarias, las falencias sanitarias, la desvinculación familiar y social, y en general, todo el conjunto de violencias que el </w:t>
      </w:r>
      <w:r w:rsidRPr="006D08F5">
        <w:rPr>
          <w:rFonts w:ascii="Times New Roman" w:hAnsi="Times New Roman" w:cs="Times New Roman"/>
          <w:i/>
          <w:sz w:val="24"/>
          <w:szCs w:val="24"/>
        </w:rPr>
        <w:t>programa de gobernabilidad penitenciario</w:t>
      </w:r>
      <w:r w:rsidRPr="006D08F5">
        <w:rPr>
          <w:rFonts w:ascii="Times New Roman" w:hAnsi="Times New Roman" w:cs="Times New Roman"/>
          <w:sz w:val="24"/>
          <w:szCs w:val="24"/>
        </w:rPr>
        <w:t xml:space="preserve"> impone. Se trata de </w:t>
      </w:r>
      <w:r w:rsidRPr="006D08F5">
        <w:rPr>
          <w:rFonts w:ascii="Times New Roman" w:hAnsi="Times New Roman" w:cs="Times New Roman"/>
          <w:color w:val="000000" w:themeColor="text1"/>
          <w:sz w:val="24"/>
          <w:szCs w:val="24"/>
        </w:rPr>
        <w:t xml:space="preserve">la producción de las </w:t>
      </w:r>
      <w:r w:rsidRPr="006D08F5">
        <w:rPr>
          <w:rFonts w:ascii="Times New Roman" w:hAnsi="Times New Roman" w:cs="Times New Roman"/>
          <w:sz w:val="24"/>
          <w:szCs w:val="24"/>
        </w:rPr>
        <w:t>peores condiciones de vida en los distintos espacios carcelarios, con mayor o menor intensidad, espacios en los que la autonomía de las personas está reducida a su mínima posibilidad. La vida en la cárcel está signada por la producción de escasez y de carencias: antes que vivir, se sobrevive (Bouilly, Daroqui y López, 2014).</w:t>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Y bajo estas condiciones de vida es que la cárcel mata. La cárcel no es un mero contexto físico que ubica espacialmente a las muertes (</w:t>
      </w:r>
      <w:r w:rsidRPr="006D08F5">
        <w:rPr>
          <w:rFonts w:ascii="Times New Roman" w:hAnsi="Times New Roman" w:cs="Times New Roman"/>
          <w:i/>
          <w:sz w:val="24"/>
          <w:szCs w:val="24"/>
        </w:rPr>
        <w:t>en cárcel</w:t>
      </w:r>
      <w:r w:rsidRPr="006D08F5">
        <w:rPr>
          <w:rFonts w:ascii="Times New Roman" w:hAnsi="Times New Roman" w:cs="Times New Roman"/>
          <w:sz w:val="24"/>
          <w:szCs w:val="24"/>
        </w:rPr>
        <w:t xml:space="preserve">), sino que produce las mismas (Comisión Provincial por la Memoria, 2015:172). La muerte es el observable empírico, evidente, tangible, de las características de la vida que la cárcel genera, del tipo de vida que gestiona y que en ocasiones termina. </w:t>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 xml:space="preserve">En Argentina no existen registros oficiales, únicos, fiables ni públicos de las muertes de personas encarceladas. En este contexto de desinformación es que los organismos de control y monitoreo toman roles trascendentales al momento de aportar datos al respecto. Entre ellos, la Comisión Provincial por la Memoria </w:t>
      </w:r>
      <w:r w:rsidRPr="006D08F5">
        <w:rPr>
          <w:rStyle w:val="Refdenotaalpie"/>
          <w:rFonts w:ascii="Times New Roman" w:hAnsi="Times New Roman" w:cs="Times New Roman"/>
          <w:sz w:val="24"/>
          <w:szCs w:val="24"/>
        </w:rPr>
        <w:footnoteReference w:id="8"/>
      </w:r>
      <w:r w:rsidRPr="006D08F5">
        <w:rPr>
          <w:rFonts w:ascii="Times New Roman" w:hAnsi="Times New Roman" w:cs="Times New Roman"/>
          <w:sz w:val="24"/>
          <w:szCs w:val="24"/>
        </w:rPr>
        <w:t xml:space="preserve"> es la institución que en los últimos años ha construido los registros más completos: en los años 2014 y 2015 contabilizó un total de 129 y 145 muertes respectivamente en las cárceles bonaerenses,</w:t>
      </w:r>
      <w:r w:rsidRPr="006D08F5">
        <w:rPr>
          <w:rStyle w:val="Refdenotaalpie"/>
          <w:rFonts w:ascii="Times New Roman" w:hAnsi="Times New Roman" w:cs="Times New Roman"/>
          <w:sz w:val="24"/>
          <w:szCs w:val="24"/>
        </w:rPr>
        <w:footnoteReference w:id="9"/>
      </w:r>
      <w:r w:rsidR="00BB2C0B">
        <w:rPr>
          <w:rFonts w:ascii="Times New Roman" w:hAnsi="Times New Roman" w:cs="Times New Roman"/>
          <w:sz w:val="24"/>
          <w:szCs w:val="24"/>
        </w:rPr>
        <w:t xml:space="preserve"> </w:t>
      </w:r>
      <w:r w:rsidRPr="006D08F5">
        <w:rPr>
          <w:rFonts w:ascii="Times New Roman" w:hAnsi="Times New Roman" w:cs="Times New Roman"/>
          <w:sz w:val="24"/>
          <w:szCs w:val="24"/>
        </w:rPr>
        <w:t>evidenciando una mayor cantidad respecto de aquellas informadas oficialmente.</w:t>
      </w:r>
      <w:r w:rsidRPr="006D08F5">
        <w:rPr>
          <w:rStyle w:val="Refdenotaalpie"/>
          <w:rFonts w:ascii="Times New Roman" w:hAnsi="Times New Roman" w:cs="Times New Roman"/>
          <w:sz w:val="24"/>
          <w:szCs w:val="24"/>
        </w:rPr>
        <w:footnoteReference w:id="10"/>
      </w:r>
      <w:r w:rsidRPr="006D08F5">
        <w:rPr>
          <w:rFonts w:ascii="Times New Roman" w:hAnsi="Times New Roman" w:cs="Times New Roman"/>
          <w:sz w:val="24"/>
          <w:szCs w:val="24"/>
        </w:rPr>
        <w:tab/>
      </w:r>
    </w:p>
    <w:p w:rsidR="001E33C0" w:rsidRDefault="00B52EFB" w:rsidP="00934953">
      <w:pPr>
        <w:pStyle w:val="NormalWeb"/>
        <w:shd w:val="clear" w:color="auto" w:fill="FFFFFF"/>
        <w:spacing w:before="0" w:beforeAutospacing="0" w:after="0" w:afterAutospacing="0" w:line="360" w:lineRule="auto"/>
        <w:jc w:val="both"/>
      </w:pPr>
      <w:r w:rsidRPr="006D08F5">
        <w:lastRenderedPageBreak/>
        <w:tab/>
        <w:t xml:space="preserve">En cuanto al agrupamiento y a la clasificación de las muertes, la manera oficial y la convencional de hacerlo es distinguirlas entre las denominadas “traumáticas” y las “no traumáticas” (Comisión Provincial por la Memoria, 2016). </w:t>
      </w:r>
      <w:r w:rsidRPr="006D08F5">
        <w:rPr>
          <w:color w:val="000000"/>
          <w:shd w:val="clear" w:color="auto" w:fill="FFFFFF"/>
        </w:rPr>
        <w:t>Las primeras, s</w:t>
      </w:r>
      <w:r w:rsidRPr="006D08F5">
        <w:rPr>
          <w:color w:val="000000"/>
        </w:rPr>
        <w:t>iguiendo los lineamientos propuestos por la Organización Mundial de la Salud</w:t>
      </w:r>
      <w:r w:rsidRPr="006D08F5">
        <w:rPr>
          <w:rStyle w:val="Refdenotaalpie"/>
          <w:color w:val="000000"/>
        </w:rPr>
        <w:footnoteReference w:id="11"/>
      </w:r>
      <w:r w:rsidRPr="006D08F5">
        <w:rPr>
          <w:color w:val="000000"/>
        </w:rPr>
        <w:t xml:space="preserve"> son aquellas muertes violentas que resultan consecuencia de un homicidio, suicidio, accidente o cuya causa resulta dudosa pero es siempre externa e involucra una lesión física. Las muertes “no traumáticas” o “no violentas”, son distinguidas entre fallecimientos por enfermedad, súbitos o cuya causa no lesiva resulta aún incierta (Procuración Penitenciaria de Nación, 2015:236).</w:t>
      </w:r>
      <w:r w:rsidRPr="006D08F5">
        <w:tab/>
      </w:r>
    </w:p>
    <w:p w:rsidR="001E33C0" w:rsidRDefault="00B52EFB" w:rsidP="00934953">
      <w:pPr>
        <w:spacing w:after="0" w:line="360" w:lineRule="auto"/>
        <w:jc w:val="both"/>
        <w:rPr>
          <w:rFonts w:ascii="Times New Roman" w:hAnsi="Times New Roman" w:cs="Times New Roman"/>
          <w:sz w:val="24"/>
          <w:szCs w:val="24"/>
        </w:rPr>
      </w:pPr>
      <w:r w:rsidRPr="006D08F5">
        <w:rPr>
          <w:rFonts w:ascii="Times New Roman" w:hAnsi="Times New Roman" w:cs="Times New Roman"/>
          <w:sz w:val="24"/>
          <w:szCs w:val="24"/>
        </w:rPr>
        <w:tab/>
      </w:r>
      <w:r w:rsidRPr="006D08F5">
        <w:rPr>
          <w:rFonts w:ascii="Times New Roman" w:hAnsi="Times New Roman" w:cs="Times New Roman"/>
          <w:color w:val="000000" w:themeColor="text1"/>
          <w:sz w:val="24"/>
          <w:szCs w:val="24"/>
        </w:rPr>
        <w:t xml:space="preserve">En torno a este tema encontramos antecedentes investigativos que avanzan centralmente sobre dos líneas de indagación: por un lado, estudios acerca de la participación de la agencia penitenciaria en la producción de las muertes y por otro, sobre la actuación de la agencia judicial en la investigación de esas muertes. </w:t>
      </w:r>
      <w:r w:rsidRPr="006D08F5">
        <w:rPr>
          <w:rFonts w:ascii="Times New Roman" w:hAnsi="Times New Roman" w:cs="Times New Roman"/>
          <w:sz w:val="24"/>
          <w:szCs w:val="24"/>
        </w:rPr>
        <w:t>Estos trabajos se fundan principalmente sobre el presupuesto de que la agencia penitenciaria es la productora de las muertes, apareciendo la agencia judicial sólo una vez acaecidas las mismas, como la encargada de investigar y juzgar los hechos. En ese contexto, los trabajos apuntan a reflejar las falencias de la agencia judicial en materia investigativa, haciendo especial hincapié en la falta de investigación o en las graves deficiencias en los procedimientos donde esta existe, focalizando principalmente en la producción de impunidad en el juzgamiento.</w:t>
      </w:r>
      <w:r w:rsidRPr="006D08F5">
        <w:rPr>
          <w:rStyle w:val="Refdenotaalpie"/>
          <w:rFonts w:ascii="Times New Roman" w:hAnsi="Times New Roman" w:cs="Times New Roman"/>
          <w:sz w:val="24"/>
          <w:szCs w:val="24"/>
        </w:rPr>
        <w:footnoteReference w:id="12"/>
      </w:r>
    </w:p>
    <w:p w:rsidR="001E33C0" w:rsidRDefault="00FA4F9F" w:rsidP="00934953">
      <w:pPr>
        <w:tabs>
          <w:tab w:val="left" w:pos="993"/>
        </w:tabs>
        <w:spacing w:after="0" w:line="360" w:lineRule="auto"/>
        <w:jc w:val="both"/>
        <w:rPr>
          <w:rFonts w:ascii="Times New Roman" w:hAnsi="Times New Roman" w:cs="Times New Roman"/>
          <w:sz w:val="24"/>
          <w:szCs w:val="24"/>
        </w:rPr>
      </w:pPr>
      <w:r w:rsidRPr="006D08F5">
        <w:rPr>
          <w:rFonts w:ascii="Times New Roman" w:hAnsi="Times New Roman" w:cs="Times New Roman"/>
          <w:sz w:val="24"/>
          <w:szCs w:val="24"/>
        </w:rPr>
        <w:tab/>
      </w:r>
      <w:r w:rsidR="00B52EFB" w:rsidRPr="006D08F5">
        <w:rPr>
          <w:rFonts w:ascii="Times New Roman" w:hAnsi="Times New Roman" w:cs="Times New Roman"/>
          <w:sz w:val="24"/>
          <w:szCs w:val="24"/>
        </w:rPr>
        <w:t xml:space="preserve">Sin embargo, hasta aquí no se encuentran antecedentes que indaguen a la agencia judicial como parte necesaria en la producción de las muertes. Así, poco se ha analizado su participación –en particular de los jueces y las juezas que debieron velar por la integridad física de las personas fallecidas– como productora de las condiciones previas a las muertes, que son necesariamente las que desencadenan las mismas. </w:t>
      </w:r>
    </w:p>
    <w:p w:rsidR="001450B8" w:rsidRDefault="00882C64"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 xml:space="preserve">Es en este marco que el proyecto de investigación busca aportar al estado de la cuestión de las investigaciones focalizadas en la agencia judicial. </w:t>
      </w:r>
      <w:r w:rsidRPr="006D08F5">
        <w:rPr>
          <w:rFonts w:ascii="Times New Roman" w:hAnsi="Times New Roman" w:cs="Times New Roman"/>
          <w:sz w:val="24"/>
          <w:szCs w:val="24"/>
        </w:rPr>
        <w:tab/>
      </w:r>
    </w:p>
    <w:p w:rsidR="001E33C0" w:rsidRDefault="00882C64"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La investigación busca explorar un marco interpretativo hasta ahora poco transitado, partiendo del supuesto de que tanto la agencia penitenciaria como la judicial se encuentran interrelacionadas en la producción de las condiciones que generan muertes en las cárceles.</w:t>
      </w:r>
    </w:p>
    <w:p w:rsidR="001E33C0" w:rsidRDefault="00882C64"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color w:val="000000" w:themeColor="text1"/>
          <w:sz w:val="24"/>
          <w:szCs w:val="24"/>
        </w:rPr>
        <w:lastRenderedPageBreak/>
        <w:t xml:space="preserve">Para </w:t>
      </w:r>
      <w:r w:rsidRPr="006D08F5">
        <w:rPr>
          <w:rFonts w:ascii="Times New Roman" w:hAnsi="Times New Roman" w:cs="Times New Roman"/>
          <w:sz w:val="24"/>
          <w:szCs w:val="24"/>
        </w:rPr>
        <w:t xml:space="preserve">esto, se ha seleccionado como objeto de estudio a las muertes acaecidas en el ámbito penitenciario de la provincia de Buenos Aires en los períodos anuales 2014 y 2015. La selección espacial se basa en que, como se mencionó, el Servicio Penitenciario Bonaerense es aquel con mayor cantidad de personas presas y cuya tasa de mortalidad a su vez resulta ser una de las más altas del país.Por su parte el recorte temporal </w:t>
      </w:r>
      <w:r w:rsidRPr="006D08F5">
        <w:rPr>
          <w:rFonts w:ascii="Times New Roman" w:hAnsi="Times New Roman" w:cs="Times New Roman"/>
          <w:color w:val="000000" w:themeColor="text1"/>
          <w:sz w:val="24"/>
          <w:szCs w:val="24"/>
        </w:rPr>
        <w:t>permitirá analizar prácticas recientes, otorgando actualidad a los resultados de la investigación.</w:t>
      </w:r>
    </w:p>
    <w:p w:rsidR="001E33C0" w:rsidRDefault="001E33C0" w:rsidP="00934953">
      <w:pPr>
        <w:spacing w:after="0" w:line="360" w:lineRule="auto"/>
        <w:ind w:firstLine="708"/>
        <w:jc w:val="both"/>
        <w:rPr>
          <w:rFonts w:ascii="Times New Roman" w:hAnsi="Times New Roman" w:cs="Times New Roman"/>
          <w:sz w:val="24"/>
          <w:szCs w:val="24"/>
        </w:rPr>
      </w:pPr>
    </w:p>
    <w:p w:rsidR="001E33C0" w:rsidRDefault="003704FA" w:rsidP="00934953">
      <w:pPr>
        <w:spacing w:after="0" w:line="360" w:lineRule="auto"/>
        <w:ind w:firstLine="708"/>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El diseño de los o</w:t>
      </w:r>
      <w:r w:rsidR="00281BD7">
        <w:rPr>
          <w:rFonts w:ascii="Times New Roman" w:hAnsi="Times New Roman" w:cs="Times New Roman"/>
          <w:b/>
          <w:sz w:val="24"/>
          <w:szCs w:val="24"/>
          <w:u w:val="single"/>
        </w:rPr>
        <w:t xml:space="preserve">bjetivos y </w:t>
      </w:r>
      <w:r>
        <w:rPr>
          <w:rFonts w:ascii="Times New Roman" w:hAnsi="Times New Roman" w:cs="Times New Roman"/>
          <w:b/>
          <w:sz w:val="24"/>
          <w:szCs w:val="24"/>
          <w:u w:val="single"/>
        </w:rPr>
        <w:t xml:space="preserve">la propuesta </w:t>
      </w:r>
      <w:r w:rsidR="00281BD7">
        <w:rPr>
          <w:rFonts w:ascii="Times New Roman" w:hAnsi="Times New Roman" w:cs="Times New Roman"/>
          <w:b/>
          <w:sz w:val="24"/>
          <w:szCs w:val="24"/>
          <w:u w:val="single"/>
        </w:rPr>
        <w:t>metodol</w:t>
      </w:r>
      <w:r>
        <w:rPr>
          <w:rFonts w:ascii="Times New Roman" w:hAnsi="Times New Roman" w:cs="Times New Roman"/>
          <w:b/>
          <w:sz w:val="24"/>
          <w:szCs w:val="24"/>
          <w:u w:val="single"/>
        </w:rPr>
        <w:t>ógica</w:t>
      </w:r>
    </w:p>
    <w:p w:rsidR="001E33C0" w:rsidRDefault="00882C64"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 xml:space="preserve">El objetivo general </w:t>
      </w:r>
      <w:r w:rsidR="006D08F5">
        <w:rPr>
          <w:rFonts w:ascii="Times New Roman" w:hAnsi="Times New Roman" w:cs="Times New Roman"/>
          <w:sz w:val="24"/>
          <w:szCs w:val="24"/>
        </w:rPr>
        <w:t xml:space="preserve">del proyecto de investigación </w:t>
      </w:r>
      <w:r w:rsidRPr="006D08F5">
        <w:rPr>
          <w:rFonts w:ascii="Times New Roman" w:hAnsi="Times New Roman" w:cs="Times New Roman"/>
          <w:sz w:val="24"/>
          <w:szCs w:val="24"/>
        </w:rPr>
        <w:t xml:space="preserve">consiste en describir y analizar cómo intervienen los jueces y las juezas en la producción de condiciones carcelarias que generan muertes de las personas detenidas a su cargo en la provincia de Buenos Aires en los años 2014 y 2015, desde una perspectiva de derechos humanos. </w:t>
      </w:r>
    </w:p>
    <w:p w:rsidR="001E33C0" w:rsidRDefault="00882C64"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De allí se desprenden los objetivos específicos, que se pueden centralizar en cuatro:</w:t>
      </w:r>
    </w:p>
    <w:p w:rsidR="001E33C0" w:rsidRDefault="00882C64" w:rsidP="00934953">
      <w:pPr>
        <w:pStyle w:val="Prrafodelista"/>
        <w:numPr>
          <w:ilvl w:val="0"/>
          <w:numId w:val="1"/>
        </w:numPr>
        <w:tabs>
          <w:tab w:val="left" w:pos="993"/>
        </w:tabs>
        <w:spacing w:after="0" w:line="360" w:lineRule="auto"/>
        <w:ind w:left="0" w:firstLine="709"/>
        <w:jc w:val="both"/>
        <w:rPr>
          <w:rFonts w:ascii="Times New Roman" w:hAnsi="Times New Roman" w:cs="Times New Roman"/>
          <w:sz w:val="24"/>
          <w:szCs w:val="24"/>
        </w:rPr>
      </w:pPr>
      <w:r w:rsidRPr="006D08F5">
        <w:rPr>
          <w:rFonts w:ascii="Times New Roman" w:hAnsi="Times New Roman" w:cs="Times New Roman"/>
          <w:sz w:val="24"/>
          <w:szCs w:val="24"/>
        </w:rPr>
        <w:t>Describir y analizar las condiciones de vida en las cárceles del Servicio Penitenciario Bonaerense, en los 10 años previos a los casos de muertes seleccionados para el análisis, de manera de conocer el contexto que permite su interpretación.</w:t>
      </w:r>
    </w:p>
    <w:p w:rsidR="001E33C0" w:rsidRDefault="00882C64" w:rsidP="00934953">
      <w:pPr>
        <w:pStyle w:val="Prrafodelista"/>
        <w:numPr>
          <w:ilvl w:val="0"/>
          <w:numId w:val="1"/>
        </w:numPr>
        <w:tabs>
          <w:tab w:val="left" w:pos="993"/>
        </w:tabs>
        <w:spacing w:after="0" w:line="360" w:lineRule="auto"/>
        <w:ind w:left="0" w:firstLine="709"/>
        <w:jc w:val="both"/>
        <w:rPr>
          <w:rFonts w:ascii="Times New Roman" w:hAnsi="Times New Roman" w:cs="Times New Roman"/>
          <w:sz w:val="24"/>
          <w:szCs w:val="24"/>
        </w:rPr>
      </w:pPr>
      <w:r w:rsidRPr="006D08F5">
        <w:rPr>
          <w:rFonts w:ascii="Times New Roman" w:hAnsi="Times New Roman" w:cs="Times New Roman"/>
          <w:sz w:val="24"/>
          <w:szCs w:val="24"/>
        </w:rPr>
        <w:t>Sistematizar mediante un abordaje diacrónico los casos de muertes de personas detenidas en el Servicio Penitenciario Bonaerense, en toda la extensión temporal que permita la información oficial disponible, caracterizándolos según variables sociodemográficas de los y las fallecidas, clasificación por tipo de muerte e indicadores estadísticos de relevancia.</w:t>
      </w:r>
    </w:p>
    <w:p w:rsidR="001E33C0" w:rsidRDefault="00882C64" w:rsidP="00934953">
      <w:pPr>
        <w:pStyle w:val="Prrafodelista"/>
        <w:numPr>
          <w:ilvl w:val="0"/>
          <w:numId w:val="1"/>
        </w:numPr>
        <w:tabs>
          <w:tab w:val="left" w:pos="993"/>
        </w:tabs>
        <w:spacing w:after="0" w:line="360" w:lineRule="auto"/>
        <w:ind w:left="0" w:firstLine="709"/>
        <w:jc w:val="both"/>
        <w:rPr>
          <w:rFonts w:ascii="Times New Roman" w:hAnsi="Times New Roman" w:cs="Times New Roman"/>
          <w:sz w:val="24"/>
          <w:szCs w:val="24"/>
        </w:rPr>
      </w:pPr>
      <w:r w:rsidRPr="006D08F5">
        <w:rPr>
          <w:rFonts w:ascii="Times New Roman" w:hAnsi="Times New Roman" w:cs="Times New Roman"/>
          <w:sz w:val="24"/>
          <w:szCs w:val="24"/>
        </w:rPr>
        <w:t>Describir cómo se produjeron las muertes seleccionadas para el análisis atendiendo a las circunstancias, los espacios, los actores intervinientes, la dimensión temporal y cualquier otro elemento que permita contextualizar los casos.</w:t>
      </w:r>
    </w:p>
    <w:p w:rsidR="001E33C0" w:rsidRDefault="00882C64" w:rsidP="00934953">
      <w:pPr>
        <w:pStyle w:val="Prrafodelista"/>
        <w:numPr>
          <w:ilvl w:val="0"/>
          <w:numId w:val="1"/>
        </w:numPr>
        <w:tabs>
          <w:tab w:val="left" w:pos="993"/>
        </w:tabs>
        <w:spacing w:after="0" w:line="360" w:lineRule="auto"/>
        <w:ind w:left="0" w:firstLine="709"/>
        <w:jc w:val="both"/>
        <w:rPr>
          <w:rFonts w:ascii="Times New Roman" w:hAnsi="Times New Roman" w:cs="Times New Roman"/>
          <w:sz w:val="24"/>
          <w:szCs w:val="24"/>
        </w:rPr>
      </w:pPr>
      <w:r w:rsidRPr="006D08F5">
        <w:rPr>
          <w:rFonts w:ascii="Times New Roman" w:hAnsi="Times New Roman" w:cs="Times New Roman"/>
          <w:sz w:val="24"/>
          <w:szCs w:val="24"/>
        </w:rPr>
        <w:t>Sobre esos casos, analizar las prácticas y los discursos de los jueces y las juezas a cargo de las causas judiciales por las cuales las personas fallecidas se encontraban detenidas, en torno a la producción de las condiciones de sus muertes, rastreando diferencias y similitudes según su tipo.</w:t>
      </w:r>
    </w:p>
    <w:p w:rsidR="001E33C0" w:rsidRDefault="00564D84" w:rsidP="009349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 metodología, deben hacerse algunas observaciones. </w:t>
      </w:r>
      <w:r w:rsidR="00B52EFB" w:rsidRPr="006D08F5">
        <w:rPr>
          <w:rFonts w:ascii="Times New Roman" w:hAnsi="Times New Roman" w:cs="Times New Roman"/>
          <w:sz w:val="24"/>
          <w:szCs w:val="24"/>
        </w:rPr>
        <w:t>Un trabajo abocado a la cuestión carcelaria y judicial implica obstáculos en el acceso a la información que es relevante señalar, en tanto condiciona las posibilidades  de generar conocimiento.</w:t>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 xml:space="preserve"> En relación a los datos oficiales, tal como se hizo mención, no existen registros que permitan acceder a información única, fiable y pública sobre las muertes de las personas detenidas. </w:t>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lastRenderedPageBreak/>
        <w:t>En lo relativo al acceso al campo empírico, sea entrevistas a funcionarios judiciales, penitenciarios o a personas presas, o documentos tales como expedientes judiciales, informes del Servicio Penitenciario Bonaerense y material accesorio que se produzca en relación a los hechos, también se encuentran limitados los accesos.</w:t>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 xml:space="preserve">Sin embargo, existen vías de acercamiento al tema a través de los organismos de Derechos Humanos que se desempeñan como instituciones contralor de los servicios penitenciarios, con facultades que permiten relevar información </w:t>
      </w:r>
      <w:r w:rsidRPr="006D08F5">
        <w:rPr>
          <w:rFonts w:ascii="Times New Roman" w:hAnsi="Times New Roman" w:cs="Times New Roman"/>
          <w:i/>
          <w:sz w:val="24"/>
          <w:szCs w:val="24"/>
        </w:rPr>
        <w:t xml:space="preserve">in situ </w:t>
      </w:r>
      <w:r w:rsidRPr="006D08F5">
        <w:rPr>
          <w:rFonts w:ascii="Times New Roman" w:hAnsi="Times New Roman" w:cs="Times New Roman"/>
          <w:sz w:val="24"/>
          <w:szCs w:val="24"/>
        </w:rPr>
        <w:t xml:space="preserve">sobre la vida carcelaria, realizar entrevistas con los actores que integran el campo de estudio (presos, penitenciarios, funcionarios judiciales), así como acceder a documentación que produce el sistema penal. En el caso de este proyecto, es </w:t>
      </w:r>
      <w:r w:rsidR="00564D84">
        <w:rPr>
          <w:rFonts w:ascii="Times New Roman" w:hAnsi="Times New Roman" w:cs="Times New Roman"/>
          <w:sz w:val="24"/>
          <w:szCs w:val="24"/>
        </w:rPr>
        <w:t>mi</w:t>
      </w:r>
      <w:r w:rsidRPr="006D08F5">
        <w:rPr>
          <w:rFonts w:ascii="Times New Roman" w:hAnsi="Times New Roman" w:cs="Times New Roman"/>
          <w:sz w:val="24"/>
          <w:szCs w:val="24"/>
        </w:rPr>
        <w:t xml:space="preserve"> inserción laboral en el Comité contra la Tortura de la Comisión Provincial por la Memoria la que garantiza el acceso al campo de estudio.</w:t>
      </w:r>
    </w:p>
    <w:p w:rsidR="001E33C0" w:rsidRDefault="00B52EFB" w:rsidP="00934953">
      <w:pPr>
        <w:autoSpaceDE w:val="0"/>
        <w:autoSpaceDN w:val="0"/>
        <w:adjustRightInd w:val="0"/>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 xml:space="preserve">Sobre esta base, el cumplimiento de los objetivos de este proyecto requiere de un diseño de investigación cualitativo, aunque triangulado (Vasilachis, 2007) con técnicas cuantitativas de relevamiento y sistematización de fuentes secundarias. Se abordará el objeto de investigación desde la perspectiva del </w:t>
      </w:r>
      <w:r w:rsidRPr="006D08F5">
        <w:rPr>
          <w:rFonts w:ascii="Times New Roman" w:hAnsi="Times New Roman" w:cs="Times New Roman"/>
          <w:i/>
          <w:sz w:val="24"/>
          <w:szCs w:val="24"/>
        </w:rPr>
        <w:t xml:space="preserve">estudio de caso </w:t>
      </w:r>
      <w:r w:rsidRPr="006D08F5">
        <w:rPr>
          <w:rFonts w:ascii="Times New Roman" w:hAnsi="Times New Roman" w:cs="Times New Roman"/>
          <w:sz w:val="24"/>
          <w:szCs w:val="24"/>
        </w:rPr>
        <w:t xml:space="preserve">tendiendo a “focalizar, dadas sus características, en un número limitado de hechos y situaciones para poder abordarlos con la profundidad requerida para su comprensión holística y contextual” (Neiman y Quaranta, 2006:218).  </w:t>
      </w:r>
    </w:p>
    <w:p w:rsidR="001E33C0" w:rsidRDefault="00B52EFB" w:rsidP="00934953">
      <w:pPr>
        <w:autoSpaceDE w:val="0"/>
        <w:autoSpaceDN w:val="0"/>
        <w:adjustRightInd w:val="0"/>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 xml:space="preserve">Para responder las preguntas de esta investigación </w:t>
      </w:r>
      <w:r w:rsidR="00564D84">
        <w:rPr>
          <w:rFonts w:ascii="Times New Roman" w:hAnsi="Times New Roman" w:cs="Times New Roman"/>
          <w:sz w:val="24"/>
          <w:szCs w:val="24"/>
        </w:rPr>
        <w:t>se han seleccionado</w:t>
      </w:r>
      <w:r w:rsidRPr="006D08F5">
        <w:rPr>
          <w:rFonts w:ascii="Times New Roman" w:hAnsi="Times New Roman" w:cs="Times New Roman"/>
          <w:sz w:val="24"/>
          <w:szCs w:val="24"/>
        </w:rPr>
        <w:t xml:space="preserve"> casos de muertes producidos en las cárceles del Servicio Penitenciario Bonaerense en los años 2014 y 2015, atendiendo a la tipología consensuada por los actores del campo (1 caso por tipo): suicidio, homicidio endógeno (entre personas detenidas), homicidio por agente del Servicio Penitenciario, enfermedad y accidente. Los casos de muertes se reconstruirán para su análisis utilizando como documentos los expedientes judiciales de las causas por las cuales las personas fallecidas se encontraban detenidas.</w:t>
      </w:r>
    </w:p>
    <w:p w:rsidR="001E33C0" w:rsidRDefault="00B52EFB" w:rsidP="00934953">
      <w:pPr>
        <w:autoSpaceDE w:val="0"/>
        <w:autoSpaceDN w:val="0"/>
        <w:adjustRightInd w:val="0"/>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 xml:space="preserve">Entre las herramientas cualitativas se trabajará con la técnica de </w:t>
      </w:r>
      <w:r w:rsidRPr="006D08F5">
        <w:rPr>
          <w:rFonts w:ascii="Times New Roman" w:hAnsi="Times New Roman" w:cs="Times New Roman"/>
          <w:i/>
          <w:sz w:val="24"/>
          <w:szCs w:val="24"/>
        </w:rPr>
        <w:t xml:space="preserve">análisis de documentos </w:t>
      </w:r>
      <w:r w:rsidRPr="006D08F5">
        <w:rPr>
          <w:rFonts w:ascii="Times New Roman" w:hAnsi="Times New Roman" w:cs="Times New Roman"/>
          <w:sz w:val="24"/>
          <w:szCs w:val="24"/>
        </w:rPr>
        <w:t xml:space="preserve">(Valles, 1997) constituidos por dichos expedientes judiciales. Complementariamente, para contextualizar y dimensionar ciertos aspectos de la información producida y analizada cualitativamente, se sistematizarán y procesarán cuantitativamente datos secundarios provenientes de fuentes oficiales y organismos de derechos humanos. </w:t>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 xml:space="preserve">Para el cumplimiento del objetivo específico 1 se prevé trabajar con fuentes secundarias que describan las condiciones de vida en las cárceles bonaerenses, por ejemplo, los diversos informes producidos por organismos de derechos humanos y agencias </w:t>
      </w:r>
      <w:r w:rsidRPr="006D08F5">
        <w:rPr>
          <w:rFonts w:ascii="Times New Roman" w:hAnsi="Times New Roman" w:cs="Times New Roman"/>
          <w:sz w:val="24"/>
          <w:szCs w:val="24"/>
        </w:rPr>
        <w:lastRenderedPageBreak/>
        <w:t>gubernamentales así como también investigaciones empíricas provenientes de las ciencias sociales y jurídicas que aborden la temática.</w:t>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Para concretar el objetivo específico 2 se proyecta sistematizar fuentes secundarias que clasifiquen y cuantifiquen las muertes producidas en cárceles del Servicio Penitenciario Bonaerense en toda la extensión temporal que permita la información oficial disponible, así como las variables sociodemográficas de los y las fallecidas.</w:t>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Para efectivizar el objetivo específico 3 se realizará una lectura preliminar de los expedientes seleccionados que permita generar una descripción de las características centrales de las muertes atendiendo a los antecedentes del caso, las circunstancias, los espacios, el tiempo, los actores intervinientes, etc.</w:t>
      </w:r>
    </w:p>
    <w:p w:rsidR="001E33C0" w:rsidRDefault="00B52EFB" w:rsidP="00934953">
      <w:pPr>
        <w:spacing w:after="0" w:line="360" w:lineRule="auto"/>
        <w:ind w:firstLine="708"/>
        <w:jc w:val="both"/>
        <w:rPr>
          <w:rFonts w:ascii="Times New Roman" w:hAnsi="Times New Roman" w:cs="Times New Roman"/>
          <w:sz w:val="24"/>
          <w:szCs w:val="24"/>
        </w:rPr>
      </w:pPr>
      <w:r w:rsidRPr="006D08F5">
        <w:rPr>
          <w:rFonts w:ascii="Times New Roman" w:hAnsi="Times New Roman" w:cs="Times New Roman"/>
          <w:sz w:val="24"/>
          <w:szCs w:val="24"/>
        </w:rPr>
        <w:t>Finalmente, para el cumplimiento del objetivo específico 4 se desarrollará un grillado del material documental para el cual se empleará el software científico Atlas/Ti, facilitando la construcción de redes conceptuales y de comparación de los casos a fin de encontrar similitudes y diferencias en las prácticas judiciales según la tipología de muertes.</w:t>
      </w:r>
    </w:p>
    <w:p w:rsidR="00BB2C0B" w:rsidRDefault="00BB2C0B" w:rsidP="00934953">
      <w:pPr>
        <w:spacing w:after="0" w:line="360" w:lineRule="auto"/>
        <w:ind w:firstLine="708"/>
        <w:jc w:val="both"/>
        <w:rPr>
          <w:rFonts w:ascii="Times New Roman" w:hAnsi="Times New Roman" w:cs="Times New Roman"/>
          <w:sz w:val="24"/>
          <w:szCs w:val="24"/>
        </w:rPr>
      </w:pPr>
    </w:p>
    <w:p w:rsidR="001E33C0" w:rsidRDefault="003704FA" w:rsidP="00934953">
      <w:pPr>
        <w:spacing w:after="0" w:line="360" w:lineRule="auto"/>
        <w:ind w:firstLine="708"/>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A modo de cierre</w:t>
      </w:r>
    </w:p>
    <w:p w:rsidR="001E33C0" w:rsidRDefault="00564D84" w:rsidP="009349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tratarse de una investigación en curso no se han arribado aún a resultados que permitan efectuar reflexiones del tema.</w:t>
      </w:r>
    </w:p>
    <w:p w:rsidR="001E33C0" w:rsidRDefault="00564D84" w:rsidP="009349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obstante </w:t>
      </w:r>
      <w:r w:rsidR="00FE0EF3">
        <w:rPr>
          <w:rFonts w:ascii="Times New Roman" w:hAnsi="Times New Roman" w:cs="Times New Roman"/>
          <w:sz w:val="24"/>
          <w:szCs w:val="24"/>
        </w:rPr>
        <w:t>esto, debe s</w:t>
      </w:r>
      <w:r w:rsidR="0036125E">
        <w:rPr>
          <w:rFonts w:ascii="Times New Roman" w:hAnsi="Times New Roman" w:cs="Times New Roman"/>
          <w:sz w:val="24"/>
          <w:szCs w:val="24"/>
        </w:rPr>
        <w:t>ubrayarse</w:t>
      </w:r>
      <w:r w:rsidR="001450B8">
        <w:rPr>
          <w:rFonts w:ascii="Times New Roman" w:hAnsi="Times New Roman" w:cs="Times New Roman"/>
          <w:sz w:val="24"/>
          <w:szCs w:val="24"/>
        </w:rPr>
        <w:t>, como intentó expresarse precedentemente,</w:t>
      </w:r>
      <w:r w:rsidR="00FE0EF3">
        <w:rPr>
          <w:rFonts w:ascii="Times New Roman" w:hAnsi="Times New Roman" w:cs="Times New Roman"/>
          <w:sz w:val="24"/>
          <w:szCs w:val="24"/>
        </w:rPr>
        <w:t xml:space="preserve"> que </w:t>
      </w:r>
      <w:r>
        <w:rPr>
          <w:rFonts w:ascii="Times New Roman" w:hAnsi="Times New Roman" w:cs="Times New Roman"/>
          <w:sz w:val="24"/>
          <w:szCs w:val="24"/>
        </w:rPr>
        <w:t>la investigación parte de la premisa de que</w:t>
      </w:r>
      <w:r w:rsidRPr="00B7730C">
        <w:rPr>
          <w:rFonts w:ascii="Times New Roman" w:hAnsi="Times New Roman" w:cs="Times New Roman"/>
          <w:sz w:val="24"/>
          <w:szCs w:val="24"/>
        </w:rPr>
        <w:t xml:space="preserve"> la agencia judicial participa como productora de las condiciones previas </w:t>
      </w:r>
      <w:r>
        <w:rPr>
          <w:rFonts w:ascii="Times New Roman" w:hAnsi="Times New Roman" w:cs="Times New Roman"/>
          <w:sz w:val="24"/>
          <w:szCs w:val="24"/>
        </w:rPr>
        <w:t xml:space="preserve">que desencadenan </w:t>
      </w:r>
      <w:r w:rsidRPr="00B7730C">
        <w:rPr>
          <w:rFonts w:ascii="Times New Roman" w:hAnsi="Times New Roman" w:cs="Times New Roman"/>
          <w:sz w:val="24"/>
          <w:szCs w:val="24"/>
        </w:rPr>
        <w:t>las muertes, de las personas detenidas a su cargo.</w:t>
      </w:r>
    </w:p>
    <w:p w:rsidR="00BB2C0B" w:rsidRDefault="00BB2C0B" w:rsidP="00934953">
      <w:pPr>
        <w:spacing w:after="0" w:line="360" w:lineRule="auto"/>
        <w:ind w:firstLine="708"/>
        <w:jc w:val="both"/>
        <w:rPr>
          <w:rFonts w:ascii="Times New Roman" w:hAnsi="Times New Roman" w:cs="Times New Roman"/>
          <w:sz w:val="24"/>
          <w:szCs w:val="24"/>
        </w:rPr>
      </w:pPr>
    </w:p>
    <w:p w:rsidR="001E33C0" w:rsidRDefault="00B52EFB" w:rsidP="00BB2C0B">
      <w:pPr>
        <w:spacing w:after="0" w:line="360" w:lineRule="auto"/>
        <w:ind w:firstLine="708"/>
        <w:jc w:val="both"/>
        <w:outlineLvl w:val="0"/>
        <w:rPr>
          <w:rFonts w:ascii="Times New Roman" w:hAnsi="Times New Roman" w:cs="Times New Roman"/>
          <w:b/>
          <w:sz w:val="24"/>
          <w:szCs w:val="24"/>
          <w:u w:val="single"/>
        </w:rPr>
      </w:pPr>
      <w:r w:rsidRPr="006D08F5">
        <w:rPr>
          <w:rFonts w:ascii="Times New Roman" w:hAnsi="Times New Roman" w:cs="Times New Roman"/>
          <w:b/>
          <w:sz w:val="24"/>
          <w:szCs w:val="24"/>
          <w:u w:val="single"/>
        </w:rPr>
        <w:t>Bibliografía</w:t>
      </w:r>
    </w:p>
    <w:p w:rsidR="005A3ED8" w:rsidRDefault="005A3ED8" w:rsidP="00BB2C0B">
      <w:pPr>
        <w:pStyle w:val="Prrafodelista"/>
        <w:numPr>
          <w:ilvl w:val="0"/>
          <w:numId w:val="2"/>
        </w:numPr>
        <w:tabs>
          <w:tab w:val="left" w:pos="426"/>
        </w:tabs>
        <w:spacing w:line="360" w:lineRule="auto"/>
        <w:ind w:left="0" w:firstLine="66"/>
        <w:jc w:val="both"/>
        <w:rPr>
          <w:rFonts w:ascii="Times New Roman" w:hAnsi="Times New Roman" w:cs="Times New Roman"/>
          <w:sz w:val="24"/>
          <w:szCs w:val="24"/>
        </w:rPr>
      </w:pPr>
      <w:r w:rsidRPr="00966DF9">
        <w:rPr>
          <w:rFonts w:ascii="Times New Roman" w:hAnsi="Times New Roman"/>
          <w:sz w:val="24"/>
          <w:szCs w:val="24"/>
        </w:rPr>
        <w:t>Bouilly, R., Daroqui, A. y López, A. L (2014)</w:t>
      </w:r>
      <w:r>
        <w:rPr>
          <w:rFonts w:ascii="Times New Roman" w:hAnsi="Times New Roman"/>
          <w:sz w:val="24"/>
          <w:szCs w:val="24"/>
        </w:rPr>
        <w:t>.</w:t>
      </w:r>
      <w:r w:rsidRPr="00966DF9">
        <w:rPr>
          <w:rFonts w:ascii="Times New Roman" w:hAnsi="Times New Roman"/>
          <w:sz w:val="24"/>
          <w:szCs w:val="24"/>
        </w:rPr>
        <w:t xml:space="preserve"> “</w:t>
      </w:r>
      <w:r w:rsidRPr="00966DF9">
        <w:rPr>
          <w:rFonts w:ascii="Times New Roman" w:hAnsi="Times New Roman"/>
          <w:bCs/>
          <w:sz w:val="24"/>
          <w:szCs w:val="24"/>
        </w:rPr>
        <w:t xml:space="preserve">Las condiciones de vida en la cárcel: producción de individuos degradados y de poblaciones sometidas como parte de las estrategias de gobierno penitenciario”. En: Daroqui (coord.) </w:t>
      </w:r>
      <w:r w:rsidRPr="00966DF9">
        <w:rPr>
          <w:rFonts w:ascii="Times New Roman" w:hAnsi="Times New Roman"/>
          <w:bCs/>
          <w:i/>
          <w:sz w:val="24"/>
          <w:szCs w:val="24"/>
        </w:rPr>
        <w:t xml:space="preserve">Castigar y gobernar. </w:t>
      </w:r>
      <w:r w:rsidRPr="00966DF9">
        <w:rPr>
          <w:rFonts w:ascii="Times New Roman" w:hAnsi="Times New Roman"/>
          <w:i/>
          <w:sz w:val="24"/>
          <w:szCs w:val="24"/>
        </w:rPr>
        <w:t xml:space="preserve">Hacia una sociología de la cárcel. La gobernabilidad penitenciaria bonaerense. </w:t>
      </w:r>
      <w:r>
        <w:rPr>
          <w:rFonts w:ascii="Times New Roman" w:hAnsi="Times New Roman" w:cs="Times New Roman"/>
          <w:iCs/>
          <w:sz w:val="24"/>
          <w:szCs w:val="24"/>
        </w:rPr>
        <w:t>La Plata: CPM.</w:t>
      </w:r>
      <w:r w:rsidRPr="00966DF9">
        <w:rPr>
          <w:rFonts w:ascii="Times New Roman" w:hAnsi="Times New Roman"/>
          <w:sz w:val="24"/>
          <w:szCs w:val="24"/>
        </w:rPr>
        <w:t>.</w:t>
      </w:r>
    </w:p>
    <w:p w:rsidR="001E33C0" w:rsidRDefault="00B52EFB" w:rsidP="00BB2C0B">
      <w:pPr>
        <w:pStyle w:val="Prrafodelista"/>
        <w:numPr>
          <w:ilvl w:val="0"/>
          <w:numId w:val="2"/>
        </w:numPr>
        <w:tabs>
          <w:tab w:val="left" w:pos="426"/>
        </w:tabs>
        <w:spacing w:after="0" w:line="360" w:lineRule="auto"/>
        <w:ind w:left="0" w:firstLine="66"/>
        <w:jc w:val="both"/>
        <w:rPr>
          <w:rFonts w:ascii="Times New Roman" w:hAnsi="Times New Roman" w:cs="Times New Roman"/>
          <w:sz w:val="24"/>
          <w:szCs w:val="24"/>
        </w:rPr>
      </w:pPr>
      <w:r w:rsidRPr="006D08F5">
        <w:rPr>
          <w:rFonts w:ascii="Times New Roman" w:hAnsi="Times New Roman" w:cs="Times New Roman"/>
          <w:sz w:val="24"/>
          <w:szCs w:val="24"/>
        </w:rPr>
        <w:t xml:space="preserve">Centro de Estudios Legales y Sociales (2015). </w:t>
      </w:r>
      <w:r w:rsidRPr="006D08F5">
        <w:rPr>
          <w:rFonts w:ascii="Times New Roman" w:hAnsi="Times New Roman" w:cs="Times New Roman"/>
          <w:i/>
          <w:sz w:val="24"/>
          <w:szCs w:val="24"/>
        </w:rPr>
        <w:t>Derechos Humanos en Argentina. Informe anual 2015.</w:t>
      </w:r>
      <w:r w:rsidRPr="006D08F5">
        <w:rPr>
          <w:rFonts w:ascii="Times New Roman" w:hAnsi="Times New Roman" w:cs="Times New Roman"/>
          <w:sz w:val="24"/>
          <w:szCs w:val="24"/>
        </w:rPr>
        <w:t>Buenos Aires: Siglo veintiuno Editores.</w:t>
      </w:r>
    </w:p>
    <w:p w:rsidR="001E33C0" w:rsidRDefault="00B52EFB" w:rsidP="00BB2C0B">
      <w:pPr>
        <w:pStyle w:val="Prrafodelista"/>
        <w:numPr>
          <w:ilvl w:val="0"/>
          <w:numId w:val="2"/>
        </w:numPr>
        <w:tabs>
          <w:tab w:val="left" w:pos="426"/>
        </w:tabs>
        <w:spacing w:after="0" w:line="360" w:lineRule="auto"/>
        <w:ind w:left="0" w:firstLine="66"/>
        <w:jc w:val="both"/>
        <w:rPr>
          <w:rFonts w:ascii="Times New Roman" w:hAnsi="Times New Roman" w:cs="Times New Roman"/>
          <w:sz w:val="24"/>
          <w:szCs w:val="24"/>
        </w:rPr>
      </w:pPr>
      <w:r w:rsidRPr="006D08F5">
        <w:rPr>
          <w:rFonts w:ascii="Times New Roman" w:hAnsi="Times New Roman" w:cs="Times New Roman"/>
          <w:sz w:val="24"/>
          <w:szCs w:val="24"/>
        </w:rPr>
        <w:t xml:space="preserve">Centro de Estudios Legales y Sociales (2016). </w:t>
      </w:r>
      <w:r w:rsidRPr="006D08F5">
        <w:rPr>
          <w:rFonts w:ascii="Times New Roman" w:hAnsi="Times New Roman" w:cs="Times New Roman"/>
          <w:i/>
          <w:sz w:val="24"/>
          <w:szCs w:val="24"/>
        </w:rPr>
        <w:t>Derechos Humanos en Argentina. Informe anual 2016.</w:t>
      </w:r>
      <w:r w:rsidRPr="006D08F5">
        <w:rPr>
          <w:rFonts w:ascii="Times New Roman" w:hAnsi="Times New Roman" w:cs="Times New Roman"/>
          <w:sz w:val="24"/>
          <w:szCs w:val="24"/>
        </w:rPr>
        <w:t xml:space="preserve"> Buenos Aires: Siglo veintiuno Editores.</w:t>
      </w:r>
    </w:p>
    <w:p w:rsidR="001E33C0" w:rsidRDefault="00B52EFB" w:rsidP="00BB2C0B">
      <w:pPr>
        <w:pStyle w:val="Prrafodelista"/>
        <w:numPr>
          <w:ilvl w:val="0"/>
          <w:numId w:val="2"/>
        </w:numPr>
        <w:tabs>
          <w:tab w:val="left" w:pos="426"/>
        </w:tabs>
        <w:spacing w:after="0" w:line="360" w:lineRule="auto"/>
        <w:ind w:left="0" w:firstLine="66"/>
        <w:jc w:val="both"/>
        <w:rPr>
          <w:rFonts w:ascii="Times New Roman" w:hAnsi="Times New Roman" w:cs="Times New Roman"/>
          <w:sz w:val="24"/>
          <w:szCs w:val="24"/>
        </w:rPr>
      </w:pPr>
      <w:r w:rsidRPr="006D08F5">
        <w:rPr>
          <w:rFonts w:ascii="Times New Roman" w:hAnsi="Times New Roman" w:cs="Times New Roman"/>
          <w:sz w:val="24"/>
          <w:szCs w:val="24"/>
        </w:rPr>
        <w:t xml:space="preserve">Comisión Provincial por la Memoria de la Provincia de Buenos Aires (2013). </w:t>
      </w:r>
      <w:r w:rsidRPr="006D08F5">
        <w:rPr>
          <w:rFonts w:ascii="Times New Roman" w:hAnsi="Times New Roman" w:cs="Times New Roman"/>
          <w:i/>
          <w:iCs/>
          <w:sz w:val="24"/>
          <w:szCs w:val="24"/>
        </w:rPr>
        <w:t>Informe Anual 2013.</w:t>
      </w:r>
      <w:r w:rsidRPr="006D08F5">
        <w:rPr>
          <w:rFonts w:ascii="Times New Roman" w:hAnsi="Times New Roman" w:cs="Times New Roman"/>
          <w:iCs/>
          <w:sz w:val="24"/>
          <w:szCs w:val="24"/>
        </w:rPr>
        <w:t xml:space="preserve"> La Plata: CPM.</w:t>
      </w:r>
    </w:p>
    <w:p w:rsidR="001E33C0" w:rsidRDefault="00B52EFB" w:rsidP="00BB2C0B">
      <w:pPr>
        <w:pStyle w:val="Prrafodelista"/>
        <w:numPr>
          <w:ilvl w:val="0"/>
          <w:numId w:val="2"/>
        </w:numPr>
        <w:tabs>
          <w:tab w:val="left" w:pos="426"/>
        </w:tabs>
        <w:spacing w:after="0" w:line="360" w:lineRule="auto"/>
        <w:ind w:left="0" w:firstLine="66"/>
        <w:jc w:val="both"/>
        <w:rPr>
          <w:rFonts w:ascii="Times New Roman" w:hAnsi="Times New Roman" w:cs="Times New Roman"/>
          <w:sz w:val="24"/>
          <w:szCs w:val="24"/>
        </w:rPr>
      </w:pPr>
      <w:r w:rsidRPr="006D08F5">
        <w:rPr>
          <w:rFonts w:ascii="Times New Roman" w:hAnsi="Times New Roman" w:cs="Times New Roman"/>
          <w:sz w:val="24"/>
          <w:szCs w:val="24"/>
        </w:rPr>
        <w:lastRenderedPageBreak/>
        <w:t xml:space="preserve">Comisión Provincial por la Memoria de la Provincia de Buenos Aires (2015). </w:t>
      </w:r>
      <w:r w:rsidRPr="006D08F5">
        <w:rPr>
          <w:rFonts w:ascii="Times New Roman" w:hAnsi="Times New Roman" w:cs="Times New Roman"/>
          <w:i/>
          <w:iCs/>
          <w:sz w:val="24"/>
          <w:szCs w:val="24"/>
        </w:rPr>
        <w:t xml:space="preserve">Informe Anual. El sistema de la crueldad IX, sobre el sistema de encierro y las políticas de seguridad en la provincia de Buenos Aires. </w:t>
      </w:r>
      <w:r w:rsidRPr="006D08F5">
        <w:rPr>
          <w:rFonts w:ascii="Times New Roman" w:hAnsi="Times New Roman" w:cs="Times New Roman"/>
          <w:iCs/>
          <w:sz w:val="24"/>
          <w:szCs w:val="24"/>
        </w:rPr>
        <w:t>La Plata: CPM.</w:t>
      </w:r>
    </w:p>
    <w:p w:rsidR="001E33C0" w:rsidRDefault="00B52EFB" w:rsidP="00BB2C0B">
      <w:pPr>
        <w:pStyle w:val="Prrafodelista"/>
        <w:numPr>
          <w:ilvl w:val="0"/>
          <w:numId w:val="2"/>
        </w:numPr>
        <w:tabs>
          <w:tab w:val="left" w:pos="426"/>
        </w:tabs>
        <w:spacing w:after="0" w:line="360" w:lineRule="auto"/>
        <w:ind w:left="0" w:firstLine="66"/>
        <w:jc w:val="both"/>
        <w:rPr>
          <w:rFonts w:ascii="Times New Roman" w:hAnsi="Times New Roman" w:cs="Times New Roman"/>
          <w:sz w:val="24"/>
          <w:szCs w:val="24"/>
        </w:rPr>
      </w:pPr>
      <w:r w:rsidRPr="006D08F5">
        <w:rPr>
          <w:rFonts w:ascii="Times New Roman" w:hAnsi="Times New Roman" w:cs="Times New Roman"/>
          <w:sz w:val="24"/>
          <w:szCs w:val="24"/>
        </w:rPr>
        <w:t xml:space="preserve">Comisión Provincial por la Memoria de la Provincia de Buenos Aires (2016). </w:t>
      </w:r>
      <w:r w:rsidRPr="006D08F5">
        <w:rPr>
          <w:rFonts w:ascii="Times New Roman" w:hAnsi="Times New Roman" w:cs="Times New Roman"/>
          <w:i/>
          <w:iCs/>
          <w:sz w:val="24"/>
          <w:szCs w:val="24"/>
        </w:rPr>
        <w:t xml:space="preserve">Informe Anual. El sistema de la crueldad X. Sobre el sistema de encierro y las políticas de seguridad en la provincia de Buenos Aires. </w:t>
      </w:r>
      <w:r w:rsidRPr="006D08F5">
        <w:rPr>
          <w:rFonts w:ascii="Times New Roman" w:hAnsi="Times New Roman" w:cs="Times New Roman"/>
          <w:iCs/>
          <w:sz w:val="24"/>
          <w:szCs w:val="24"/>
        </w:rPr>
        <w:t>La Plata: CPM.</w:t>
      </w:r>
    </w:p>
    <w:p w:rsidR="001E33C0" w:rsidRPr="00454D75" w:rsidRDefault="00B52EFB" w:rsidP="00BB2C0B">
      <w:pPr>
        <w:pStyle w:val="Prrafodelista"/>
        <w:numPr>
          <w:ilvl w:val="0"/>
          <w:numId w:val="2"/>
        </w:numPr>
        <w:tabs>
          <w:tab w:val="left" w:pos="426"/>
        </w:tabs>
        <w:spacing w:after="0" w:line="360" w:lineRule="auto"/>
        <w:ind w:left="0" w:firstLine="66"/>
        <w:jc w:val="both"/>
        <w:rPr>
          <w:rFonts w:ascii="Times New Roman" w:hAnsi="Times New Roman" w:cs="Times New Roman"/>
          <w:sz w:val="24"/>
          <w:szCs w:val="24"/>
        </w:rPr>
      </w:pPr>
      <w:r w:rsidRPr="006D08F5">
        <w:rPr>
          <w:rFonts w:ascii="Times New Roman" w:hAnsi="Times New Roman" w:cs="Times New Roman"/>
          <w:sz w:val="24"/>
          <w:szCs w:val="24"/>
        </w:rPr>
        <w:t>Dirección Nacional de Política Criminal en materia de Justicia y Legislación Penal, Subsecretaría de Política Criminal, Secretaría de Justicia, Ministerio de Justicia y Derechos Humanos (2015).</w:t>
      </w:r>
      <w:r w:rsidRPr="006D08F5">
        <w:rPr>
          <w:rFonts w:ascii="Times New Roman" w:hAnsi="Times New Roman" w:cs="Times New Roman"/>
          <w:i/>
          <w:sz w:val="24"/>
          <w:szCs w:val="24"/>
        </w:rPr>
        <w:t>Sistema Nacional de Estadística sobre Ejecución Penal. Informe Anual 2015.</w:t>
      </w:r>
    </w:p>
    <w:p w:rsidR="00454D75" w:rsidRDefault="00454D75" w:rsidP="00BB2C0B">
      <w:pPr>
        <w:pStyle w:val="Textosinformato1"/>
        <w:numPr>
          <w:ilvl w:val="0"/>
          <w:numId w:val="2"/>
        </w:numPr>
        <w:tabs>
          <w:tab w:val="left" w:pos="426"/>
        </w:tabs>
        <w:spacing w:line="360" w:lineRule="auto"/>
        <w:ind w:left="0" w:firstLine="66"/>
        <w:jc w:val="both"/>
        <w:rPr>
          <w:rFonts w:ascii="Times New Roman" w:hAnsi="Times New Roman"/>
          <w:sz w:val="24"/>
          <w:szCs w:val="24"/>
        </w:rPr>
      </w:pPr>
      <w:r w:rsidRPr="00E8072C">
        <w:rPr>
          <w:rFonts w:ascii="Times New Roman" w:hAnsi="Times New Roman"/>
          <w:sz w:val="24"/>
          <w:szCs w:val="24"/>
        </w:rPr>
        <w:t xml:space="preserve">Neiman, G. y Quaranta, G. (2006). “Los estudios de caso en la investigación sociológica”. En: Vasilachis de Gialdino, I. (coord.). </w:t>
      </w:r>
      <w:r w:rsidRPr="00E8072C">
        <w:rPr>
          <w:rFonts w:ascii="Times New Roman" w:hAnsi="Times New Roman"/>
          <w:i/>
          <w:sz w:val="24"/>
          <w:szCs w:val="24"/>
        </w:rPr>
        <w:t xml:space="preserve">Estrategias de investigación cualitativa. </w:t>
      </w:r>
      <w:r w:rsidRPr="00E8072C">
        <w:rPr>
          <w:rFonts w:ascii="Times New Roman" w:hAnsi="Times New Roman"/>
          <w:sz w:val="24"/>
          <w:szCs w:val="24"/>
        </w:rPr>
        <w:t>Barcelona: Gedisa.</w:t>
      </w:r>
    </w:p>
    <w:p w:rsidR="001E33C0" w:rsidRPr="00454D75" w:rsidRDefault="00B52EFB" w:rsidP="00BB2C0B">
      <w:pPr>
        <w:pStyle w:val="Textosinformato1"/>
        <w:numPr>
          <w:ilvl w:val="0"/>
          <w:numId w:val="2"/>
        </w:numPr>
        <w:tabs>
          <w:tab w:val="left" w:pos="426"/>
        </w:tabs>
        <w:spacing w:line="360" w:lineRule="auto"/>
        <w:ind w:left="0" w:firstLine="66"/>
        <w:jc w:val="both"/>
        <w:rPr>
          <w:rFonts w:ascii="Times New Roman" w:hAnsi="Times New Roman"/>
          <w:sz w:val="24"/>
          <w:szCs w:val="24"/>
        </w:rPr>
      </w:pPr>
      <w:r w:rsidRPr="00454D75">
        <w:rPr>
          <w:rFonts w:ascii="Times New Roman" w:hAnsi="Times New Roman" w:cs="Times New Roman"/>
          <w:sz w:val="24"/>
          <w:szCs w:val="24"/>
        </w:rPr>
        <w:t>Publicaciones Organización Mundial de la Salud. http://www.who.int/es/</w:t>
      </w:r>
    </w:p>
    <w:p w:rsidR="00B52EFB" w:rsidRPr="006D08F5" w:rsidRDefault="00B52EFB" w:rsidP="00BB2C0B">
      <w:pPr>
        <w:pStyle w:val="Prrafodelista"/>
        <w:numPr>
          <w:ilvl w:val="0"/>
          <w:numId w:val="2"/>
        </w:numPr>
        <w:tabs>
          <w:tab w:val="left" w:pos="426"/>
        </w:tabs>
        <w:spacing w:after="0" w:line="360" w:lineRule="auto"/>
        <w:ind w:left="0" w:firstLine="66"/>
        <w:jc w:val="both"/>
        <w:rPr>
          <w:rFonts w:ascii="Times New Roman" w:hAnsi="Times New Roman" w:cs="Times New Roman"/>
          <w:sz w:val="24"/>
          <w:szCs w:val="24"/>
        </w:rPr>
      </w:pPr>
      <w:r w:rsidRPr="006D08F5">
        <w:rPr>
          <w:rFonts w:ascii="Times New Roman" w:hAnsi="Times New Roman" w:cs="Times New Roman"/>
          <w:sz w:val="24"/>
          <w:szCs w:val="24"/>
        </w:rPr>
        <w:t xml:space="preserve">Procuración Penitenciaria de la Nación (2016). </w:t>
      </w:r>
      <w:r w:rsidRPr="006D08F5">
        <w:rPr>
          <w:rFonts w:ascii="Times New Roman" w:hAnsi="Times New Roman" w:cs="Times New Roman"/>
          <w:i/>
          <w:sz w:val="24"/>
          <w:szCs w:val="24"/>
        </w:rPr>
        <w:t>La situación de los derechos humanos en las cárceles federales de la Argentina.</w:t>
      </w:r>
    </w:p>
    <w:p w:rsidR="00B52EFB" w:rsidRPr="00454D75" w:rsidRDefault="00B52EFB" w:rsidP="00BB2C0B">
      <w:pPr>
        <w:pStyle w:val="Prrafodelista"/>
        <w:numPr>
          <w:ilvl w:val="0"/>
          <w:numId w:val="2"/>
        </w:numPr>
        <w:tabs>
          <w:tab w:val="left" w:pos="426"/>
        </w:tabs>
        <w:autoSpaceDE w:val="0"/>
        <w:autoSpaceDN w:val="0"/>
        <w:adjustRightInd w:val="0"/>
        <w:spacing w:after="0" w:line="360" w:lineRule="auto"/>
        <w:ind w:left="0" w:firstLine="66"/>
        <w:jc w:val="both"/>
        <w:rPr>
          <w:rFonts w:ascii="Times New Roman" w:hAnsi="Times New Roman" w:cs="Times New Roman"/>
          <w:sz w:val="24"/>
          <w:szCs w:val="24"/>
        </w:rPr>
      </w:pPr>
      <w:r w:rsidRPr="006D08F5">
        <w:rPr>
          <w:rFonts w:ascii="Times New Roman" w:hAnsi="Times New Roman" w:cs="Times New Roman"/>
          <w:bCs/>
          <w:sz w:val="24"/>
          <w:szCs w:val="24"/>
        </w:rPr>
        <w:t xml:space="preserve">Procuraduría contra la Violencia Institucional. Ministerio Público de la Nación (2016). </w:t>
      </w:r>
      <w:r w:rsidRPr="006D08F5">
        <w:rPr>
          <w:rFonts w:ascii="Times New Roman" w:hAnsi="Times New Roman" w:cs="Times New Roman"/>
          <w:bCs/>
          <w:i/>
          <w:sz w:val="24"/>
          <w:szCs w:val="24"/>
        </w:rPr>
        <w:t>Fallecimientos en contexto de encierro, análisis de muertes violentas en cárceles y prácticas judiciales de investigación penal. Una aproximación sociológica y jurídica desde la investigación social y la intervención fiscal</w:t>
      </w:r>
      <w:r w:rsidRPr="006D08F5">
        <w:rPr>
          <w:rFonts w:ascii="Times New Roman" w:hAnsi="Times New Roman" w:cs="Times New Roman"/>
          <w:bCs/>
          <w:sz w:val="24"/>
          <w:szCs w:val="24"/>
        </w:rPr>
        <w:t>”.</w:t>
      </w:r>
    </w:p>
    <w:p w:rsidR="00454D75" w:rsidRDefault="00454D75" w:rsidP="00BB2C0B">
      <w:pPr>
        <w:pStyle w:val="Textonotapie"/>
        <w:numPr>
          <w:ilvl w:val="0"/>
          <w:numId w:val="2"/>
        </w:numPr>
        <w:tabs>
          <w:tab w:val="left" w:pos="426"/>
        </w:tabs>
        <w:spacing w:line="360" w:lineRule="auto"/>
        <w:ind w:left="0" w:firstLine="66"/>
        <w:jc w:val="both"/>
        <w:rPr>
          <w:rFonts w:ascii="Times New Roman" w:hAnsi="Times New Roman" w:cs="Times New Roman"/>
          <w:sz w:val="24"/>
          <w:szCs w:val="24"/>
        </w:rPr>
      </w:pPr>
      <w:r>
        <w:rPr>
          <w:rFonts w:ascii="Times New Roman" w:eastAsia="Calibri" w:hAnsi="Times New Roman" w:cs="Times New Roman"/>
          <w:sz w:val="24"/>
          <w:szCs w:val="24"/>
        </w:rPr>
        <w:t xml:space="preserve">Valles, M. (1997). </w:t>
      </w:r>
      <w:r>
        <w:rPr>
          <w:rFonts w:ascii="Times New Roman" w:eastAsia="Calibri" w:hAnsi="Times New Roman" w:cs="Times New Roman"/>
          <w:i/>
          <w:sz w:val="24"/>
          <w:szCs w:val="24"/>
        </w:rPr>
        <w:t>Técnicas cualitativas de investigación social. Reflexión metodológica y práctica profesional</w:t>
      </w:r>
      <w:r>
        <w:rPr>
          <w:rFonts w:ascii="Times New Roman" w:eastAsia="Calibri" w:hAnsi="Times New Roman" w:cs="Times New Roman"/>
          <w:sz w:val="24"/>
          <w:szCs w:val="24"/>
        </w:rPr>
        <w:t>. Madrid: Síntesis.</w:t>
      </w:r>
    </w:p>
    <w:p w:rsidR="005A3ED8" w:rsidRPr="00454D75" w:rsidRDefault="005A3ED8" w:rsidP="00BB2C0B">
      <w:pPr>
        <w:pStyle w:val="Prrafodelista"/>
        <w:numPr>
          <w:ilvl w:val="0"/>
          <w:numId w:val="2"/>
        </w:numPr>
        <w:tabs>
          <w:tab w:val="left" w:pos="426"/>
        </w:tabs>
        <w:autoSpaceDE w:val="0"/>
        <w:autoSpaceDN w:val="0"/>
        <w:adjustRightInd w:val="0"/>
        <w:spacing w:after="0" w:line="360" w:lineRule="auto"/>
        <w:ind w:left="0" w:firstLine="66"/>
        <w:jc w:val="both"/>
        <w:rPr>
          <w:rFonts w:ascii="Times New Roman" w:hAnsi="Times New Roman" w:cs="Times New Roman"/>
          <w:sz w:val="24"/>
          <w:szCs w:val="24"/>
        </w:rPr>
      </w:pPr>
      <w:r w:rsidRPr="00454D75">
        <w:rPr>
          <w:rFonts w:ascii="Times New Roman" w:eastAsia="Calibri" w:hAnsi="Times New Roman" w:cs="Times New Roman"/>
          <w:sz w:val="24"/>
          <w:szCs w:val="24"/>
        </w:rPr>
        <w:t xml:space="preserve">Vasilachis De Gialdino, </w:t>
      </w:r>
      <w:r w:rsidRPr="00454D75">
        <w:rPr>
          <w:rFonts w:ascii="Times New Roman" w:hAnsi="Times New Roman" w:cs="Times New Roman"/>
          <w:sz w:val="24"/>
          <w:szCs w:val="24"/>
        </w:rPr>
        <w:t xml:space="preserve">I. (coord.) </w:t>
      </w:r>
      <w:r w:rsidRPr="00454D75">
        <w:rPr>
          <w:rFonts w:ascii="Times New Roman" w:eastAsia="Calibri" w:hAnsi="Times New Roman" w:cs="Times New Roman"/>
          <w:sz w:val="24"/>
          <w:szCs w:val="24"/>
        </w:rPr>
        <w:t xml:space="preserve">(2007). </w:t>
      </w:r>
      <w:r w:rsidRPr="00454D75">
        <w:rPr>
          <w:rFonts w:ascii="Times New Roman" w:eastAsia="Calibri" w:hAnsi="Times New Roman" w:cs="Times New Roman"/>
          <w:i/>
          <w:sz w:val="24"/>
          <w:szCs w:val="24"/>
        </w:rPr>
        <w:t>Estrategias cualitativas de investigación social.</w:t>
      </w:r>
      <w:r w:rsidRPr="00454D75">
        <w:rPr>
          <w:rFonts w:ascii="Times New Roman" w:eastAsia="Calibri" w:hAnsi="Times New Roman" w:cs="Times New Roman"/>
          <w:sz w:val="24"/>
          <w:szCs w:val="24"/>
        </w:rPr>
        <w:t xml:space="preserve"> Barcelona: Gedisa.</w:t>
      </w:r>
    </w:p>
    <w:p w:rsidR="005A3ED8" w:rsidRPr="005A3ED8" w:rsidRDefault="005A3ED8" w:rsidP="005A3ED8">
      <w:pPr>
        <w:tabs>
          <w:tab w:val="left" w:pos="993"/>
        </w:tabs>
        <w:autoSpaceDE w:val="0"/>
        <w:autoSpaceDN w:val="0"/>
        <w:adjustRightInd w:val="0"/>
        <w:spacing w:after="0" w:line="360" w:lineRule="auto"/>
        <w:ind w:left="66"/>
        <w:jc w:val="both"/>
        <w:rPr>
          <w:rFonts w:ascii="Times New Roman" w:hAnsi="Times New Roman" w:cs="Times New Roman"/>
          <w:sz w:val="24"/>
          <w:szCs w:val="24"/>
        </w:rPr>
      </w:pPr>
    </w:p>
    <w:p w:rsidR="009F4C6C" w:rsidRDefault="009F4C6C" w:rsidP="00934953">
      <w:pPr>
        <w:spacing w:after="0" w:line="360" w:lineRule="auto"/>
        <w:jc w:val="both"/>
        <w:rPr>
          <w:rFonts w:ascii="Times New Roman" w:hAnsi="Times New Roman" w:cs="Times New Roman"/>
          <w:sz w:val="24"/>
          <w:szCs w:val="24"/>
        </w:rPr>
      </w:pPr>
    </w:p>
    <w:sectPr w:rsidR="009F4C6C" w:rsidSect="00BB2C0B">
      <w:footerReference w:type="default" r:id="rId8"/>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90F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E2C" w:rsidRDefault="00282E2C" w:rsidP="00B52EFB">
      <w:pPr>
        <w:spacing w:after="0" w:line="240" w:lineRule="auto"/>
      </w:pPr>
      <w:r>
        <w:separator/>
      </w:r>
    </w:p>
  </w:endnote>
  <w:endnote w:type="continuationSeparator" w:id="1">
    <w:p w:rsidR="00282E2C" w:rsidRDefault="00282E2C" w:rsidP="00B52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0939"/>
      <w:docPartObj>
        <w:docPartGallery w:val="Page Numbers (Bottom of Page)"/>
        <w:docPartUnique/>
      </w:docPartObj>
    </w:sdtPr>
    <w:sdtContent>
      <w:p w:rsidR="007575C1" w:rsidRDefault="007575C1">
        <w:pPr>
          <w:pStyle w:val="Piedepgina"/>
          <w:jc w:val="right"/>
        </w:pPr>
        <w:fldSimple w:instr=" PAGE   \* MERGEFORMAT ">
          <w:r>
            <w:rPr>
              <w:noProof/>
            </w:rPr>
            <w:t>1</w:t>
          </w:r>
        </w:fldSimple>
      </w:p>
    </w:sdtContent>
  </w:sdt>
  <w:p w:rsidR="007575C1" w:rsidRDefault="007575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E2C" w:rsidRDefault="00282E2C" w:rsidP="00B52EFB">
      <w:pPr>
        <w:spacing w:after="0" w:line="240" w:lineRule="auto"/>
      </w:pPr>
      <w:r>
        <w:separator/>
      </w:r>
    </w:p>
  </w:footnote>
  <w:footnote w:type="continuationSeparator" w:id="1">
    <w:p w:rsidR="00282E2C" w:rsidRDefault="00282E2C" w:rsidP="00B52EFB">
      <w:pPr>
        <w:spacing w:after="0" w:line="240" w:lineRule="auto"/>
      </w:pPr>
      <w:r>
        <w:continuationSeparator/>
      </w:r>
    </w:p>
  </w:footnote>
  <w:footnote w:id="2">
    <w:p w:rsidR="005A3ED8" w:rsidRPr="00C57D6E" w:rsidRDefault="005A3ED8" w:rsidP="005A3ED8">
      <w:pPr>
        <w:pStyle w:val="Textonotapie"/>
        <w:jc w:val="both"/>
      </w:pPr>
      <w:r w:rsidRPr="00C57D6E">
        <w:rPr>
          <w:rStyle w:val="Refdenotaalpie"/>
          <w:rFonts w:ascii="Times New Roman" w:hAnsi="Times New Roman" w:cs="Times New Roman"/>
        </w:rPr>
        <w:footnoteRef/>
      </w:r>
      <w:r w:rsidRPr="00C57D6E">
        <w:rPr>
          <w:rFonts w:ascii="Times New Roman" w:hAnsi="Times New Roman" w:cs="Times New Roman"/>
        </w:rPr>
        <w:t xml:space="preserve"> Al respecto pueden consultarse los informes anuales del Registro Nacional de Casos de Tortura.</w:t>
      </w:r>
    </w:p>
  </w:footnote>
  <w:footnote w:id="3">
    <w:p w:rsidR="00B52EFB" w:rsidRPr="00EB5D08" w:rsidRDefault="00B52EFB" w:rsidP="00B52EFB">
      <w:pPr>
        <w:pStyle w:val="Textonotapie"/>
        <w:jc w:val="both"/>
        <w:rPr>
          <w:rFonts w:ascii="Times New Roman" w:hAnsi="Times New Roman" w:cs="Times New Roman"/>
          <w:lang w:val="es-ES"/>
        </w:rPr>
      </w:pPr>
      <w:r w:rsidRPr="00EB5D08">
        <w:rPr>
          <w:rStyle w:val="Refdenotaalpie"/>
          <w:rFonts w:ascii="Times New Roman" w:hAnsi="Times New Roman" w:cs="Times New Roman"/>
        </w:rPr>
        <w:footnoteRef/>
      </w:r>
      <w:r>
        <w:rPr>
          <w:rFonts w:ascii="Times New Roman" w:hAnsi="Times New Roman" w:cs="Times New Roman"/>
          <w:lang w:val="es-ES"/>
        </w:rPr>
        <w:t xml:space="preserve">Datos extraídos del Registro </w:t>
      </w:r>
      <w:r w:rsidRPr="00EB5D08">
        <w:rPr>
          <w:rFonts w:ascii="Times New Roman" w:hAnsi="Times New Roman" w:cs="Times New Roman"/>
          <w:lang w:val="es-ES"/>
        </w:rPr>
        <w:t xml:space="preserve">Único de Detenidos (RUD) del año 2015, de la </w:t>
      </w:r>
      <w:r w:rsidRPr="00EB5D08">
        <w:rPr>
          <w:rFonts w:ascii="Times New Roman" w:hAnsi="Times New Roman" w:cs="Times New Roman"/>
          <w:bCs/>
          <w:color w:val="000000"/>
        </w:rPr>
        <w:t>Procuración General</w:t>
      </w:r>
      <w:r>
        <w:rPr>
          <w:rFonts w:ascii="Times New Roman" w:hAnsi="Times New Roman" w:cs="Times New Roman"/>
          <w:bCs/>
          <w:color w:val="000000"/>
        </w:rPr>
        <w:t xml:space="preserve"> de la</w:t>
      </w:r>
      <w:r w:rsidRPr="00EB5D08">
        <w:rPr>
          <w:rFonts w:ascii="Times New Roman" w:hAnsi="Times New Roman" w:cs="Times New Roman"/>
          <w:bCs/>
          <w:color w:val="000000"/>
        </w:rPr>
        <w:t xml:space="preserve"> Suprema Corte de Justicia</w:t>
      </w:r>
      <w:r w:rsidRPr="00EB5D08">
        <w:rPr>
          <w:rStyle w:val="apple-converted-space"/>
          <w:rFonts w:ascii="Times New Roman" w:hAnsi="Times New Roman" w:cs="Times New Roman"/>
          <w:bCs/>
          <w:color w:val="000000"/>
        </w:rPr>
        <w:t xml:space="preserve">, </w:t>
      </w:r>
      <w:r w:rsidRPr="00EB5D08">
        <w:rPr>
          <w:rFonts w:ascii="Times New Roman" w:hAnsi="Times New Roman" w:cs="Times New Roman"/>
          <w:color w:val="000000"/>
        </w:rPr>
        <w:t>Prov. de Buenos Aires.</w:t>
      </w:r>
    </w:p>
  </w:footnote>
  <w:footnote w:id="4">
    <w:p w:rsidR="00B52EFB" w:rsidRPr="00EB5D08" w:rsidRDefault="00B52EFB" w:rsidP="00B52EFB">
      <w:pPr>
        <w:pStyle w:val="Textonotapie"/>
        <w:jc w:val="both"/>
        <w:rPr>
          <w:rFonts w:ascii="Times New Roman" w:hAnsi="Times New Roman" w:cs="Times New Roman"/>
          <w:lang w:val="es-ES"/>
        </w:rPr>
      </w:pPr>
      <w:r w:rsidRPr="00EB5D08">
        <w:rPr>
          <w:rStyle w:val="Refdenotaalpie"/>
          <w:rFonts w:ascii="Times New Roman" w:hAnsi="Times New Roman" w:cs="Times New Roman"/>
        </w:rPr>
        <w:footnoteRef/>
      </w:r>
      <w:r w:rsidRPr="00EB5D08">
        <w:rPr>
          <w:rFonts w:ascii="Times New Roman" w:hAnsi="Times New Roman" w:cs="Times New Roman"/>
        </w:rPr>
        <w:t>Datos extraídos del Sistema Nacional de Estadística sobre Ejecución Penal (SNEEP) Informe Anual 2015, Dirección Nacional de Política Criminal en materia de Justicia y Legislación Penal, Subsecretaría de Política Criminal, Secretaría de Justicia, Ministerio de Justicia y Derechos Humanos.</w:t>
      </w:r>
    </w:p>
  </w:footnote>
  <w:footnote w:id="5">
    <w:p w:rsidR="00B52EFB" w:rsidRPr="00EB5D08" w:rsidRDefault="00B52EFB" w:rsidP="00B52EFB">
      <w:pPr>
        <w:tabs>
          <w:tab w:val="left" w:pos="1785"/>
        </w:tabs>
        <w:spacing w:after="0" w:line="240" w:lineRule="auto"/>
        <w:jc w:val="both"/>
        <w:rPr>
          <w:rFonts w:ascii="Times New Roman" w:hAnsi="Times New Roman" w:cs="Times New Roman"/>
          <w:sz w:val="20"/>
          <w:szCs w:val="20"/>
        </w:rPr>
      </w:pPr>
      <w:r w:rsidRPr="00EB5D08">
        <w:rPr>
          <w:rStyle w:val="Refdenotaalpie"/>
          <w:rFonts w:ascii="Times New Roman" w:hAnsi="Times New Roman" w:cs="Times New Roman"/>
          <w:sz w:val="20"/>
          <w:szCs w:val="20"/>
        </w:rPr>
        <w:footnoteRef/>
      </w:r>
      <w:r w:rsidRPr="00EB5D08">
        <w:rPr>
          <w:rFonts w:ascii="Times New Roman" w:hAnsi="Times New Roman" w:cs="Times New Roman"/>
          <w:sz w:val="20"/>
          <w:szCs w:val="20"/>
        </w:rPr>
        <w:t xml:space="preserve">Las tasas de encarcelamiento se incrementaron especialmente a partir del año 2000 con la sanción de la denominada </w:t>
      </w:r>
      <w:r w:rsidRPr="00EB5D08">
        <w:rPr>
          <w:rFonts w:ascii="Times New Roman" w:hAnsi="Times New Roman" w:cs="Times New Roman"/>
          <w:i/>
          <w:sz w:val="20"/>
          <w:szCs w:val="20"/>
        </w:rPr>
        <w:t xml:space="preserve">Ley Ruckauf (12405), </w:t>
      </w:r>
      <w:r w:rsidRPr="00EB5D08">
        <w:rPr>
          <w:rFonts w:ascii="Times New Roman" w:hAnsi="Times New Roman" w:cs="Times New Roman"/>
          <w:sz w:val="20"/>
          <w:szCs w:val="20"/>
        </w:rPr>
        <w:t>cuya aplicación produjo un aumento exponencial de la población, generándose en el período 2001- 2002 unaumento del 10,4% de encarcelados (C</w:t>
      </w:r>
      <w:r>
        <w:rPr>
          <w:rFonts w:ascii="Times New Roman" w:hAnsi="Times New Roman" w:cs="Times New Roman"/>
          <w:sz w:val="20"/>
          <w:szCs w:val="20"/>
        </w:rPr>
        <w:t>omisión Provincial por la Memoria</w:t>
      </w:r>
      <w:r w:rsidRPr="00EB5D08">
        <w:rPr>
          <w:rFonts w:ascii="Times New Roman" w:hAnsi="Times New Roman" w:cs="Times New Roman"/>
          <w:sz w:val="20"/>
          <w:szCs w:val="20"/>
        </w:rPr>
        <w:t>, 2015).</w:t>
      </w:r>
    </w:p>
  </w:footnote>
  <w:footnote w:id="6">
    <w:p w:rsidR="00B52EFB" w:rsidRPr="00EB5D08" w:rsidRDefault="00B52EFB" w:rsidP="00B52EFB">
      <w:pPr>
        <w:tabs>
          <w:tab w:val="left" w:pos="1785"/>
        </w:tabs>
        <w:spacing w:after="0" w:line="240" w:lineRule="auto"/>
        <w:jc w:val="both"/>
        <w:rPr>
          <w:rFonts w:ascii="Times New Roman" w:hAnsi="Times New Roman" w:cs="Times New Roman"/>
        </w:rPr>
      </w:pPr>
      <w:r w:rsidRPr="00EB5D08">
        <w:rPr>
          <w:rStyle w:val="Refdenotaalpie"/>
          <w:rFonts w:ascii="Times New Roman" w:hAnsi="Times New Roman" w:cs="Times New Roman"/>
          <w:sz w:val="20"/>
          <w:szCs w:val="20"/>
        </w:rPr>
        <w:footnoteRef/>
      </w:r>
      <w:r w:rsidRPr="00EB5D08">
        <w:rPr>
          <w:rFonts w:ascii="Times New Roman" w:hAnsi="Times New Roman" w:cs="Times New Roman"/>
          <w:sz w:val="20"/>
          <w:szCs w:val="20"/>
        </w:rPr>
        <w:t>Lo que se visibiliza con las reformas del Código Procesal Penal (Ley 13183), de la ley de Eje</w:t>
      </w:r>
      <w:r>
        <w:rPr>
          <w:rFonts w:ascii="Times New Roman" w:hAnsi="Times New Roman" w:cs="Times New Roman"/>
          <w:sz w:val="20"/>
          <w:szCs w:val="20"/>
        </w:rPr>
        <w:t>cución Penal Bonaerense (13117)</w:t>
      </w:r>
      <w:r w:rsidRPr="00EB5D08">
        <w:rPr>
          <w:rFonts w:ascii="Times New Roman" w:hAnsi="Times New Roman" w:cs="Times New Roman"/>
          <w:sz w:val="20"/>
          <w:szCs w:val="20"/>
        </w:rPr>
        <w:t xml:space="preserve"> y particularmente con las recurrentes declaraciones de “emergencia en seguridad”, que ampliaron las mallas de captura policial y que todos los gobiernos han decretado sistemáticamente al asumir sus mandatos.</w:t>
      </w:r>
    </w:p>
  </w:footnote>
  <w:footnote w:id="7">
    <w:p w:rsidR="00B52EFB" w:rsidRPr="004C7192" w:rsidRDefault="00B52EFB" w:rsidP="00B52EFB">
      <w:pPr>
        <w:pStyle w:val="Textonotapie"/>
        <w:jc w:val="both"/>
      </w:pPr>
      <w:r w:rsidRPr="00EB5D08">
        <w:rPr>
          <w:rStyle w:val="Refdenotaalpie"/>
          <w:rFonts w:ascii="Times New Roman" w:hAnsi="Times New Roman" w:cs="Times New Roman"/>
        </w:rPr>
        <w:footnoteRef/>
      </w:r>
      <w:r w:rsidRPr="00EB5D08">
        <w:rPr>
          <w:rFonts w:ascii="Times New Roman" w:hAnsi="Times New Roman" w:cs="Times New Roman"/>
        </w:rPr>
        <w:t>Al respecto pueden consultarse los informes anuales del Registro Nacional de Casos de Tortura.</w:t>
      </w:r>
    </w:p>
  </w:footnote>
  <w:footnote w:id="8">
    <w:p w:rsidR="00B52EFB" w:rsidRPr="00546731" w:rsidRDefault="00B52EFB" w:rsidP="00B52EFB">
      <w:pPr>
        <w:pStyle w:val="Textonotapie"/>
        <w:jc w:val="both"/>
        <w:rPr>
          <w:rFonts w:ascii="Times New Roman" w:hAnsi="Times New Roman" w:cs="Times New Roman"/>
          <w:lang w:val="es-ES"/>
        </w:rPr>
      </w:pPr>
      <w:r w:rsidRPr="00546731">
        <w:rPr>
          <w:rStyle w:val="Refdenotaalpie"/>
          <w:rFonts w:ascii="Times New Roman" w:hAnsi="Times New Roman" w:cs="Times New Roman"/>
        </w:rPr>
        <w:footnoteRef/>
      </w:r>
      <w:r w:rsidRPr="00546731">
        <w:rPr>
          <w:rFonts w:ascii="Times New Roman" w:hAnsi="Times New Roman" w:cs="Times New Roman"/>
        </w:rPr>
        <w:t xml:space="preserve">La Comisión Provincial por la Memoria de Buenos Aires fue creada por resolución legislativa de la Cámara de Diputados de la provincia </w:t>
      </w:r>
      <w:r>
        <w:rPr>
          <w:rFonts w:ascii="Times New Roman" w:hAnsi="Times New Roman" w:cs="Times New Roman"/>
        </w:rPr>
        <w:t>de Buenos Aires nº 2117 de 1999</w:t>
      </w:r>
      <w:r w:rsidRPr="00546731">
        <w:rPr>
          <w:rFonts w:ascii="Times New Roman" w:hAnsi="Times New Roman" w:cs="Times New Roman"/>
        </w:rPr>
        <w:t xml:space="preserve"> y ratificada por </w:t>
      </w:r>
      <w:r>
        <w:rPr>
          <w:rFonts w:ascii="Times New Roman" w:hAnsi="Times New Roman" w:cs="Times New Roman"/>
        </w:rPr>
        <w:t xml:space="preserve">la </w:t>
      </w:r>
      <w:r w:rsidRPr="00546731">
        <w:rPr>
          <w:rFonts w:ascii="Times New Roman" w:hAnsi="Times New Roman" w:cs="Times New Roman"/>
        </w:rPr>
        <w:t>ley provincial 12483 del año 2000, y su modificatoria la ley 12611 del mismo año. Es un organismo público que funciona de manera autónoma y autárquica.</w:t>
      </w:r>
    </w:p>
  </w:footnote>
  <w:footnote w:id="9">
    <w:p w:rsidR="00B52EFB" w:rsidRPr="00546731" w:rsidRDefault="00B52EFB" w:rsidP="00B52EFB">
      <w:pPr>
        <w:pStyle w:val="Textonotapie"/>
        <w:jc w:val="both"/>
        <w:rPr>
          <w:rFonts w:ascii="Times New Roman" w:hAnsi="Times New Roman" w:cs="Times New Roman"/>
          <w:lang w:val="es-ES"/>
        </w:rPr>
      </w:pPr>
      <w:r w:rsidRPr="00546731">
        <w:rPr>
          <w:rStyle w:val="Refdenotaalpie"/>
          <w:rFonts w:ascii="Times New Roman" w:hAnsi="Times New Roman" w:cs="Times New Roman"/>
        </w:rPr>
        <w:footnoteRef/>
      </w:r>
      <w:r w:rsidRPr="00546731">
        <w:rPr>
          <w:rFonts w:ascii="Times New Roman" w:hAnsi="Times New Roman" w:cs="Times New Roman"/>
          <w:lang w:val="es-ES"/>
        </w:rPr>
        <w:t>Informes Anuales 2015, 2016. Comisión Provincial por la Memoria.</w:t>
      </w:r>
    </w:p>
  </w:footnote>
  <w:footnote w:id="10">
    <w:p w:rsidR="00B52EFB" w:rsidRPr="00546731" w:rsidRDefault="00B52EFB" w:rsidP="00B52EFB">
      <w:pPr>
        <w:pStyle w:val="Textonotapie"/>
        <w:jc w:val="both"/>
        <w:rPr>
          <w:rFonts w:ascii="Times New Roman" w:hAnsi="Times New Roman" w:cs="Times New Roman"/>
        </w:rPr>
      </w:pPr>
      <w:r w:rsidRPr="00546731">
        <w:rPr>
          <w:rStyle w:val="Refdenotaalpie"/>
          <w:rFonts w:ascii="Times New Roman" w:hAnsi="Times New Roman" w:cs="Times New Roman"/>
        </w:rPr>
        <w:footnoteRef/>
      </w:r>
      <w:r w:rsidRPr="00546731">
        <w:rPr>
          <w:rFonts w:ascii="Times New Roman" w:hAnsi="Times New Roman" w:cs="Times New Roman"/>
        </w:rPr>
        <w:t>Así</w:t>
      </w:r>
      <w:r>
        <w:rPr>
          <w:rFonts w:ascii="Times New Roman" w:hAnsi="Times New Roman" w:cs="Times New Roman"/>
        </w:rPr>
        <w:t>,</w:t>
      </w:r>
      <w:r w:rsidRPr="00546731">
        <w:rPr>
          <w:rFonts w:ascii="Times New Roman" w:hAnsi="Times New Roman" w:cs="Times New Roman"/>
        </w:rPr>
        <w:t xml:space="preserve"> por ejemplo</w:t>
      </w:r>
      <w:r>
        <w:rPr>
          <w:rFonts w:ascii="Times New Roman" w:hAnsi="Times New Roman" w:cs="Times New Roman"/>
        </w:rPr>
        <w:t>,</w:t>
      </w:r>
      <w:r w:rsidRPr="00546731">
        <w:rPr>
          <w:rFonts w:ascii="Times New Roman" w:hAnsi="Times New Roman" w:cs="Times New Roman"/>
        </w:rPr>
        <w:t xml:space="preserve"> para el período 2015 el Sistema Nacional de Estadística sobre Ejecución Penal elaborado por el Ministerio de Justicia y Derechos Humanos registró un total de 130 muertes, mientras que el Registro Único de Detenidos de la Procuración General de la Suprema Corte registró un total de 125 fallecidos.</w:t>
      </w:r>
    </w:p>
  </w:footnote>
  <w:footnote w:id="11">
    <w:p w:rsidR="00B52EFB" w:rsidRPr="00546731" w:rsidRDefault="00B52EFB" w:rsidP="00B52EFB">
      <w:pPr>
        <w:spacing w:after="0"/>
        <w:jc w:val="both"/>
        <w:rPr>
          <w:rFonts w:ascii="Times New Roman" w:hAnsi="Times New Roman" w:cs="Times New Roman"/>
          <w:sz w:val="20"/>
          <w:szCs w:val="20"/>
        </w:rPr>
      </w:pPr>
      <w:r w:rsidRPr="00546731">
        <w:rPr>
          <w:rFonts w:ascii="Times New Roman" w:hAnsi="Times New Roman" w:cs="Times New Roman"/>
          <w:sz w:val="20"/>
          <w:szCs w:val="20"/>
          <w:vertAlign w:val="superscript"/>
        </w:rPr>
        <w:footnoteRef/>
      </w:r>
      <w:r w:rsidRPr="00546731">
        <w:rPr>
          <w:rFonts w:ascii="Times New Roman" w:hAnsi="Times New Roman" w:cs="Times New Roman"/>
          <w:sz w:val="20"/>
          <w:szCs w:val="20"/>
        </w:rPr>
        <w:t>La Organización Mundial de la Salud es la autoridad directiva y coordinadora de la acción sanitaria en el sistema de las Naciones Unidas.</w:t>
      </w:r>
    </w:p>
  </w:footnote>
  <w:footnote w:id="12">
    <w:p w:rsidR="00B52EFB" w:rsidRPr="00CF7D98" w:rsidRDefault="00B52EFB" w:rsidP="00B52EFB">
      <w:pPr>
        <w:pStyle w:val="Default"/>
        <w:jc w:val="both"/>
        <w:rPr>
          <w:rFonts w:ascii="Times New Roman" w:hAnsi="Times New Roman" w:cs="Times New Roman"/>
          <w:sz w:val="20"/>
          <w:szCs w:val="20"/>
        </w:rPr>
      </w:pPr>
      <w:r w:rsidRPr="00CF7D98">
        <w:rPr>
          <w:rStyle w:val="Refdenotaalpie"/>
          <w:rFonts w:ascii="Times New Roman" w:hAnsi="Times New Roman" w:cs="Times New Roman"/>
          <w:sz w:val="20"/>
          <w:szCs w:val="20"/>
        </w:rPr>
        <w:footnoteRef/>
      </w:r>
      <w:r w:rsidRPr="00CF7D98">
        <w:rPr>
          <w:rFonts w:ascii="Times New Roman" w:hAnsi="Times New Roman" w:cs="Times New Roman"/>
          <w:sz w:val="20"/>
          <w:szCs w:val="20"/>
        </w:rPr>
        <w:t>Esto se refleja con claridad en los apartados de “Muertes” de los Informes Anuales de la Comisión Provincial por la Memoria; en los Informes Anuales de la Procuración Penitenciaria de Nación cuando se analizan particularmente casos de muertes; y en trabajos especiales como “</w:t>
      </w:r>
      <w:r w:rsidRPr="00CF7D98">
        <w:rPr>
          <w:rFonts w:ascii="Times New Roman" w:hAnsi="Times New Roman" w:cs="Times New Roman"/>
          <w:bCs/>
          <w:color w:val="auto"/>
          <w:sz w:val="20"/>
          <w:szCs w:val="20"/>
        </w:rPr>
        <w:t>Fallecimientos en contexto de encierro, análisis de muertes violentas en cárceles y prácticas judiciales de investigación penal. U</w:t>
      </w:r>
      <w:r w:rsidRPr="00CF7D98">
        <w:rPr>
          <w:rFonts w:ascii="Times New Roman" w:hAnsi="Times New Roman" w:cs="Times New Roman"/>
          <w:bCs/>
          <w:sz w:val="20"/>
          <w:szCs w:val="20"/>
        </w:rPr>
        <w:t>na aproximación sociológica y jurídica desde la investigación social y la intervenc</w:t>
      </w:r>
      <w:r>
        <w:rPr>
          <w:rFonts w:ascii="Times New Roman" w:hAnsi="Times New Roman" w:cs="Times New Roman"/>
          <w:bCs/>
          <w:sz w:val="20"/>
          <w:szCs w:val="20"/>
        </w:rPr>
        <w:t>ión fiscal”, Procuraduría de</w:t>
      </w:r>
      <w:r w:rsidRPr="00CF7D98">
        <w:rPr>
          <w:rFonts w:ascii="Times New Roman" w:hAnsi="Times New Roman" w:cs="Times New Roman"/>
          <w:bCs/>
          <w:sz w:val="20"/>
          <w:szCs w:val="20"/>
        </w:rPr>
        <w:t xml:space="preserve"> Violencia Institucional, Ministerio Público Fiscal de Nación.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47971"/>
    <w:multiLevelType w:val="hybridMultilevel"/>
    <w:tmpl w:val="71DECD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C1872CA"/>
    <w:multiLevelType w:val="hybridMultilevel"/>
    <w:tmpl w:val="0088DC00"/>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86E36"/>
    <w:rsid w:val="00081B41"/>
    <w:rsid w:val="000B1256"/>
    <w:rsid w:val="001140DD"/>
    <w:rsid w:val="00114E1D"/>
    <w:rsid w:val="00125FFA"/>
    <w:rsid w:val="001450B8"/>
    <w:rsid w:val="00183D6D"/>
    <w:rsid w:val="001E33C0"/>
    <w:rsid w:val="00220AD4"/>
    <w:rsid w:val="002434B0"/>
    <w:rsid w:val="00265618"/>
    <w:rsid w:val="00273EDC"/>
    <w:rsid w:val="00281BD7"/>
    <w:rsid w:val="00282E2C"/>
    <w:rsid w:val="0029652E"/>
    <w:rsid w:val="002D138A"/>
    <w:rsid w:val="002D2D54"/>
    <w:rsid w:val="002E37C8"/>
    <w:rsid w:val="00354787"/>
    <w:rsid w:val="0036125E"/>
    <w:rsid w:val="003704FA"/>
    <w:rsid w:val="00385289"/>
    <w:rsid w:val="00397995"/>
    <w:rsid w:val="00454D75"/>
    <w:rsid w:val="00486E36"/>
    <w:rsid w:val="004D1BDD"/>
    <w:rsid w:val="004E386F"/>
    <w:rsid w:val="00557418"/>
    <w:rsid w:val="00564D84"/>
    <w:rsid w:val="005A0894"/>
    <w:rsid w:val="005A3ED8"/>
    <w:rsid w:val="005B29AB"/>
    <w:rsid w:val="0062133A"/>
    <w:rsid w:val="006A1A14"/>
    <w:rsid w:val="006D08F5"/>
    <w:rsid w:val="006D5F5F"/>
    <w:rsid w:val="00745408"/>
    <w:rsid w:val="007575C1"/>
    <w:rsid w:val="00807409"/>
    <w:rsid w:val="00835B81"/>
    <w:rsid w:val="00882C64"/>
    <w:rsid w:val="00934953"/>
    <w:rsid w:val="009837AF"/>
    <w:rsid w:val="009F4C6C"/>
    <w:rsid w:val="00A164DA"/>
    <w:rsid w:val="00A53410"/>
    <w:rsid w:val="00A702D4"/>
    <w:rsid w:val="00A939A5"/>
    <w:rsid w:val="00AA00EC"/>
    <w:rsid w:val="00AC0F02"/>
    <w:rsid w:val="00B52EFB"/>
    <w:rsid w:val="00B57B81"/>
    <w:rsid w:val="00BB2C0B"/>
    <w:rsid w:val="00BB63A2"/>
    <w:rsid w:val="00BC01AD"/>
    <w:rsid w:val="00C40CCB"/>
    <w:rsid w:val="00CE323B"/>
    <w:rsid w:val="00DB5AD2"/>
    <w:rsid w:val="00DF5317"/>
    <w:rsid w:val="00E20D7E"/>
    <w:rsid w:val="00E70FD4"/>
    <w:rsid w:val="00E86F19"/>
    <w:rsid w:val="00F2128A"/>
    <w:rsid w:val="00F576C3"/>
    <w:rsid w:val="00F91822"/>
    <w:rsid w:val="00FA4F9F"/>
    <w:rsid w:val="00FE0EF3"/>
    <w:rsid w:val="00FF1C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6E36"/>
    <w:rPr>
      <w:color w:val="0000FF" w:themeColor="hyperlink"/>
      <w:u w:val="single"/>
    </w:rPr>
  </w:style>
  <w:style w:type="paragraph" w:styleId="NormalWeb">
    <w:name w:val="Normal (Web)"/>
    <w:basedOn w:val="Normal"/>
    <w:uiPriority w:val="99"/>
    <w:unhideWhenUsed/>
    <w:rsid w:val="00B52EFB"/>
    <w:pPr>
      <w:spacing w:before="100" w:beforeAutospacing="1" w:after="100" w:afterAutospacing="1" w:line="240" w:lineRule="auto"/>
    </w:pPr>
    <w:rPr>
      <w:rFonts w:ascii="Times New Roman" w:eastAsia="Times New Roman" w:hAnsi="Times New Roman" w:cs="Times New Roman"/>
      <w:sz w:val="24"/>
      <w:szCs w:val="24"/>
      <w:lang w:val="es-AR" w:eastAsia="es-ES"/>
    </w:rPr>
  </w:style>
  <w:style w:type="paragraph" w:styleId="Textonotapie">
    <w:name w:val="footnote text"/>
    <w:aliases w:val=" Car,Car,5_G,Texto nota pie 2,Car11,Car Car Car11 Car Car2 Car Car Car Car Car,Car Car Car11 Car Car2 Car Car Car Car,Car Car Car Car1,Texto nota pie1,Car112,Footnote Text Char,Car Car2 Ca Car,Footnote Text Char Char Char Char Char,FA Fu"/>
    <w:basedOn w:val="Normal"/>
    <w:link w:val="TextonotapieCar"/>
    <w:uiPriority w:val="99"/>
    <w:unhideWhenUsed/>
    <w:rsid w:val="00B52EFB"/>
    <w:pPr>
      <w:spacing w:after="0" w:line="240" w:lineRule="auto"/>
    </w:pPr>
    <w:rPr>
      <w:rFonts w:eastAsiaTheme="minorEastAsia"/>
      <w:sz w:val="20"/>
      <w:szCs w:val="20"/>
      <w:lang w:val="es-AR" w:eastAsia="es-AR"/>
    </w:rPr>
  </w:style>
  <w:style w:type="character" w:customStyle="1" w:styleId="TextonotapieCar">
    <w:name w:val="Texto nota pie Car"/>
    <w:aliases w:val=" Car Car,Car Car,5_G Car,Texto nota pie 2 Car,Car11 Car,Car Car Car11 Car Car2 Car Car Car Car Car Car,Car Car Car11 Car Car2 Car Car Car Car Car1,Car Car Car Car1 Car,Texto nota pie1 Car,Car112 Car,Footnote Text Char Car,FA Fu Car"/>
    <w:basedOn w:val="Fuentedeprrafopredeter"/>
    <w:link w:val="Textonotapie"/>
    <w:uiPriority w:val="99"/>
    <w:rsid w:val="00B52EFB"/>
    <w:rPr>
      <w:rFonts w:eastAsiaTheme="minorEastAsia"/>
      <w:sz w:val="20"/>
      <w:szCs w:val="20"/>
      <w:lang w:val="es-AR" w:eastAsia="es-AR"/>
    </w:rPr>
  </w:style>
  <w:style w:type="character" w:styleId="Refdenotaalpie">
    <w:name w:val="footnote reference"/>
    <w:basedOn w:val="Fuentedeprrafopredeter"/>
    <w:uiPriority w:val="99"/>
    <w:unhideWhenUsed/>
    <w:rsid w:val="00B52EFB"/>
    <w:rPr>
      <w:vertAlign w:val="superscript"/>
    </w:rPr>
  </w:style>
  <w:style w:type="character" w:customStyle="1" w:styleId="apple-converted-space">
    <w:name w:val="apple-converted-space"/>
    <w:basedOn w:val="Fuentedeprrafopredeter"/>
    <w:rsid w:val="00B52EFB"/>
  </w:style>
  <w:style w:type="paragraph" w:customStyle="1" w:styleId="Default">
    <w:name w:val="Default"/>
    <w:rsid w:val="00B52EFB"/>
    <w:pPr>
      <w:autoSpaceDE w:val="0"/>
      <w:autoSpaceDN w:val="0"/>
      <w:adjustRightInd w:val="0"/>
      <w:spacing w:after="0" w:line="240" w:lineRule="auto"/>
    </w:pPr>
    <w:rPr>
      <w:rFonts w:ascii="Century Gothic" w:eastAsiaTheme="minorEastAsia" w:hAnsi="Century Gothic" w:cs="Century Gothic"/>
      <w:color w:val="000000"/>
      <w:sz w:val="24"/>
      <w:szCs w:val="24"/>
      <w:lang w:val="es-AR" w:eastAsia="es-AR"/>
    </w:rPr>
  </w:style>
  <w:style w:type="paragraph" w:styleId="Prrafodelista">
    <w:name w:val="List Paragraph"/>
    <w:basedOn w:val="Normal"/>
    <w:uiPriority w:val="34"/>
    <w:qFormat/>
    <w:rsid w:val="00B52EFB"/>
    <w:pPr>
      <w:ind w:left="720"/>
      <w:contextualSpacing/>
    </w:pPr>
    <w:rPr>
      <w:rFonts w:eastAsiaTheme="minorEastAsia"/>
      <w:lang w:val="es-AR" w:eastAsia="es-AR"/>
    </w:rPr>
  </w:style>
  <w:style w:type="character" w:styleId="Refdecomentario">
    <w:name w:val="annotation reference"/>
    <w:basedOn w:val="Fuentedeprrafopredeter"/>
    <w:uiPriority w:val="99"/>
    <w:semiHidden/>
    <w:unhideWhenUsed/>
    <w:rsid w:val="00B52EFB"/>
    <w:rPr>
      <w:sz w:val="16"/>
      <w:szCs w:val="16"/>
    </w:rPr>
  </w:style>
  <w:style w:type="character" w:customStyle="1" w:styleId="A15">
    <w:name w:val="A15"/>
    <w:uiPriority w:val="99"/>
    <w:rsid w:val="00B52EFB"/>
    <w:rPr>
      <w:rFonts w:cs="Arno Pro"/>
      <w:color w:val="000000"/>
      <w:sz w:val="20"/>
      <w:szCs w:val="20"/>
    </w:rPr>
  </w:style>
  <w:style w:type="paragraph" w:customStyle="1" w:styleId="Textosinformato1">
    <w:name w:val="Texto sin formato1"/>
    <w:basedOn w:val="Normal"/>
    <w:rsid w:val="00B52EFB"/>
    <w:pPr>
      <w:suppressAutoHyphens/>
      <w:spacing w:after="0" w:line="240" w:lineRule="auto"/>
    </w:pPr>
    <w:rPr>
      <w:rFonts w:ascii="Courier New" w:eastAsia="Times New Roman" w:hAnsi="Courier New" w:cs="Courier New"/>
      <w:sz w:val="20"/>
      <w:szCs w:val="20"/>
      <w:lang w:eastAsia="ar-SA"/>
    </w:rPr>
  </w:style>
  <w:style w:type="paragraph" w:styleId="Textodeglobo">
    <w:name w:val="Balloon Text"/>
    <w:basedOn w:val="Normal"/>
    <w:link w:val="TextodegloboCar"/>
    <w:uiPriority w:val="99"/>
    <w:semiHidden/>
    <w:unhideWhenUsed/>
    <w:rsid w:val="005B29A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B29AB"/>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rsid w:val="003704F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704FA"/>
    <w:rPr>
      <w:sz w:val="24"/>
      <w:szCs w:val="24"/>
    </w:rPr>
  </w:style>
  <w:style w:type="paragraph" w:styleId="Asuntodelcomentario">
    <w:name w:val="annotation subject"/>
    <w:basedOn w:val="Textocomentario"/>
    <w:next w:val="Textocomentario"/>
    <w:link w:val="AsuntodelcomentarioCar"/>
    <w:uiPriority w:val="99"/>
    <w:semiHidden/>
    <w:unhideWhenUsed/>
    <w:rsid w:val="003704FA"/>
    <w:rPr>
      <w:b/>
      <w:bCs/>
      <w:sz w:val="20"/>
      <w:szCs w:val="20"/>
    </w:rPr>
  </w:style>
  <w:style w:type="character" w:customStyle="1" w:styleId="AsuntodelcomentarioCar">
    <w:name w:val="Asunto del comentario Car"/>
    <w:basedOn w:val="TextocomentarioCar"/>
    <w:link w:val="Asuntodelcomentario"/>
    <w:uiPriority w:val="99"/>
    <w:semiHidden/>
    <w:rsid w:val="003704FA"/>
    <w:rPr>
      <w:b/>
      <w:bCs/>
      <w:sz w:val="20"/>
      <w:szCs w:val="20"/>
    </w:rPr>
  </w:style>
  <w:style w:type="paragraph" w:styleId="Encabezado">
    <w:name w:val="header"/>
    <w:basedOn w:val="Normal"/>
    <w:link w:val="EncabezadoCar"/>
    <w:uiPriority w:val="99"/>
    <w:unhideWhenUsed/>
    <w:rsid w:val="00BB2C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2C0B"/>
  </w:style>
  <w:style w:type="paragraph" w:styleId="Piedepgina">
    <w:name w:val="footer"/>
    <w:basedOn w:val="Normal"/>
    <w:link w:val="PiedepginaCar"/>
    <w:uiPriority w:val="99"/>
    <w:unhideWhenUsed/>
    <w:rsid w:val="00BB2C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2C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l_rama@hotmail.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2622</Words>
  <Characters>14425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sol</cp:lastModifiedBy>
  <cp:revision>4</cp:revision>
  <cp:lastPrinted>2017-07-25T12:48:00Z</cp:lastPrinted>
  <dcterms:created xsi:type="dcterms:W3CDTF">2017-07-30T18:00:00Z</dcterms:created>
  <dcterms:modified xsi:type="dcterms:W3CDTF">2017-07-30T18:17:00Z</dcterms:modified>
</cp:coreProperties>
</file>