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6FD2F" w14:textId="77777777" w:rsidR="00416248" w:rsidRPr="007408B5" w:rsidRDefault="00416248" w:rsidP="00FF61CC">
      <w:pPr>
        <w:spacing w:line="360" w:lineRule="auto"/>
        <w:jc w:val="both"/>
        <w:rPr>
          <w:rFonts w:ascii="Times New Roman" w:hAnsi="Times New Roman" w:cs="Times New Roman"/>
          <w:b/>
          <w:sz w:val="24"/>
          <w:szCs w:val="24"/>
        </w:rPr>
      </w:pPr>
      <w:r w:rsidRPr="007408B5">
        <w:rPr>
          <w:rFonts w:ascii="Times New Roman" w:hAnsi="Times New Roman" w:cs="Times New Roman"/>
          <w:b/>
          <w:sz w:val="24"/>
          <w:szCs w:val="24"/>
        </w:rPr>
        <w:t>IX Jornadas de Jóvenes Investigadores</w:t>
      </w:r>
    </w:p>
    <w:p w14:paraId="46BB9A10" w14:textId="77777777" w:rsidR="00416248" w:rsidRPr="007408B5" w:rsidRDefault="00416248" w:rsidP="00FF61CC">
      <w:pPr>
        <w:spacing w:line="360" w:lineRule="auto"/>
        <w:jc w:val="both"/>
        <w:rPr>
          <w:rFonts w:ascii="Times New Roman" w:hAnsi="Times New Roman" w:cs="Times New Roman"/>
          <w:b/>
          <w:sz w:val="24"/>
          <w:szCs w:val="24"/>
        </w:rPr>
      </w:pPr>
      <w:r w:rsidRPr="007408B5">
        <w:rPr>
          <w:rFonts w:ascii="Times New Roman" w:hAnsi="Times New Roman" w:cs="Times New Roman"/>
          <w:b/>
          <w:sz w:val="24"/>
          <w:szCs w:val="24"/>
        </w:rPr>
        <w:t>Instituto de Investigaciones Gino Germani</w:t>
      </w:r>
    </w:p>
    <w:p w14:paraId="2612352D" w14:textId="77777777" w:rsidR="00416248" w:rsidRDefault="00416248" w:rsidP="00FF61CC">
      <w:pPr>
        <w:spacing w:line="360" w:lineRule="auto"/>
        <w:jc w:val="both"/>
        <w:rPr>
          <w:rFonts w:ascii="Times New Roman" w:hAnsi="Times New Roman" w:cs="Times New Roman"/>
          <w:sz w:val="24"/>
          <w:szCs w:val="24"/>
        </w:rPr>
      </w:pPr>
      <w:r w:rsidRPr="007408B5">
        <w:rPr>
          <w:rFonts w:ascii="Times New Roman" w:hAnsi="Times New Roman" w:cs="Times New Roman"/>
          <w:b/>
          <w:sz w:val="24"/>
          <w:szCs w:val="24"/>
        </w:rPr>
        <w:t>1, 2 y 3 de Noviembre de 2017</w:t>
      </w:r>
    </w:p>
    <w:p w14:paraId="238EBF43" w14:textId="77777777" w:rsidR="00416248" w:rsidRPr="00805B49" w:rsidRDefault="00416248" w:rsidP="00FF61CC">
      <w:pPr>
        <w:spacing w:line="360" w:lineRule="auto"/>
        <w:jc w:val="both"/>
        <w:rPr>
          <w:rFonts w:ascii="Times New Roman" w:hAnsi="Times New Roman" w:cs="Times New Roman"/>
          <w:sz w:val="24"/>
          <w:szCs w:val="24"/>
          <w:u w:val="single"/>
        </w:rPr>
      </w:pPr>
      <w:r w:rsidRPr="00805B49">
        <w:rPr>
          <w:rFonts w:ascii="Times New Roman" w:hAnsi="Times New Roman" w:cs="Times New Roman"/>
          <w:sz w:val="24"/>
          <w:szCs w:val="24"/>
          <w:u w:val="single"/>
        </w:rPr>
        <w:t>-Ludmila Fuks, ludfuks@gmail.com</w:t>
      </w:r>
    </w:p>
    <w:p w14:paraId="364C44DB" w14:textId="77777777" w:rsidR="00416248" w:rsidRPr="00805B49" w:rsidRDefault="00416248" w:rsidP="00FF61CC">
      <w:pPr>
        <w:spacing w:line="360" w:lineRule="auto"/>
        <w:jc w:val="both"/>
        <w:rPr>
          <w:rFonts w:ascii="Times New Roman" w:hAnsi="Times New Roman" w:cs="Times New Roman"/>
          <w:sz w:val="24"/>
          <w:szCs w:val="24"/>
          <w:u w:val="single"/>
        </w:rPr>
      </w:pPr>
      <w:r w:rsidRPr="00805B49">
        <w:rPr>
          <w:rFonts w:ascii="Times New Roman" w:hAnsi="Times New Roman" w:cs="Times New Roman"/>
          <w:sz w:val="24"/>
          <w:szCs w:val="24"/>
          <w:u w:val="single"/>
        </w:rPr>
        <w:t xml:space="preserve">-Estudiante de grado de Ciencia Política UBA </w:t>
      </w:r>
    </w:p>
    <w:p w14:paraId="26FA6565" w14:textId="77777777" w:rsidR="00416248" w:rsidRPr="00805B49" w:rsidRDefault="00416248" w:rsidP="00FF61CC">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w:t>
      </w:r>
      <w:r w:rsidRPr="00805B49">
        <w:rPr>
          <w:rFonts w:ascii="Times New Roman" w:hAnsi="Times New Roman" w:cs="Times New Roman"/>
          <w:sz w:val="24"/>
          <w:szCs w:val="24"/>
          <w:u w:val="single"/>
        </w:rPr>
        <w:t>Eje 2. Poder, dominación y violencia</w:t>
      </w:r>
    </w:p>
    <w:p w14:paraId="6F109361" w14:textId="77777777" w:rsidR="00416248" w:rsidRDefault="00416248" w:rsidP="00FF61CC">
      <w:pPr>
        <w:spacing w:line="360" w:lineRule="auto"/>
        <w:jc w:val="both"/>
        <w:rPr>
          <w:rFonts w:ascii="Times New Roman" w:hAnsi="Times New Roman" w:cs="Times New Roman"/>
          <w:sz w:val="24"/>
          <w:szCs w:val="24"/>
        </w:rPr>
      </w:pPr>
      <w:r w:rsidRPr="00805B49">
        <w:rPr>
          <w:rFonts w:ascii="Times New Roman" w:hAnsi="Times New Roman" w:cs="Times New Roman"/>
          <w:sz w:val="24"/>
          <w:szCs w:val="24"/>
          <w:u w:val="single"/>
        </w:rPr>
        <w:t>-Título de la ponencia</w:t>
      </w:r>
      <w:r>
        <w:rPr>
          <w:rFonts w:ascii="Times New Roman" w:hAnsi="Times New Roman" w:cs="Times New Roman"/>
          <w:sz w:val="24"/>
          <w:szCs w:val="24"/>
        </w:rPr>
        <w:t>: “</w:t>
      </w:r>
      <w:r w:rsidRPr="00D93AAB">
        <w:rPr>
          <w:rFonts w:ascii="Times New Roman" w:hAnsi="Times New Roman" w:cs="Times New Roman"/>
          <w:sz w:val="24"/>
          <w:szCs w:val="24"/>
        </w:rPr>
        <w:t>Reflexiones sobre una violencia de la in-diferenciación. El sistema carcelario o la relación entre la violencia y el orden jurídico político</w:t>
      </w:r>
      <w:r>
        <w:rPr>
          <w:rFonts w:ascii="Times New Roman" w:hAnsi="Times New Roman" w:cs="Times New Roman"/>
          <w:sz w:val="24"/>
          <w:szCs w:val="24"/>
        </w:rPr>
        <w:t>”</w:t>
      </w:r>
    </w:p>
    <w:p w14:paraId="69F2D936" w14:textId="77777777" w:rsidR="00416248" w:rsidRDefault="00416248" w:rsidP="00FF61CC">
      <w:pPr>
        <w:spacing w:line="360" w:lineRule="auto"/>
        <w:jc w:val="both"/>
        <w:rPr>
          <w:rFonts w:ascii="Times New Roman" w:hAnsi="Times New Roman" w:cs="Times New Roman"/>
          <w:sz w:val="24"/>
          <w:szCs w:val="24"/>
        </w:rPr>
      </w:pPr>
      <w:r w:rsidRPr="00805B49">
        <w:rPr>
          <w:rFonts w:ascii="Times New Roman" w:hAnsi="Times New Roman" w:cs="Times New Roman"/>
          <w:sz w:val="24"/>
          <w:szCs w:val="24"/>
          <w:u w:val="single"/>
        </w:rPr>
        <w:t>-Palabras clave</w:t>
      </w:r>
      <w:r>
        <w:rPr>
          <w:rFonts w:ascii="Times New Roman" w:hAnsi="Times New Roman" w:cs="Times New Roman"/>
          <w:sz w:val="24"/>
          <w:szCs w:val="24"/>
        </w:rPr>
        <w:t>: Derecho, Violencia, Extra-juricidad, Des-subjetivación, Masacre de Magdalena.</w:t>
      </w:r>
    </w:p>
    <w:p w14:paraId="1FE22C52" w14:textId="77777777" w:rsidR="00416248" w:rsidRDefault="00416248" w:rsidP="00ED203B">
      <w:pPr>
        <w:spacing w:line="360" w:lineRule="auto"/>
        <w:jc w:val="both"/>
        <w:rPr>
          <w:rFonts w:ascii="Times New Roman" w:hAnsi="Times New Roman" w:cs="Times New Roman"/>
          <w:b/>
          <w:sz w:val="24"/>
          <w:szCs w:val="24"/>
          <w:u w:val="single"/>
        </w:rPr>
      </w:pPr>
    </w:p>
    <w:p w14:paraId="42CB1AFC" w14:textId="77777777" w:rsidR="00416248" w:rsidRDefault="00416248" w:rsidP="00ED203B">
      <w:pPr>
        <w:spacing w:line="360" w:lineRule="auto"/>
        <w:jc w:val="both"/>
        <w:rPr>
          <w:rFonts w:ascii="Times New Roman" w:hAnsi="Times New Roman" w:cs="Times New Roman"/>
          <w:b/>
          <w:sz w:val="24"/>
          <w:szCs w:val="24"/>
          <w:u w:val="single"/>
        </w:rPr>
      </w:pPr>
    </w:p>
    <w:p w14:paraId="7985DD1A" w14:textId="77777777" w:rsidR="006A5C3B" w:rsidRDefault="006A5C3B" w:rsidP="00ED203B">
      <w:pPr>
        <w:spacing w:line="360" w:lineRule="auto"/>
        <w:jc w:val="both"/>
        <w:rPr>
          <w:rFonts w:ascii="Times New Roman" w:hAnsi="Times New Roman" w:cs="Times New Roman"/>
          <w:b/>
          <w:sz w:val="24"/>
          <w:szCs w:val="24"/>
          <w:u w:val="single"/>
        </w:rPr>
      </w:pPr>
      <w:r w:rsidRPr="007C70D9">
        <w:rPr>
          <w:rFonts w:ascii="Times New Roman" w:hAnsi="Times New Roman" w:cs="Times New Roman"/>
          <w:b/>
          <w:sz w:val="24"/>
          <w:szCs w:val="24"/>
          <w:u w:val="single"/>
        </w:rPr>
        <w:t>Reflexiones sobre una violencia de la in-diferenciación. El sistema carcelario o la relación entre la violencia y el orden jurídico político</w:t>
      </w:r>
    </w:p>
    <w:p w14:paraId="759ACDFF" w14:textId="77777777" w:rsidR="008C6FFC" w:rsidRPr="007C70D9" w:rsidRDefault="008C6FFC" w:rsidP="00ED203B">
      <w:pPr>
        <w:spacing w:line="360" w:lineRule="auto"/>
        <w:jc w:val="both"/>
        <w:rPr>
          <w:rFonts w:ascii="Times New Roman" w:hAnsi="Times New Roman" w:cs="Times New Roman"/>
          <w:b/>
          <w:sz w:val="24"/>
          <w:szCs w:val="24"/>
          <w:u w:val="single"/>
        </w:rPr>
      </w:pPr>
    </w:p>
    <w:p w14:paraId="1F80273B" w14:textId="42A2D573" w:rsidR="00074F89" w:rsidRDefault="00FF1CAE"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En el presente t</w:t>
      </w:r>
      <w:r w:rsidR="003153C7" w:rsidRPr="007C70D9">
        <w:rPr>
          <w:rFonts w:ascii="Times New Roman" w:hAnsi="Times New Roman" w:cs="Times New Roman"/>
          <w:sz w:val="24"/>
          <w:szCs w:val="24"/>
        </w:rPr>
        <w:t>rabajo nos proponemos</w:t>
      </w:r>
      <w:r w:rsidR="003C21F6">
        <w:rPr>
          <w:rFonts w:ascii="Times New Roman" w:hAnsi="Times New Roman" w:cs="Times New Roman"/>
          <w:sz w:val="24"/>
          <w:szCs w:val="24"/>
        </w:rPr>
        <w:t xml:space="preserve"> reflexionar sobre </w:t>
      </w:r>
      <w:r w:rsidRPr="007E5A17">
        <w:rPr>
          <w:rFonts w:ascii="Times New Roman" w:hAnsi="Times New Roman" w:cs="Times New Roman"/>
          <w:sz w:val="24"/>
          <w:szCs w:val="24"/>
        </w:rPr>
        <w:t>el carácter</w:t>
      </w:r>
      <w:r w:rsidRPr="007C70D9">
        <w:rPr>
          <w:rFonts w:ascii="Times New Roman" w:hAnsi="Times New Roman" w:cs="Times New Roman"/>
          <w:sz w:val="24"/>
          <w:szCs w:val="24"/>
        </w:rPr>
        <w:t xml:space="preserve"> del </w:t>
      </w:r>
      <w:r w:rsidR="00074F89">
        <w:rPr>
          <w:rFonts w:ascii="Times New Roman" w:hAnsi="Times New Roman" w:cs="Times New Roman"/>
          <w:sz w:val="24"/>
          <w:szCs w:val="24"/>
        </w:rPr>
        <w:t>orden jurídico político</w:t>
      </w:r>
      <w:r w:rsidR="00B63CDA">
        <w:rPr>
          <w:rFonts w:ascii="Times New Roman" w:hAnsi="Times New Roman" w:cs="Times New Roman"/>
          <w:sz w:val="24"/>
          <w:szCs w:val="24"/>
        </w:rPr>
        <w:t xml:space="preserve"> </w:t>
      </w:r>
      <w:r w:rsidR="001728EB">
        <w:rPr>
          <w:rFonts w:ascii="Times New Roman" w:hAnsi="Times New Roman" w:cs="Times New Roman"/>
          <w:sz w:val="24"/>
          <w:szCs w:val="24"/>
        </w:rPr>
        <w:t>(</w:t>
      </w:r>
      <w:r w:rsidR="00B63CDA">
        <w:rPr>
          <w:rFonts w:ascii="Times New Roman" w:hAnsi="Times New Roman" w:cs="Times New Roman"/>
          <w:sz w:val="24"/>
          <w:szCs w:val="24"/>
        </w:rPr>
        <w:t>moderno</w:t>
      </w:r>
      <w:r w:rsidR="00132E0A">
        <w:rPr>
          <w:rFonts w:ascii="Times New Roman" w:hAnsi="Times New Roman" w:cs="Times New Roman"/>
          <w:sz w:val="24"/>
          <w:szCs w:val="24"/>
        </w:rPr>
        <w:t xml:space="preserve"> y</w:t>
      </w:r>
      <w:r w:rsidR="00B63CDA">
        <w:rPr>
          <w:rFonts w:ascii="Times New Roman" w:hAnsi="Times New Roman" w:cs="Times New Roman"/>
          <w:sz w:val="24"/>
          <w:szCs w:val="24"/>
        </w:rPr>
        <w:t xml:space="preserve"> occidental</w:t>
      </w:r>
      <w:r w:rsidR="001728EB">
        <w:rPr>
          <w:rFonts w:ascii="Times New Roman" w:hAnsi="Times New Roman" w:cs="Times New Roman"/>
          <w:sz w:val="24"/>
          <w:szCs w:val="24"/>
        </w:rPr>
        <w:t>)</w:t>
      </w:r>
      <w:r w:rsidR="00885091">
        <w:rPr>
          <w:rFonts w:ascii="Times New Roman" w:hAnsi="Times New Roman" w:cs="Times New Roman"/>
          <w:sz w:val="24"/>
          <w:szCs w:val="24"/>
        </w:rPr>
        <w:t>. Para tal finalidad abordaremos</w:t>
      </w:r>
      <w:r w:rsidR="00776816">
        <w:rPr>
          <w:rFonts w:ascii="Times New Roman" w:hAnsi="Times New Roman" w:cs="Times New Roman"/>
          <w:sz w:val="24"/>
          <w:szCs w:val="24"/>
        </w:rPr>
        <w:t xml:space="preserve"> </w:t>
      </w:r>
      <w:r w:rsidR="003153C7" w:rsidRPr="007C70D9">
        <w:rPr>
          <w:rFonts w:ascii="Times New Roman" w:hAnsi="Times New Roman" w:cs="Times New Roman"/>
          <w:sz w:val="24"/>
          <w:szCs w:val="24"/>
        </w:rPr>
        <w:t xml:space="preserve">la </w:t>
      </w:r>
      <w:r w:rsidR="00885091">
        <w:rPr>
          <w:rFonts w:ascii="Times New Roman" w:hAnsi="Times New Roman" w:cs="Times New Roman"/>
          <w:sz w:val="24"/>
          <w:szCs w:val="24"/>
        </w:rPr>
        <w:t>relación</w:t>
      </w:r>
      <w:r w:rsidR="00885091" w:rsidRPr="007C70D9">
        <w:rPr>
          <w:rFonts w:ascii="Times New Roman" w:hAnsi="Times New Roman" w:cs="Times New Roman"/>
          <w:sz w:val="24"/>
          <w:szCs w:val="24"/>
        </w:rPr>
        <w:t xml:space="preserve"> </w:t>
      </w:r>
      <w:r w:rsidR="00885091">
        <w:rPr>
          <w:rFonts w:ascii="Times New Roman" w:hAnsi="Times New Roman" w:cs="Times New Roman"/>
          <w:sz w:val="24"/>
          <w:szCs w:val="24"/>
        </w:rPr>
        <w:t xml:space="preserve">de la </w:t>
      </w:r>
      <w:r w:rsidR="003153C7" w:rsidRPr="007C70D9">
        <w:rPr>
          <w:rFonts w:ascii="Times New Roman" w:hAnsi="Times New Roman" w:cs="Times New Roman"/>
          <w:sz w:val="24"/>
          <w:szCs w:val="24"/>
        </w:rPr>
        <w:t>v</w:t>
      </w:r>
      <w:r w:rsidRPr="007C70D9">
        <w:rPr>
          <w:rFonts w:ascii="Times New Roman" w:hAnsi="Times New Roman" w:cs="Times New Roman"/>
          <w:sz w:val="24"/>
          <w:szCs w:val="24"/>
        </w:rPr>
        <w:t>iole</w:t>
      </w:r>
      <w:r w:rsidR="00885091">
        <w:rPr>
          <w:rFonts w:ascii="Times New Roman" w:hAnsi="Times New Roman" w:cs="Times New Roman"/>
          <w:sz w:val="24"/>
          <w:szCs w:val="24"/>
        </w:rPr>
        <w:t>ncia</w:t>
      </w:r>
      <w:r w:rsidR="0014023E">
        <w:rPr>
          <w:rFonts w:ascii="Times New Roman" w:hAnsi="Times New Roman" w:cs="Times New Roman"/>
          <w:sz w:val="24"/>
          <w:szCs w:val="24"/>
        </w:rPr>
        <w:t xml:space="preserve"> con</w:t>
      </w:r>
      <w:r w:rsidR="003153C7" w:rsidRPr="007C70D9">
        <w:rPr>
          <w:rFonts w:ascii="Times New Roman" w:hAnsi="Times New Roman" w:cs="Times New Roman"/>
          <w:sz w:val="24"/>
          <w:szCs w:val="24"/>
        </w:rPr>
        <w:t xml:space="preserve"> el derecho</w:t>
      </w:r>
      <w:r w:rsidR="0017249F">
        <w:rPr>
          <w:rFonts w:ascii="Times New Roman" w:hAnsi="Times New Roman" w:cs="Times New Roman"/>
          <w:sz w:val="24"/>
          <w:szCs w:val="24"/>
        </w:rPr>
        <w:t>, en ta</w:t>
      </w:r>
      <w:r w:rsidR="005005CF">
        <w:rPr>
          <w:rFonts w:ascii="Times New Roman" w:hAnsi="Times New Roman" w:cs="Times New Roman"/>
          <w:sz w:val="24"/>
          <w:szCs w:val="24"/>
        </w:rPr>
        <w:t>nto que la primera constituye el segundo</w:t>
      </w:r>
      <w:r w:rsidR="00885091">
        <w:rPr>
          <w:rStyle w:val="Refdenotaalpie"/>
          <w:rFonts w:ascii="Times New Roman" w:hAnsi="Times New Roman" w:cs="Times New Roman"/>
          <w:sz w:val="24"/>
          <w:szCs w:val="24"/>
        </w:rPr>
        <w:footnoteReference w:id="1"/>
      </w:r>
      <w:r w:rsidR="003153C7" w:rsidRPr="007C70D9">
        <w:rPr>
          <w:rFonts w:ascii="Times New Roman" w:hAnsi="Times New Roman" w:cs="Times New Roman"/>
          <w:sz w:val="24"/>
          <w:szCs w:val="24"/>
        </w:rPr>
        <w:t>.</w:t>
      </w:r>
      <w:r w:rsidR="00FC19F4">
        <w:rPr>
          <w:rFonts w:ascii="Times New Roman" w:hAnsi="Times New Roman" w:cs="Times New Roman"/>
          <w:sz w:val="24"/>
          <w:szCs w:val="24"/>
        </w:rPr>
        <w:t xml:space="preserve"> </w:t>
      </w:r>
    </w:p>
    <w:p w14:paraId="126DD4C8" w14:textId="74B2222B" w:rsidR="00816096" w:rsidRDefault="003153C7"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 </w:t>
      </w:r>
      <w:r w:rsidR="0014023E">
        <w:rPr>
          <w:rFonts w:ascii="Times New Roman" w:hAnsi="Times New Roman" w:cs="Times New Roman"/>
          <w:sz w:val="24"/>
          <w:szCs w:val="24"/>
        </w:rPr>
        <w:t>En primer término, partimos</w:t>
      </w:r>
      <w:r w:rsidRPr="007C70D9">
        <w:rPr>
          <w:rFonts w:ascii="Times New Roman" w:hAnsi="Times New Roman" w:cs="Times New Roman"/>
          <w:sz w:val="24"/>
          <w:szCs w:val="24"/>
        </w:rPr>
        <w:t xml:space="preserve"> de la </w:t>
      </w:r>
      <w:r w:rsidR="00816096">
        <w:rPr>
          <w:rFonts w:ascii="Times New Roman" w:hAnsi="Times New Roman" w:cs="Times New Roman"/>
          <w:sz w:val="24"/>
          <w:szCs w:val="24"/>
        </w:rPr>
        <w:t xml:space="preserve">propuesta de </w:t>
      </w:r>
      <w:r w:rsidR="003C21F6">
        <w:rPr>
          <w:rFonts w:ascii="Times New Roman" w:hAnsi="Times New Roman" w:cs="Times New Roman"/>
          <w:sz w:val="24"/>
          <w:szCs w:val="24"/>
        </w:rPr>
        <w:t>Walter Benjamin acerca de</w:t>
      </w:r>
      <w:r w:rsidR="00E612BA">
        <w:rPr>
          <w:rFonts w:ascii="Times New Roman" w:hAnsi="Times New Roman" w:cs="Times New Roman"/>
          <w:sz w:val="24"/>
          <w:szCs w:val="24"/>
        </w:rPr>
        <w:t xml:space="preserve"> la violencia</w:t>
      </w:r>
      <w:r w:rsidRPr="007C70D9">
        <w:rPr>
          <w:rFonts w:ascii="Times New Roman" w:hAnsi="Times New Roman" w:cs="Times New Roman"/>
          <w:sz w:val="24"/>
          <w:szCs w:val="24"/>
        </w:rPr>
        <w:t xml:space="preserve"> en articulación con el derecho</w:t>
      </w:r>
      <w:r w:rsidR="00816096">
        <w:rPr>
          <w:rFonts w:ascii="Times New Roman" w:hAnsi="Times New Roman" w:cs="Times New Roman"/>
          <w:sz w:val="24"/>
          <w:szCs w:val="24"/>
        </w:rPr>
        <w:t>,</w:t>
      </w:r>
      <w:r w:rsidR="0014023E">
        <w:rPr>
          <w:rFonts w:ascii="Times New Roman" w:hAnsi="Times New Roman" w:cs="Times New Roman"/>
          <w:sz w:val="24"/>
          <w:szCs w:val="24"/>
        </w:rPr>
        <w:t xml:space="preserve"> i</w:t>
      </w:r>
      <w:r w:rsidR="0014023E" w:rsidRPr="007C70D9">
        <w:rPr>
          <w:rFonts w:ascii="Times New Roman" w:hAnsi="Times New Roman" w:cs="Times New Roman"/>
          <w:sz w:val="24"/>
          <w:szCs w:val="24"/>
        </w:rPr>
        <w:t>n</w:t>
      </w:r>
      <w:r w:rsidR="0014023E">
        <w:rPr>
          <w:rFonts w:ascii="Times New Roman" w:hAnsi="Times New Roman" w:cs="Times New Roman"/>
          <w:sz w:val="24"/>
          <w:szCs w:val="24"/>
        </w:rPr>
        <w:t>cluida en</w:t>
      </w:r>
      <w:r w:rsidRPr="007C70D9">
        <w:rPr>
          <w:rFonts w:ascii="Times New Roman" w:hAnsi="Times New Roman" w:cs="Times New Roman"/>
          <w:sz w:val="24"/>
          <w:szCs w:val="24"/>
        </w:rPr>
        <w:t xml:space="preserve"> su ensayo </w:t>
      </w:r>
      <w:r w:rsidRPr="007C70D9">
        <w:rPr>
          <w:rFonts w:ascii="Times New Roman" w:hAnsi="Times New Roman" w:cs="Times New Roman"/>
          <w:i/>
          <w:sz w:val="24"/>
          <w:szCs w:val="24"/>
        </w:rPr>
        <w:t>Para una crítica de la violencia</w:t>
      </w:r>
      <w:r w:rsidRPr="007C70D9">
        <w:rPr>
          <w:rFonts w:ascii="Times New Roman" w:hAnsi="Times New Roman" w:cs="Times New Roman"/>
          <w:sz w:val="24"/>
          <w:szCs w:val="24"/>
        </w:rPr>
        <w:t xml:space="preserve">. </w:t>
      </w:r>
      <w:r w:rsidR="00816096">
        <w:rPr>
          <w:rFonts w:ascii="Times New Roman" w:hAnsi="Times New Roman" w:cs="Times New Roman"/>
          <w:sz w:val="24"/>
          <w:szCs w:val="24"/>
        </w:rPr>
        <w:t>Este texto nos</w:t>
      </w:r>
      <w:r w:rsidR="00E612BA">
        <w:rPr>
          <w:rFonts w:ascii="Times New Roman" w:hAnsi="Times New Roman" w:cs="Times New Roman"/>
          <w:sz w:val="24"/>
          <w:szCs w:val="24"/>
        </w:rPr>
        <w:t xml:space="preserve"> </w:t>
      </w:r>
      <w:r w:rsidR="00E612BA" w:rsidRPr="00B82824">
        <w:rPr>
          <w:rFonts w:ascii="Times New Roman" w:hAnsi="Times New Roman" w:cs="Times New Roman"/>
          <w:sz w:val="24"/>
          <w:szCs w:val="24"/>
        </w:rPr>
        <w:t>permitirá</w:t>
      </w:r>
      <w:r w:rsidR="00B82824" w:rsidRPr="00B82824">
        <w:rPr>
          <w:rFonts w:ascii="Times New Roman" w:hAnsi="Times New Roman" w:cs="Times New Roman"/>
          <w:sz w:val="24"/>
          <w:szCs w:val="24"/>
        </w:rPr>
        <w:t xml:space="preserve"> abri</w:t>
      </w:r>
      <w:r w:rsidR="00B82824">
        <w:rPr>
          <w:rFonts w:ascii="Times New Roman" w:hAnsi="Times New Roman" w:cs="Times New Roman"/>
          <w:sz w:val="24"/>
          <w:szCs w:val="24"/>
        </w:rPr>
        <w:t>r</w:t>
      </w:r>
      <w:r w:rsidR="00816096">
        <w:rPr>
          <w:rFonts w:ascii="Times New Roman" w:hAnsi="Times New Roman" w:cs="Times New Roman"/>
          <w:sz w:val="24"/>
          <w:szCs w:val="24"/>
        </w:rPr>
        <w:t xml:space="preserve"> una prime</w:t>
      </w:r>
      <w:r w:rsidR="00167FC0">
        <w:rPr>
          <w:rFonts w:ascii="Times New Roman" w:hAnsi="Times New Roman" w:cs="Times New Roman"/>
          <w:sz w:val="24"/>
          <w:szCs w:val="24"/>
        </w:rPr>
        <w:t>ra línea de reflexión acerca de</w:t>
      </w:r>
      <w:r w:rsidR="00B82824">
        <w:rPr>
          <w:rFonts w:ascii="Times New Roman" w:hAnsi="Times New Roman" w:cs="Times New Roman"/>
          <w:sz w:val="24"/>
          <w:szCs w:val="24"/>
        </w:rPr>
        <w:t xml:space="preserve"> la violencia pura en el orden jurídico</w:t>
      </w:r>
      <w:r w:rsidR="00495BC4">
        <w:rPr>
          <w:rFonts w:ascii="Times New Roman" w:hAnsi="Times New Roman" w:cs="Times New Roman"/>
          <w:sz w:val="24"/>
          <w:szCs w:val="24"/>
        </w:rPr>
        <w:t xml:space="preserve">, </w:t>
      </w:r>
      <w:r w:rsidR="002305D2">
        <w:rPr>
          <w:rFonts w:ascii="Times New Roman" w:hAnsi="Times New Roman" w:cs="Times New Roman"/>
          <w:sz w:val="24"/>
          <w:szCs w:val="24"/>
        </w:rPr>
        <w:t xml:space="preserve">tanto </w:t>
      </w:r>
      <w:r w:rsidR="00495BC4">
        <w:rPr>
          <w:rFonts w:ascii="Times New Roman" w:hAnsi="Times New Roman" w:cs="Times New Roman"/>
          <w:sz w:val="24"/>
          <w:szCs w:val="24"/>
        </w:rPr>
        <w:t>sus roles como sus funcionamientos</w:t>
      </w:r>
      <w:r w:rsidR="00B82824">
        <w:rPr>
          <w:rFonts w:ascii="Times New Roman" w:hAnsi="Times New Roman" w:cs="Times New Roman"/>
          <w:sz w:val="24"/>
          <w:szCs w:val="24"/>
        </w:rPr>
        <w:t>.</w:t>
      </w:r>
    </w:p>
    <w:p w14:paraId="1A88C809" w14:textId="36A2DA67" w:rsidR="00A3657B" w:rsidRPr="006616F0" w:rsidRDefault="004D1772" w:rsidP="00ED20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segundo lugar</w:t>
      </w:r>
      <w:r w:rsidR="008D31CA">
        <w:rPr>
          <w:rFonts w:ascii="Times New Roman" w:hAnsi="Times New Roman" w:cs="Times New Roman"/>
          <w:sz w:val="24"/>
          <w:szCs w:val="24"/>
        </w:rPr>
        <w:t xml:space="preserve"> nos valdremos de</w:t>
      </w:r>
      <w:r w:rsidR="00253A3A">
        <w:rPr>
          <w:rFonts w:ascii="Times New Roman" w:hAnsi="Times New Roman" w:cs="Times New Roman"/>
          <w:sz w:val="24"/>
          <w:szCs w:val="24"/>
        </w:rPr>
        <w:t xml:space="preserve"> </w:t>
      </w:r>
      <w:r w:rsidR="00A3657B">
        <w:rPr>
          <w:rFonts w:ascii="Times New Roman" w:hAnsi="Times New Roman" w:cs="Times New Roman"/>
          <w:sz w:val="24"/>
          <w:szCs w:val="24"/>
        </w:rPr>
        <w:t>Giorgio Agamb</w:t>
      </w:r>
      <w:r w:rsidR="00E612BA">
        <w:rPr>
          <w:rFonts w:ascii="Times New Roman" w:hAnsi="Times New Roman" w:cs="Times New Roman"/>
          <w:sz w:val="24"/>
          <w:szCs w:val="24"/>
        </w:rPr>
        <w:t>en</w:t>
      </w:r>
      <w:r w:rsidR="00253A3A">
        <w:rPr>
          <w:rFonts w:ascii="Times New Roman" w:hAnsi="Times New Roman" w:cs="Times New Roman"/>
          <w:sz w:val="24"/>
          <w:szCs w:val="24"/>
        </w:rPr>
        <w:t xml:space="preserve"> </w:t>
      </w:r>
      <w:r w:rsidR="0032442C">
        <w:rPr>
          <w:rFonts w:ascii="Times New Roman" w:hAnsi="Times New Roman" w:cs="Times New Roman"/>
          <w:sz w:val="24"/>
          <w:szCs w:val="24"/>
        </w:rPr>
        <w:t>quien</w:t>
      </w:r>
      <w:r w:rsidR="008D31CA">
        <w:rPr>
          <w:rFonts w:ascii="Times New Roman" w:hAnsi="Times New Roman" w:cs="Times New Roman"/>
          <w:sz w:val="24"/>
          <w:szCs w:val="24"/>
        </w:rPr>
        <w:t>,</w:t>
      </w:r>
      <w:r w:rsidR="0032442C">
        <w:rPr>
          <w:rFonts w:ascii="Times New Roman" w:hAnsi="Times New Roman" w:cs="Times New Roman"/>
          <w:sz w:val="24"/>
          <w:szCs w:val="24"/>
        </w:rPr>
        <w:t xml:space="preserve"> </w:t>
      </w:r>
      <w:r w:rsidR="00253A3A">
        <w:rPr>
          <w:rFonts w:ascii="Times New Roman" w:hAnsi="Times New Roman" w:cs="Times New Roman"/>
          <w:sz w:val="24"/>
          <w:szCs w:val="24"/>
        </w:rPr>
        <w:t>en s</w:t>
      </w:r>
      <w:r w:rsidR="00E612BA">
        <w:rPr>
          <w:rFonts w:ascii="Times New Roman" w:hAnsi="Times New Roman" w:cs="Times New Roman"/>
          <w:sz w:val="24"/>
          <w:szCs w:val="24"/>
        </w:rPr>
        <w:t>u texto</w:t>
      </w:r>
      <w:r w:rsidR="003153C7" w:rsidRPr="007C70D9">
        <w:rPr>
          <w:rFonts w:ascii="Times New Roman" w:hAnsi="Times New Roman" w:cs="Times New Roman"/>
          <w:sz w:val="24"/>
          <w:szCs w:val="24"/>
        </w:rPr>
        <w:t xml:space="preserve"> </w:t>
      </w:r>
      <w:r w:rsidR="003153C7" w:rsidRPr="007C70D9">
        <w:rPr>
          <w:rFonts w:ascii="Times New Roman" w:hAnsi="Times New Roman" w:cs="Times New Roman"/>
          <w:i/>
          <w:sz w:val="24"/>
          <w:szCs w:val="24"/>
        </w:rPr>
        <w:t>Estado de excepción</w:t>
      </w:r>
      <w:r w:rsidR="008F133D">
        <w:rPr>
          <w:rFonts w:ascii="Times New Roman" w:hAnsi="Times New Roman" w:cs="Times New Roman"/>
          <w:sz w:val="24"/>
          <w:szCs w:val="24"/>
        </w:rPr>
        <w:t xml:space="preserve"> y en </w:t>
      </w:r>
      <w:r w:rsidR="008F133D">
        <w:rPr>
          <w:rFonts w:ascii="Times New Roman" w:hAnsi="Times New Roman" w:cs="Times New Roman"/>
          <w:i/>
          <w:sz w:val="24"/>
          <w:szCs w:val="24"/>
        </w:rPr>
        <w:t>Homo Sacer El poder soberano y la vida desnuda</w:t>
      </w:r>
      <w:r w:rsidR="00A3657B">
        <w:rPr>
          <w:rFonts w:ascii="Times New Roman" w:hAnsi="Times New Roman" w:cs="Times New Roman"/>
          <w:i/>
          <w:sz w:val="24"/>
          <w:szCs w:val="24"/>
        </w:rPr>
        <w:t>,</w:t>
      </w:r>
      <w:r w:rsidR="003153C7" w:rsidRPr="007C70D9">
        <w:rPr>
          <w:rFonts w:ascii="Times New Roman" w:hAnsi="Times New Roman" w:cs="Times New Roman"/>
          <w:i/>
          <w:sz w:val="24"/>
          <w:szCs w:val="24"/>
        </w:rPr>
        <w:t xml:space="preserve"> </w:t>
      </w:r>
      <w:r w:rsidR="00A3657B">
        <w:rPr>
          <w:rFonts w:ascii="Times New Roman" w:hAnsi="Times New Roman" w:cs="Times New Roman"/>
          <w:sz w:val="24"/>
          <w:szCs w:val="24"/>
        </w:rPr>
        <w:t>retoma el ensayo de Benjamin sobre</w:t>
      </w:r>
      <w:r w:rsidR="002D6107" w:rsidRPr="007C70D9">
        <w:rPr>
          <w:rFonts w:ascii="Times New Roman" w:hAnsi="Times New Roman" w:cs="Times New Roman"/>
          <w:sz w:val="24"/>
          <w:szCs w:val="24"/>
        </w:rPr>
        <w:t xml:space="preserve"> la violencia</w:t>
      </w:r>
      <w:r w:rsidR="00253A3A">
        <w:rPr>
          <w:rFonts w:ascii="Times New Roman" w:hAnsi="Times New Roman" w:cs="Times New Roman"/>
          <w:sz w:val="24"/>
          <w:szCs w:val="24"/>
        </w:rPr>
        <w:t xml:space="preserve">. </w:t>
      </w:r>
      <w:r w:rsidR="00037761" w:rsidRPr="00037761">
        <w:rPr>
          <w:rFonts w:ascii="Times New Roman" w:hAnsi="Times New Roman" w:cs="Times New Roman"/>
          <w:sz w:val="24"/>
          <w:szCs w:val="24"/>
        </w:rPr>
        <w:t>Exponemos</w:t>
      </w:r>
      <w:r w:rsidR="003B1904">
        <w:rPr>
          <w:rFonts w:ascii="Times New Roman" w:hAnsi="Times New Roman" w:cs="Times New Roman"/>
          <w:sz w:val="24"/>
          <w:szCs w:val="24"/>
        </w:rPr>
        <w:t xml:space="preserve"> su conceptualización</w:t>
      </w:r>
      <w:r w:rsidR="00253A3A">
        <w:rPr>
          <w:rFonts w:ascii="Times New Roman" w:hAnsi="Times New Roman" w:cs="Times New Roman"/>
          <w:sz w:val="24"/>
          <w:szCs w:val="24"/>
        </w:rPr>
        <w:t xml:space="preserve"> sobre los espacios anómicos del</w:t>
      </w:r>
      <w:r w:rsidR="00A3657B">
        <w:rPr>
          <w:rFonts w:ascii="Times New Roman" w:hAnsi="Times New Roman" w:cs="Times New Roman"/>
          <w:sz w:val="24"/>
          <w:szCs w:val="24"/>
        </w:rPr>
        <w:t xml:space="preserve"> derecho</w:t>
      </w:r>
      <w:r w:rsidR="00253A3A">
        <w:rPr>
          <w:rFonts w:ascii="Times New Roman" w:hAnsi="Times New Roman" w:cs="Times New Roman"/>
          <w:sz w:val="24"/>
          <w:szCs w:val="24"/>
        </w:rPr>
        <w:t xml:space="preserve"> en relación con</w:t>
      </w:r>
      <w:r w:rsidR="00E612BA">
        <w:rPr>
          <w:rFonts w:ascii="Times New Roman" w:hAnsi="Times New Roman" w:cs="Times New Roman"/>
          <w:sz w:val="24"/>
          <w:szCs w:val="24"/>
        </w:rPr>
        <w:t>sigo</w:t>
      </w:r>
      <w:r w:rsidR="00253A3A">
        <w:rPr>
          <w:rFonts w:ascii="Times New Roman" w:hAnsi="Times New Roman" w:cs="Times New Roman"/>
          <w:sz w:val="24"/>
          <w:szCs w:val="24"/>
        </w:rPr>
        <w:t xml:space="preserve"> </w:t>
      </w:r>
      <w:r w:rsidR="00253A3A" w:rsidRPr="00BB7882">
        <w:rPr>
          <w:rFonts w:ascii="Times New Roman" w:hAnsi="Times New Roman" w:cs="Times New Roman"/>
          <w:sz w:val="24"/>
          <w:szCs w:val="24"/>
        </w:rPr>
        <w:t>mismo</w:t>
      </w:r>
      <w:r w:rsidR="00253A3A">
        <w:rPr>
          <w:rFonts w:ascii="Times New Roman" w:hAnsi="Times New Roman" w:cs="Times New Roman"/>
          <w:sz w:val="24"/>
          <w:szCs w:val="24"/>
        </w:rPr>
        <w:t>,</w:t>
      </w:r>
      <w:r w:rsidR="00E612BA">
        <w:rPr>
          <w:rFonts w:ascii="Times New Roman" w:hAnsi="Times New Roman" w:cs="Times New Roman"/>
          <w:sz w:val="24"/>
          <w:szCs w:val="24"/>
        </w:rPr>
        <w:t xml:space="preserve"> y</w:t>
      </w:r>
      <w:r w:rsidR="00253A3A">
        <w:rPr>
          <w:rFonts w:ascii="Times New Roman" w:hAnsi="Times New Roman" w:cs="Times New Roman"/>
          <w:sz w:val="24"/>
          <w:szCs w:val="24"/>
        </w:rPr>
        <w:t xml:space="preserve"> enmarcado</w:t>
      </w:r>
      <w:r w:rsidR="00A3657B">
        <w:rPr>
          <w:rFonts w:ascii="Times New Roman" w:hAnsi="Times New Roman" w:cs="Times New Roman"/>
          <w:sz w:val="24"/>
          <w:szCs w:val="24"/>
        </w:rPr>
        <w:t xml:space="preserve"> en un orden jurídico </w:t>
      </w:r>
      <w:r w:rsidR="006616F0">
        <w:rPr>
          <w:rFonts w:ascii="Times New Roman" w:hAnsi="Times New Roman" w:cs="Times New Roman"/>
          <w:sz w:val="24"/>
          <w:szCs w:val="24"/>
        </w:rPr>
        <w:t>político dual</w:t>
      </w:r>
      <w:r w:rsidR="003B1904">
        <w:rPr>
          <w:rFonts w:ascii="Times New Roman" w:hAnsi="Times New Roman" w:cs="Times New Roman"/>
          <w:sz w:val="24"/>
          <w:szCs w:val="24"/>
        </w:rPr>
        <w:t>. A su vez, desarrollaremos</w:t>
      </w:r>
      <w:r w:rsidR="006616F0">
        <w:rPr>
          <w:rFonts w:ascii="Times New Roman" w:hAnsi="Times New Roman" w:cs="Times New Roman"/>
          <w:sz w:val="24"/>
          <w:szCs w:val="24"/>
        </w:rPr>
        <w:t xml:space="preserve"> muy brevemente su concepto de </w:t>
      </w:r>
      <w:r w:rsidR="006616F0" w:rsidRPr="006616F0">
        <w:rPr>
          <w:rFonts w:ascii="Times New Roman" w:hAnsi="Times New Roman" w:cs="Times New Roman"/>
          <w:i/>
          <w:sz w:val="24"/>
          <w:szCs w:val="24"/>
        </w:rPr>
        <w:t>Nuda vida</w:t>
      </w:r>
      <w:r w:rsidR="003C21F6">
        <w:rPr>
          <w:rFonts w:ascii="Times New Roman" w:hAnsi="Times New Roman" w:cs="Times New Roman"/>
          <w:sz w:val="24"/>
          <w:szCs w:val="24"/>
        </w:rPr>
        <w:t>,</w:t>
      </w:r>
      <w:r w:rsidR="006616F0">
        <w:rPr>
          <w:rFonts w:ascii="Times New Roman" w:hAnsi="Times New Roman" w:cs="Times New Roman"/>
          <w:i/>
          <w:sz w:val="24"/>
          <w:szCs w:val="24"/>
        </w:rPr>
        <w:t xml:space="preserve"> </w:t>
      </w:r>
      <w:r w:rsidR="009A49F4" w:rsidRPr="00037761">
        <w:rPr>
          <w:rFonts w:ascii="Times New Roman" w:hAnsi="Times New Roman" w:cs="Times New Roman"/>
          <w:sz w:val="24"/>
          <w:szCs w:val="24"/>
        </w:rPr>
        <w:t>puesto</w:t>
      </w:r>
      <w:r w:rsidR="009A49F4" w:rsidRPr="00037761">
        <w:rPr>
          <w:rFonts w:ascii="Times New Roman" w:hAnsi="Times New Roman" w:cs="Times New Roman"/>
          <w:i/>
          <w:sz w:val="24"/>
          <w:szCs w:val="24"/>
        </w:rPr>
        <w:t xml:space="preserve"> </w:t>
      </w:r>
      <w:r w:rsidR="003B1904" w:rsidRPr="00037761">
        <w:rPr>
          <w:rFonts w:ascii="Times New Roman" w:hAnsi="Times New Roman" w:cs="Times New Roman"/>
          <w:sz w:val="24"/>
          <w:szCs w:val="24"/>
        </w:rPr>
        <w:t>que</w:t>
      </w:r>
      <w:r w:rsidR="006616F0" w:rsidRPr="00037761">
        <w:rPr>
          <w:rFonts w:ascii="Times New Roman" w:hAnsi="Times New Roman" w:cs="Times New Roman"/>
          <w:sz w:val="24"/>
          <w:szCs w:val="24"/>
        </w:rPr>
        <w:t xml:space="preserve"> </w:t>
      </w:r>
      <w:r w:rsidR="00037761">
        <w:rPr>
          <w:rFonts w:ascii="Times New Roman" w:hAnsi="Times New Roman" w:cs="Times New Roman"/>
          <w:sz w:val="24"/>
          <w:szCs w:val="24"/>
        </w:rPr>
        <w:t>permitirá desplegar</w:t>
      </w:r>
      <w:r w:rsidR="009A49F4">
        <w:rPr>
          <w:rFonts w:ascii="Times New Roman" w:hAnsi="Times New Roman" w:cs="Times New Roman"/>
          <w:sz w:val="24"/>
          <w:szCs w:val="24"/>
        </w:rPr>
        <w:t xml:space="preserve"> </w:t>
      </w:r>
      <w:r w:rsidR="006616F0">
        <w:rPr>
          <w:rFonts w:ascii="Times New Roman" w:hAnsi="Times New Roman" w:cs="Times New Roman"/>
          <w:sz w:val="24"/>
          <w:szCs w:val="24"/>
        </w:rPr>
        <w:t>otra línea de refle</w:t>
      </w:r>
      <w:r w:rsidR="003B1904">
        <w:rPr>
          <w:rFonts w:ascii="Times New Roman" w:hAnsi="Times New Roman" w:cs="Times New Roman"/>
          <w:sz w:val="24"/>
          <w:szCs w:val="24"/>
        </w:rPr>
        <w:t xml:space="preserve">xión sumamente importante </w:t>
      </w:r>
      <w:r w:rsidR="00037761">
        <w:rPr>
          <w:rFonts w:ascii="Times New Roman" w:hAnsi="Times New Roman" w:cs="Times New Roman"/>
          <w:sz w:val="24"/>
          <w:szCs w:val="24"/>
        </w:rPr>
        <w:t>acerca de</w:t>
      </w:r>
      <w:r w:rsidR="00062409">
        <w:rPr>
          <w:rFonts w:ascii="Times New Roman" w:hAnsi="Times New Roman" w:cs="Times New Roman"/>
          <w:sz w:val="24"/>
          <w:szCs w:val="24"/>
        </w:rPr>
        <w:t xml:space="preserve"> </w:t>
      </w:r>
      <w:r w:rsidR="003C21F6">
        <w:rPr>
          <w:rFonts w:ascii="Times New Roman" w:hAnsi="Times New Roman" w:cs="Times New Roman"/>
          <w:sz w:val="24"/>
          <w:szCs w:val="24"/>
        </w:rPr>
        <w:t>cómo son considerados ciert</w:t>
      </w:r>
      <w:r w:rsidR="00037761">
        <w:rPr>
          <w:rFonts w:ascii="Times New Roman" w:hAnsi="Times New Roman" w:cs="Times New Roman"/>
          <w:sz w:val="24"/>
          <w:szCs w:val="24"/>
        </w:rPr>
        <w:t>os</w:t>
      </w:r>
      <w:r w:rsidR="006616F0">
        <w:rPr>
          <w:rFonts w:ascii="Times New Roman" w:hAnsi="Times New Roman" w:cs="Times New Roman"/>
          <w:sz w:val="24"/>
          <w:szCs w:val="24"/>
        </w:rPr>
        <w:t xml:space="preserve"> sujetos.</w:t>
      </w:r>
    </w:p>
    <w:p w14:paraId="0C6ED0C6" w14:textId="04D98D23" w:rsidR="006616F0" w:rsidRDefault="002D6107"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 </w:t>
      </w:r>
      <w:r w:rsidR="001D40EA">
        <w:rPr>
          <w:rFonts w:ascii="Times New Roman" w:hAnsi="Times New Roman" w:cs="Times New Roman"/>
          <w:sz w:val="24"/>
          <w:szCs w:val="24"/>
        </w:rPr>
        <w:t>A partir de lo expuesto por</w:t>
      </w:r>
      <w:r w:rsidR="006616F0">
        <w:rPr>
          <w:rFonts w:ascii="Times New Roman" w:hAnsi="Times New Roman" w:cs="Times New Roman"/>
          <w:sz w:val="24"/>
          <w:szCs w:val="24"/>
        </w:rPr>
        <w:t xml:space="preserve"> Agamben</w:t>
      </w:r>
      <w:r w:rsidRPr="007C70D9">
        <w:rPr>
          <w:rFonts w:ascii="Times New Roman" w:hAnsi="Times New Roman" w:cs="Times New Roman"/>
          <w:sz w:val="24"/>
          <w:szCs w:val="24"/>
        </w:rPr>
        <w:t xml:space="preserve">, el texto de Judith Butler, </w:t>
      </w:r>
      <w:r w:rsidRPr="007C70D9">
        <w:rPr>
          <w:rFonts w:ascii="Times New Roman" w:hAnsi="Times New Roman" w:cs="Times New Roman"/>
          <w:i/>
          <w:sz w:val="24"/>
          <w:szCs w:val="24"/>
        </w:rPr>
        <w:t>Detención indefinida</w:t>
      </w:r>
      <w:r w:rsidRPr="007C70D9">
        <w:rPr>
          <w:rFonts w:ascii="Times New Roman" w:hAnsi="Times New Roman" w:cs="Times New Roman"/>
          <w:sz w:val="24"/>
          <w:szCs w:val="24"/>
        </w:rPr>
        <w:t>,</w:t>
      </w:r>
      <w:r w:rsidR="001D40EA">
        <w:rPr>
          <w:rFonts w:ascii="Times New Roman" w:hAnsi="Times New Roman" w:cs="Times New Roman"/>
          <w:i/>
          <w:sz w:val="24"/>
          <w:szCs w:val="24"/>
        </w:rPr>
        <w:t xml:space="preserve"> </w:t>
      </w:r>
      <w:r w:rsidRPr="007C70D9">
        <w:rPr>
          <w:rFonts w:ascii="Times New Roman" w:hAnsi="Times New Roman" w:cs="Times New Roman"/>
          <w:sz w:val="24"/>
          <w:szCs w:val="24"/>
        </w:rPr>
        <w:t xml:space="preserve">dará el pie para pensar </w:t>
      </w:r>
      <w:r w:rsidR="006616F0">
        <w:rPr>
          <w:rFonts w:ascii="Times New Roman" w:hAnsi="Times New Roman" w:cs="Times New Roman"/>
          <w:sz w:val="24"/>
          <w:szCs w:val="24"/>
        </w:rPr>
        <w:t>tanto la estructura dual del orden jurídico político</w:t>
      </w:r>
      <w:r w:rsidR="003C21F6">
        <w:rPr>
          <w:rFonts w:ascii="Times New Roman" w:hAnsi="Times New Roman" w:cs="Times New Roman"/>
          <w:sz w:val="24"/>
          <w:szCs w:val="24"/>
        </w:rPr>
        <w:t>,</w:t>
      </w:r>
      <w:r w:rsidR="006616F0">
        <w:rPr>
          <w:rFonts w:ascii="Times New Roman" w:hAnsi="Times New Roman" w:cs="Times New Roman"/>
          <w:sz w:val="24"/>
          <w:szCs w:val="24"/>
        </w:rPr>
        <w:t xml:space="preserve"> como la </w:t>
      </w:r>
      <w:r w:rsidR="001D40EA">
        <w:rPr>
          <w:rFonts w:ascii="Times New Roman" w:hAnsi="Times New Roman" w:cs="Times New Roman"/>
          <w:sz w:val="24"/>
          <w:szCs w:val="24"/>
        </w:rPr>
        <w:t>des-</w:t>
      </w:r>
      <w:r w:rsidR="0039074B">
        <w:rPr>
          <w:rFonts w:ascii="Times New Roman" w:hAnsi="Times New Roman" w:cs="Times New Roman"/>
          <w:sz w:val="24"/>
          <w:szCs w:val="24"/>
        </w:rPr>
        <w:t>subjetivación</w:t>
      </w:r>
      <w:r w:rsidR="001D40EA">
        <w:rPr>
          <w:rFonts w:ascii="Times New Roman" w:hAnsi="Times New Roman" w:cs="Times New Roman"/>
          <w:sz w:val="24"/>
          <w:szCs w:val="24"/>
        </w:rPr>
        <w:t xml:space="preserve"> de las personas</w:t>
      </w:r>
      <w:r w:rsidR="006616F0">
        <w:rPr>
          <w:rFonts w:ascii="Times New Roman" w:hAnsi="Times New Roman" w:cs="Times New Roman"/>
          <w:sz w:val="24"/>
          <w:szCs w:val="24"/>
        </w:rPr>
        <w:t>.</w:t>
      </w:r>
    </w:p>
    <w:p w14:paraId="62412CE9" w14:textId="68AC0E73" w:rsidR="002C035E" w:rsidRDefault="00D94626" w:rsidP="00F545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reflexionaremos sobre el sistema carcelario. </w:t>
      </w:r>
      <w:r w:rsidR="0039074B">
        <w:rPr>
          <w:rFonts w:ascii="Times New Roman" w:hAnsi="Times New Roman" w:cs="Times New Roman"/>
          <w:sz w:val="24"/>
          <w:szCs w:val="24"/>
        </w:rPr>
        <w:t>A</w:t>
      </w:r>
      <w:r w:rsidRPr="00FC19F4">
        <w:rPr>
          <w:rFonts w:ascii="Times New Roman" w:hAnsi="Times New Roman" w:cs="Times New Roman"/>
          <w:sz w:val="24"/>
          <w:szCs w:val="24"/>
        </w:rPr>
        <w:t xml:space="preserve">cerca de la </w:t>
      </w:r>
      <w:r w:rsidR="0039074B">
        <w:rPr>
          <w:rFonts w:ascii="Times New Roman" w:hAnsi="Times New Roman" w:cs="Times New Roman"/>
          <w:sz w:val="24"/>
          <w:szCs w:val="24"/>
        </w:rPr>
        <w:t>ineficacia de los</w:t>
      </w:r>
      <w:r>
        <w:rPr>
          <w:rFonts w:ascii="Times New Roman" w:hAnsi="Times New Roman" w:cs="Times New Roman"/>
          <w:sz w:val="24"/>
          <w:szCs w:val="24"/>
        </w:rPr>
        <w:t xml:space="preserve"> fines</w:t>
      </w:r>
      <w:r w:rsidR="0039074B">
        <w:rPr>
          <w:rFonts w:ascii="Times New Roman" w:hAnsi="Times New Roman" w:cs="Times New Roman"/>
          <w:sz w:val="24"/>
          <w:szCs w:val="24"/>
        </w:rPr>
        <w:t xml:space="preserve"> explícitos de la institución penal,</w:t>
      </w:r>
      <w:r w:rsidR="00DC4138">
        <w:rPr>
          <w:rFonts w:ascii="Times New Roman" w:hAnsi="Times New Roman" w:cs="Times New Roman"/>
          <w:sz w:val="24"/>
          <w:szCs w:val="24"/>
        </w:rPr>
        <w:t xml:space="preserve"> </w:t>
      </w:r>
      <w:r w:rsidR="0039074B">
        <w:rPr>
          <w:rFonts w:ascii="Times New Roman" w:hAnsi="Times New Roman" w:cs="Times New Roman"/>
          <w:sz w:val="24"/>
          <w:szCs w:val="24"/>
        </w:rPr>
        <w:t>c</w:t>
      </w:r>
      <w:r w:rsidR="0039074B" w:rsidRPr="0039074B">
        <w:rPr>
          <w:rFonts w:ascii="Times New Roman" w:hAnsi="Times New Roman" w:cs="Times New Roman"/>
          <w:sz w:val="24"/>
          <w:szCs w:val="24"/>
        </w:rPr>
        <w:t>omo apoyo y contextualización</w:t>
      </w:r>
      <w:r w:rsidR="0039074B">
        <w:rPr>
          <w:rFonts w:ascii="Times New Roman" w:hAnsi="Times New Roman" w:cs="Times New Roman"/>
          <w:sz w:val="24"/>
          <w:szCs w:val="24"/>
        </w:rPr>
        <w:t xml:space="preserve">, </w:t>
      </w:r>
      <w:r w:rsidR="00DC4138">
        <w:rPr>
          <w:rFonts w:ascii="Times New Roman" w:hAnsi="Times New Roman" w:cs="Times New Roman"/>
          <w:sz w:val="24"/>
          <w:szCs w:val="24"/>
        </w:rPr>
        <w:t xml:space="preserve">se expondrán </w:t>
      </w:r>
      <w:r w:rsidRPr="00FC19F4">
        <w:rPr>
          <w:rFonts w:ascii="Times New Roman" w:hAnsi="Times New Roman" w:cs="Times New Roman"/>
          <w:sz w:val="24"/>
          <w:szCs w:val="24"/>
        </w:rPr>
        <w:t>ciertas ideas planteadas</w:t>
      </w:r>
      <w:r w:rsidR="009A49F4">
        <w:rPr>
          <w:rFonts w:ascii="Times New Roman" w:hAnsi="Times New Roman" w:cs="Times New Roman"/>
          <w:sz w:val="24"/>
          <w:szCs w:val="24"/>
        </w:rPr>
        <w:t xml:space="preserve"> por Foucault</w:t>
      </w:r>
      <w:r w:rsidR="003C21F6">
        <w:rPr>
          <w:rFonts w:ascii="Times New Roman" w:hAnsi="Times New Roman" w:cs="Times New Roman"/>
          <w:sz w:val="24"/>
          <w:szCs w:val="24"/>
        </w:rPr>
        <w:t>,</w:t>
      </w:r>
      <w:r w:rsidR="009A49F4">
        <w:rPr>
          <w:rFonts w:ascii="Times New Roman" w:hAnsi="Times New Roman" w:cs="Times New Roman"/>
          <w:sz w:val="24"/>
          <w:szCs w:val="24"/>
        </w:rPr>
        <w:t xml:space="preserve"> </w:t>
      </w:r>
      <w:r w:rsidR="0039074B">
        <w:rPr>
          <w:rFonts w:ascii="Times New Roman" w:hAnsi="Times New Roman" w:cs="Times New Roman"/>
          <w:sz w:val="24"/>
          <w:szCs w:val="24"/>
        </w:rPr>
        <w:t>que retoman</w:t>
      </w:r>
      <w:r w:rsidR="00891E53">
        <w:rPr>
          <w:rFonts w:ascii="Times New Roman" w:hAnsi="Times New Roman" w:cs="Times New Roman"/>
          <w:sz w:val="24"/>
          <w:szCs w:val="24"/>
        </w:rPr>
        <w:t xml:space="preserve"> autores como Juan</w:t>
      </w:r>
      <w:r w:rsidRPr="00FC19F4">
        <w:rPr>
          <w:rFonts w:ascii="Times New Roman" w:hAnsi="Times New Roman" w:cs="Times New Roman"/>
          <w:sz w:val="24"/>
          <w:szCs w:val="24"/>
        </w:rPr>
        <w:t xml:space="preserve"> </w:t>
      </w:r>
      <w:r w:rsidR="001F325D">
        <w:rPr>
          <w:rFonts w:ascii="Times New Roman" w:hAnsi="Times New Roman" w:cs="Times New Roman"/>
          <w:sz w:val="24"/>
          <w:szCs w:val="24"/>
        </w:rPr>
        <w:t xml:space="preserve">S. </w:t>
      </w:r>
      <w:r w:rsidRPr="00FC19F4">
        <w:rPr>
          <w:rFonts w:ascii="Times New Roman" w:hAnsi="Times New Roman" w:cs="Times New Roman"/>
          <w:sz w:val="24"/>
          <w:szCs w:val="24"/>
        </w:rPr>
        <w:t xml:space="preserve">Pegoraro </w:t>
      </w:r>
      <w:r w:rsidR="00891E53">
        <w:rPr>
          <w:rFonts w:ascii="Times New Roman" w:hAnsi="Times New Roman" w:cs="Times New Roman"/>
          <w:sz w:val="24"/>
          <w:szCs w:val="24"/>
        </w:rPr>
        <w:t xml:space="preserve">en </w:t>
      </w:r>
      <w:r w:rsidR="00891E53" w:rsidRPr="00890CF8">
        <w:rPr>
          <w:rFonts w:ascii="Times New Roman" w:hAnsi="Times New Roman" w:cs="Times New Roman"/>
          <w:i/>
          <w:sz w:val="24"/>
          <w:szCs w:val="24"/>
        </w:rPr>
        <w:t>Degradación y resistencia: dos formas de vivir en la cárcel</w:t>
      </w:r>
      <w:r w:rsidR="003C21F6">
        <w:rPr>
          <w:rFonts w:ascii="Times New Roman" w:hAnsi="Times New Roman" w:cs="Times New Roman"/>
          <w:sz w:val="24"/>
          <w:szCs w:val="24"/>
        </w:rPr>
        <w:t>,</w:t>
      </w:r>
      <w:r w:rsidR="00891E53" w:rsidRPr="00FC19F4">
        <w:rPr>
          <w:rFonts w:ascii="Times New Roman" w:hAnsi="Times New Roman" w:cs="Times New Roman"/>
          <w:sz w:val="24"/>
          <w:szCs w:val="24"/>
        </w:rPr>
        <w:t xml:space="preserve"> </w:t>
      </w:r>
      <w:r w:rsidR="003E3786">
        <w:rPr>
          <w:rFonts w:ascii="Times New Roman" w:hAnsi="Times New Roman" w:cs="Times New Roman"/>
          <w:sz w:val="24"/>
          <w:szCs w:val="24"/>
        </w:rPr>
        <w:t>y María C.</w:t>
      </w:r>
      <w:r w:rsidRPr="00FC19F4">
        <w:rPr>
          <w:rFonts w:ascii="Times New Roman" w:hAnsi="Times New Roman" w:cs="Times New Roman"/>
          <w:sz w:val="24"/>
          <w:szCs w:val="24"/>
        </w:rPr>
        <w:t xml:space="preserve"> Olivera</w:t>
      </w:r>
      <w:r w:rsidR="003E3786">
        <w:rPr>
          <w:rFonts w:ascii="Times New Roman" w:hAnsi="Times New Roman" w:cs="Times New Roman"/>
          <w:sz w:val="24"/>
          <w:szCs w:val="24"/>
        </w:rPr>
        <w:t xml:space="preserve"> en </w:t>
      </w:r>
      <w:r w:rsidR="003E3786" w:rsidRPr="00890CF8">
        <w:rPr>
          <w:rFonts w:ascii="Times New Roman" w:hAnsi="Times New Roman" w:cs="Times New Roman"/>
          <w:i/>
          <w:iCs/>
          <w:sz w:val="24"/>
          <w:szCs w:val="24"/>
        </w:rPr>
        <w:t>Las políticas penitenciarias y la realidad</w:t>
      </w:r>
      <w:r w:rsidR="003E3786">
        <w:rPr>
          <w:rFonts w:ascii="Times New Roman" w:hAnsi="Times New Roman" w:cs="Times New Roman"/>
          <w:i/>
          <w:iCs/>
          <w:sz w:val="24"/>
          <w:szCs w:val="24"/>
        </w:rPr>
        <w:t xml:space="preserve"> </w:t>
      </w:r>
      <w:r w:rsidR="003E3786" w:rsidRPr="00890CF8">
        <w:rPr>
          <w:rFonts w:ascii="Times New Roman" w:hAnsi="Times New Roman" w:cs="Times New Roman"/>
          <w:i/>
          <w:iCs/>
          <w:sz w:val="24"/>
          <w:szCs w:val="24"/>
        </w:rPr>
        <w:t>carcelaria bonaerense en un marco social de alta conflictividad.</w:t>
      </w:r>
      <w:r w:rsidR="003E3786">
        <w:rPr>
          <w:rFonts w:ascii="Times New Roman" w:hAnsi="Times New Roman" w:cs="Times New Roman"/>
          <w:i/>
          <w:iCs/>
          <w:sz w:val="24"/>
          <w:szCs w:val="24"/>
        </w:rPr>
        <w:t xml:space="preserve"> </w:t>
      </w:r>
      <w:r w:rsidR="003E3786" w:rsidRPr="00890CF8">
        <w:rPr>
          <w:rFonts w:ascii="Times New Roman" w:hAnsi="Times New Roman" w:cs="Times New Roman"/>
          <w:i/>
          <w:iCs/>
          <w:sz w:val="24"/>
          <w:szCs w:val="24"/>
        </w:rPr>
        <w:t>2000-2005</w:t>
      </w:r>
      <w:r w:rsidR="00DC4138">
        <w:rPr>
          <w:rFonts w:ascii="Times New Roman" w:hAnsi="Times New Roman" w:cs="Times New Roman"/>
          <w:sz w:val="24"/>
          <w:szCs w:val="24"/>
        </w:rPr>
        <w:t xml:space="preserve">. </w:t>
      </w:r>
      <w:r w:rsidR="003C21F6">
        <w:rPr>
          <w:rFonts w:ascii="Times New Roman" w:hAnsi="Times New Roman" w:cs="Times New Roman"/>
          <w:sz w:val="24"/>
          <w:szCs w:val="24"/>
        </w:rPr>
        <w:t>Más allá de ser una discusión de suma importancia</w:t>
      </w:r>
      <w:r w:rsidR="009A49F4">
        <w:rPr>
          <w:rFonts w:ascii="Times New Roman" w:hAnsi="Times New Roman" w:cs="Times New Roman"/>
          <w:sz w:val="24"/>
          <w:szCs w:val="24"/>
        </w:rPr>
        <w:t>, e</w:t>
      </w:r>
      <w:r w:rsidR="00DC4138">
        <w:rPr>
          <w:rFonts w:ascii="Times New Roman" w:hAnsi="Times New Roman" w:cs="Times New Roman"/>
          <w:sz w:val="24"/>
          <w:szCs w:val="24"/>
        </w:rPr>
        <w:t>ste desarrollo no será lo centra</w:t>
      </w:r>
      <w:r w:rsidR="009A49F4">
        <w:rPr>
          <w:rFonts w:ascii="Times New Roman" w:hAnsi="Times New Roman" w:cs="Times New Roman"/>
          <w:sz w:val="24"/>
          <w:szCs w:val="24"/>
        </w:rPr>
        <w:t>l, sino que nos permitirá desplazar</w:t>
      </w:r>
      <w:r w:rsidR="00DC4138">
        <w:rPr>
          <w:rFonts w:ascii="Times New Roman" w:hAnsi="Times New Roman" w:cs="Times New Roman"/>
          <w:sz w:val="24"/>
          <w:szCs w:val="24"/>
        </w:rPr>
        <w:t>nos para así articular</w:t>
      </w:r>
      <w:r w:rsidR="00B63CDA">
        <w:rPr>
          <w:rFonts w:ascii="Times New Roman" w:hAnsi="Times New Roman" w:cs="Times New Roman"/>
          <w:sz w:val="24"/>
          <w:szCs w:val="24"/>
        </w:rPr>
        <w:t xml:space="preserve"> las propuestas teóricas</w:t>
      </w:r>
      <w:r w:rsidR="00DC4138">
        <w:rPr>
          <w:rFonts w:ascii="Times New Roman" w:hAnsi="Times New Roman" w:cs="Times New Roman"/>
          <w:sz w:val="24"/>
          <w:szCs w:val="24"/>
        </w:rPr>
        <w:t xml:space="preserve"> de </w:t>
      </w:r>
      <w:r w:rsidR="00B63CDA">
        <w:rPr>
          <w:rFonts w:ascii="Times New Roman" w:hAnsi="Times New Roman" w:cs="Times New Roman"/>
          <w:sz w:val="24"/>
          <w:szCs w:val="24"/>
        </w:rPr>
        <w:t xml:space="preserve">Benjamin, Agamben y Butler. </w:t>
      </w:r>
      <w:r w:rsidR="00AD5D7C">
        <w:rPr>
          <w:rFonts w:ascii="Times New Roman" w:hAnsi="Times New Roman" w:cs="Times New Roman"/>
          <w:sz w:val="24"/>
          <w:szCs w:val="24"/>
        </w:rPr>
        <w:t>Como</w:t>
      </w:r>
      <w:r w:rsidR="002C035E">
        <w:rPr>
          <w:rFonts w:ascii="Times New Roman" w:hAnsi="Times New Roman" w:cs="Times New Roman"/>
          <w:sz w:val="24"/>
          <w:szCs w:val="24"/>
        </w:rPr>
        <w:t xml:space="preserve"> caso </w:t>
      </w:r>
      <w:r w:rsidR="00AD5D7C">
        <w:rPr>
          <w:rFonts w:ascii="Times New Roman" w:hAnsi="Times New Roman" w:cs="Times New Roman"/>
          <w:sz w:val="24"/>
          <w:szCs w:val="24"/>
        </w:rPr>
        <w:t xml:space="preserve">particular y </w:t>
      </w:r>
      <w:r w:rsidR="002C035E">
        <w:rPr>
          <w:rFonts w:ascii="Times New Roman" w:hAnsi="Times New Roman" w:cs="Times New Roman"/>
          <w:sz w:val="24"/>
          <w:szCs w:val="24"/>
        </w:rPr>
        <w:t>paradigm</w:t>
      </w:r>
      <w:r w:rsidR="00AD5D7C">
        <w:rPr>
          <w:rFonts w:ascii="Times New Roman" w:hAnsi="Times New Roman" w:cs="Times New Roman"/>
          <w:sz w:val="24"/>
          <w:szCs w:val="24"/>
        </w:rPr>
        <w:t>ático se tomará el</w:t>
      </w:r>
      <w:r w:rsidR="002C035E">
        <w:rPr>
          <w:rFonts w:ascii="Times New Roman" w:hAnsi="Times New Roman" w:cs="Times New Roman"/>
          <w:sz w:val="24"/>
          <w:szCs w:val="24"/>
        </w:rPr>
        <w:t xml:space="preserve">  incendio ocurrido en la Unidad Penal N°28 de Magdalena (BSAS, Argentina) en 2005, leído en la clave de estos autores, a través de los diversos informes reali</w:t>
      </w:r>
      <w:r w:rsidR="00AD5D7C">
        <w:rPr>
          <w:rFonts w:ascii="Times New Roman" w:hAnsi="Times New Roman" w:cs="Times New Roman"/>
          <w:sz w:val="24"/>
          <w:szCs w:val="24"/>
        </w:rPr>
        <w:t>zados principalmente por el Centro de Estudios Legales y Sociales.</w:t>
      </w:r>
    </w:p>
    <w:p w14:paraId="124BE4B2" w14:textId="0386482D" w:rsidR="00B63CDA" w:rsidRPr="007C70D9" w:rsidRDefault="00E1637C" w:rsidP="00ED20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pregunta general será sobre la relación del orden jurídico pol</w:t>
      </w:r>
      <w:r w:rsidR="006654CA">
        <w:rPr>
          <w:rFonts w:ascii="Times New Roman" w:hAnsi="Times New Roman" w:cs="Times New Roman"/>
          <w:sz w:val="24"/>
          <w:szCs w:val="24"/>
        </w:rPr>
        <w:t xml:space="preserve">ítico </w:t>
      </w:r>
      <w:r w:rsidR="006D3CC4">
        <w:rPr>
          <w:rFonts w:ascii="Times New Roman" w:hAnsi="Times New Roman" w:cs="Times New Roman"/>
          <w:sz w:val="24"/>
          <w:szCs w:val="24"/>
        </w:rPr>
        <w:t>con la violencia.</w:t>
      </w:r>
      <w:r>
        <w:rPr>
          <w:rFonts w:ascii="Times New Roman" w:hAnsi="Times New Roman" w:cs="Times New Roman"/>
          <w:sz w:val="24"/>
          <w:szCs w:val="24"/>
        </w:rPr>
        <w:t xml:space="preserve"> </w:t>
      </w:r>
      <w:r w:rsidR="006D3CC4">
        <w:rPr>
          <w:rFonts w:ascii="Times New Roman" w:hAnsi="Times New Roman" w:cs="Times New Roman"/>
          <w:sz w:val="24"/>
          <w:szCs w:val="24"/>
        </w:rPr>
        <w:t>S</w:t>
      </w:r>
      <w:r w:rsidR="00B16913">
        <w:rPr>
          <w:rFonts w:ascii="Times New Roman" w:hAnsi="Times New Roman" w:cs="Times New Roman"/>
          <w:sz w:val="24"/>
          <w:szCs w:val="24"/>
        </w:rPr>
        <w:t>i</w:t>
      </w:r>
      <w:r w:rsidR="003C21F6">
        <w:rPr>
          <w:rFonts w:ascii="Times New Roman" w:hAnsi="Times New Roman" w:cs="Times New Roman"/>
          <w:sz w:val="24"/>
          <w:szCs w:val="24"/>
        </w:rPr>
        <w:t xml:space="preserve"> ésta última no es la excepción</w:t>
      </w:r>
      <w:r w:rsidR="00B16913">
        <w:rPr>
          <w:rFonts w:ascii="Times New Roman" w:hAnsi="Times New Roman" w:cs="Times New Roman"/>
          <w:sz w:val="24"/>
          <w:szCs w:val="24"/>
        </w:rPr>
        <w:t xml:space="preserve"> sino la regla</w:t>
      </w:r>
      <w:r w:rsidR="006B7163">
        <w:rPr>
          <w:rFonts w:ascii="Times New Roman" w:hAnsi="Times New Roman" w:cs="Times New Roman"/>
          <w:sz w:val="24"/>
          <w:szCs w:val="24"/>
        </w:rPr>
        <w:t xml:space="preserve"> del mismo</w:t>
      </w:r>
      <w:r w:rsidR="006D3CC4">
        <w:rPr>
          <w:rFonts w:ascii="Times New Roman" w:hAnsi="Times New Roman" w:cs="Times New Roman"/>
          <w:sz w:val="24"/>
          <w:szCs w:val="24"/>
        </w:rPr>
        <w:t>, se plantea</w:t>
      </w:r>
      <w:r w:rsidR="00B16913">
        <w:rPr>
          <w:rFonts w:ascii="Times New Roman" w:hAnsi="Times New Roman" w:cs="Times New Roman"/>
          <w:sz w:val="24"/>
          <w:szCs w:val="24"/>
        </w:rPr>
        <w:t xml:space="preserve"> </w:t>
      </w:r>
      <w:r w:rsidR="009959F0">
        <w:rPr>
          <w:rFonts w:ascii="Times New Roman" w:hAnsi="Times New Roman" w:cs="Times New Roman"/>
          <w:sz w:val="24"/>
          <w:szCs w:val="24"/>
        </w:rPr>
        <w:t xml:space="preserve">que se podría </w:t>
      </w:r>
      <w:r w:rsidR="00B16913">
        <w:rPr>
          <w:rFonts w:ascii="Times New Roman" w:hAnsi="Times New Roman" w:cs="Times New Roman"/>
          <w:sz w:val="24"/>
          <w:szCs w:val="24"/>
        </w:rPr>
        <w:t>pensar en una violencia de la</w:t>
      </w:r>
      <w:r w:rsidR="003C21F6">
        <w:rPr>
          <w:rFonts w:ascii="Times New Roman" w:hAnsi="Times New Roman" w:cs="Times New Roman"/>
          <w:sz w:val="24"/>
          <w:szCs w:val="24"/>
        </w:rPr>
        <w:t xml:space="preserve"> in-difer</w:t>
      </w:r>
      <w:r w:rsidR="006D3CC4">
        <w:rPr>
          <w:rFonts w:ascii="Times New Roman" w:hAnsi="Times New Roman" w:cs="Times New Roman"/>
          <w:sz w:val="24"/>
          <w:szCs w:val="24"/>
        </w:rPr>
        <w:t>enciación, e</w:t>
      </w:r>
      <w:r w:rsidR="003C21F6">
        <w:rPr>
          <w:rFonts w:ascii="Times New Roman" w:hAnsi="Times New Roman" w:cs="Times New Roman"/>
          <w:sz w:val="24"/>
          <w:szCs w:val="24"/>
        </w:rPr>
        <w:t>n tanto se erige</w:t>
      </w:r>
      <w:r w:rsidR="00E60739">
        <w:rPr>
          <w:rFonts w:ascii="Times New Roman" w:hAnsi="Times New Roman" w:cs="Times New Roman"/>
          <w:sz w:val="24"/>
          <w:szCs w:val="24"/>
        </w:rPr>
        <w:t xml:space="preserve"> a través de</w:t>
      </w:r>
      <w:r w:rsidR="006D3CC4">
        <w:rPr>
          <w:rFonts w:ascii="Times New Roman" w:hAnsi="Times New Roman" w:cs="Times New Roman"/>
          <w:sz w:val="24"/>
          <w:szCs w:val="24"/>
        </w:rPr>
        <w:t xml:space="preserve"> técnicas</w:t>
      </w:r>
      <w:r w:rsidR="00A80E02">
        <w:rPr>
          <w:rFonts w:ascii="Times New Roman" w:hAnsi="Times New Roman" w:cs="Times New Roman"/>
          <w:sz w:val="24"/>
          <w:szCs w:val="24"/>
        </w:rPr>
        <w:t xml:space="preserve"> de poder que se articulan</w:t>
      </w:r>
      <w:r w:rsidR="00CF68A3">
        <w:rPr>
          <w:rFonts w:ascii="Times New Roman" w:hAnsi="Times New Roman" w:cs="Times New Roman"/>
          <w:sz w:val="24"/>
          <w:szCs w:val="24"/>
        </w:rPr>
        <w:t>,</w:t>
      </w:r>
      <w:r w:rsidR="00A80E02">
        <w:rPr>
          <w:rFonts w:ascii="Times New Roman" w:hAnsi="Times New Roman" w:cs="Times New Roman"/>
          <w:sz w:val="24"/>
          <w:szCs w:val="24"/>
        </w:rPr>
        <w:t xml:space="preserve"> diferenciando poblaciones que caen en un estado de indiferencia total.</w:t>
      </w:r>
      <w:r w:rsidR="00320133">
        <w:rPr>
          <w:rFonts w:ascii="Times New Roman" w:hAnsi="Times New Roman" w:cs="Times New Roman"/>
          <w:sz w:val="24"/>
          <w:szCs w:val="24"/>
        </w:rPr>
        <w:t xml:space="preserve"> La instancia</w:t>
      </w:r>
      <w:r w:rsidR="00A80E02">
        <w:rPr>
          <w:rFonts w:ascii="Times New Roman" w:hAnsi="Times New Roman" w:cs="Times New Roman"/>
          <w:sz w:val="24"/>
          <w:szCs w:val="24"/>
        </w:rPr>
        <w:t>ción se pensará en torno a</w:t>
      </w:r>
      <w:r w:rsidR="006D3CC4">
        <w:rPr>
          <w:rFonts w:ascii="Times New Roman" w:hAnsi="Times New Roman" w:cs="Times New Roman"/>
          <w:sz w:val="24"/>
          <w:szCs w:val="24"/>
        </w:rPr>
        <w:t xml:space="preserve"> si el sistema carcelario</w:t>
      </w:r>
      <w:r w:rsidR="00F545BB">
        <w:rPr>
          <w:rFonts w:ascii="Times New Roman" w:hAnsi="Times New Roman" w:cs="Times New Roman"/>
          <w:sz w:val="24"/>
          <w:szCs w:val="24"/>
        </w:rPr>
        <w:t xml:space="preserve"> argentino</w:t>
      </w:r>
      <w:r w:rsidRPr="008E5BEC">
        <w:rPr>
          <w:rFonts w:ascii="Times New Roman" w:hAnsi="Times New Roman" w:cs="Times New Roman"/>
          <w:sz w:val="24"/>
          <w:szCs w:val="24"/>
        </w:rPr>
        <w:t xml:space="preserve"> </w:t>
      </w:r>
      <w:r w:rsidR="006D3CC4">
        <w:rPr>
          <w:rFonts w:ascii="Times New Roman" w:hAnsi="Times New Roman" w:cs="Times New Roman"/>
          <w:sz w:val="24"/>
          <w:szCs w:val="24"/>
        </w:rPr>
        <w:t>funciona de manera</w:t>
      </w:r>
      <w:r w:rsidRPr="008E5BEC">
        <w:rPr>
          <w:rFonts w:ascii="Times New Roman" w:hAnsi="Times New Roman" w:cs="Times New Roman"/>
          <w:sz w:val="24"/>
          <w:szCs w:val="24"/>
        </w:rPr>
        <w:t xml:space="preserve"> “extra”</w:t>
      </w:r>
      <w:r>
        <w:rPr>
          <w:rFonts w:ascii="Times New Roman" w:hAnsi="Times New Roman" w:cs="Times New Roman"/>
          <w:sz w:val="24"/>
          <w:szCs w:val="24"/>
        </w:rPr>
        <w:t xml:space="preserve"> </w:t>
      </w:r>
      <w:r w:rsidR="006D3CC4">
        <w:rPr>
          <w:rFonts w:ascii="Times New Roman" w:hAnsi="Times New Roman" w:cs="Times New Roman"/>
          <w:sz w:val="24"/>
          <w:szCs w:val="24"/>
        </w:rPr>
        <w:t>jurídica</w:t>
      </w:r>
      <w:r w:rsidR="00620C27">
        <w:rPr>
          <w:rFonts w:ascii="Times New Roman" w:hAnsi="Times New Roman" w:cs="Times New Roman"/>
          <w:sz w:val="24"/>
          <w:szCs w:val="24"/>
        </w:rPr>
        <w:t xml:space="preserve"> y, si este modo de funcionar</w:t>
      </w:r>
      <w:r w:rsidRPr="008E5BEC">
        <w:rPr>
          <w:rFonts w:ascii="Times New Roman" w:hAnsi="Times New Roman" w:cs="Times New Roman"/>
          <w:sz w:val="24"/>
          <w:szCs w:val="24"/>
        </w:rPr>
        <w:t xml:space="preserve"> está </w:t>
      </w:r>
      <w:r w:rsidR="00CF68A3">
        <w:rPr>
          <w:rFonts w:ascii="Times New Roman" w:hAnsi="Times New Roman" w:cs="Times New Roman"/>
          <w:sz w:val="24"/>
          <w:szCs w:val="24"/>
        </w:rPr>
        <w:t xml:space="preserve">o no </w:t>
      </w:r>
      <w:r w:rsidRPr="008E5BEC">
        <w:rPr>
          <w:rFonts w:ascii="Times New Roman" w:hAnsi="Times New Roman" w:cs="Times New Roman"/>
          <w:sz w:val="24"/>
          <w:szCs w:val="24"/>
        </w:rPr>
        <w:t>supuesto en e</w:t>
      </w:r>
      <w:r>
        <w:rPr>
          <w:rFonts w:ascii="Times New Roman" w:hAnsi="Times New Roman" w:cs="Times New Roman"/>
          <w:sz w:val="24"/>
          <w:szCs w:val="24"/>
        </w:rPr>
        <w:t>l orden jurídico político mismo</w:t>
      </w:r>
      <w:r w:rsidR="0016136C">
        <w:rPr>
          <w:rFonts w:ascii="Times New Roman" w:hAnsi="Times New Roman" w:cs="Times New Roman"/>
          <w:sz w:val="24"/>
          <w:szCs w:val="24"/>
        </w:rPr>
        <w:t>,  el caso</w:t>
      </w:r>
      <w:r w:rsidR="00407D4E">
        <w:rPr>
          <w:rFonts w:ascii="Times New Roman" w:hAnsi="Times New Roman" w:cs="Times New Roman"/>
          <w:sz w:val="24"/>
          <w:szCs w:val="24"/>
        </w:rPr>
        <w:t xml:space="preserve"> emblemático de la tragedia de Magdalena será una de nuestras herramientas para la reflexión. Por último, propondremos pensar también </w:t>
      </w:r>
      <w:r>
        <w:rPr>
          <w:rFonts w:ascii="Times New Roman" w:hAnsi="Times New Roman" w:cs="Times New Roman"/>
          <w:sz w:val="24"/>
          <w:szCs w:val="24"/>
        </w:rPr>
        <w:t>có</w:t>
      </w:r>
      <w:r w:rsidR="00A80E02">
        <w:rPr>
          <w:rFonts w:ascii="Times New Roman" w:hAnsi="Times New Roman" w:cs="Times New Roman"/>
          <w:sz w:val="24"/>
          <w:szCs w:val="24"/>
        </w:rPr>
        <w:t>mo aquella</w:t>
      </w:r>
      <w:r>
        <w:rPr>
          <w:rFonts w:ascii="Times New Roman" w:hAnsi="Times New Roman" w:cs="Times New Roman"/>
          <w:sz w:val="24"/>
          <w:szCs w:val="24"/>
        </w:rPr>
        <w:t xml:space="preserve"> determinada relación entre la v</w:t>
      </w:r>
      <w:r w:rsidR="00E15EE5">
        <w:rPr>
          <w:rFonts w:ascii="Times New Roman" w:hAnsi="Times New Roman" w:cs="Times New Roman"/>
          <w:sz w:val="24"/>
          <w:szCs w:val="24"/>
        </w:rPr>
        <w:t>iolencia y el derecho justifica</w:t>
      </w:r>
      <w:r>
        <w:rPr>
          <w:rFonts w:ascii="Times New Roman" w:hAnsi="Times New Roman" w:cs="Times New Roman"/>
          <w:sz w:val="24"/>
          <w:szCs w:val="24"/>
        </w:rPr>
        <w:t xml:space="preserve"> ciertos discursos circulantes en la sociedad</w:t>
      </w:r>
      <w:r w:rsidR="00620C27">
        <w:rPr>
          <w:rFonts w:ascii="Times New Roman" w:hAnsi="Times New Roman" w:cs="Times New Roman"/>
          <w:sz w:val="24"/>
          <w:szCs w:val="24"/>
        </w:rPr>
        <w:t xml:space="preserve">, </w:t>
      </w:r>
      <w:r w:rsidR="00620C27">
        <w:rPr>
          <w:rFonts w:ascii="Times New Roman" w:hAnsi="Times New Roman" w:cs="Times New Roman"/>
          <w:sz w:val="24"/>
          <w:szCs w:val="24"/>
        </w:rPr>
        <w:lastRenderedPageBreak/>
        <w:t>que luego se ven traducidos en prácticas</w:t>
      </w:r>
      <w:r>
        <w:rPr>
          <w:rFonts w:ascii="Times New Roman" w:hAnsi="Times New Roman" w:cs="Times New Roman"/>
          <w:sz w:val="24"/>
          <w:szCs w:val="24"/>
        </w:rPr>
        <w:t xml:space="preserve">. </w:t>
      </w:r>
      <w:r w:rsidR="00B63CDA">
        <w:rPr>
          <w:rFonts w:ascii="Times New Roman" w:hAnsi="Times New Roman" w:cs="Times New Roman"/>
          <w:sz w:val="24"/>
          <w:szCs w:val="24"/>
        </w:rPr>
        <w:t>Es importante aclarar que por más que d</w:t>
      </w:r>
      <w:r w:rsidR="00D94626">
        <w:rPr>
          <w:rFonts w:ascii="Times New Roman" w:hAnsi="Times New Roman" w:cs="Times New Roman"/>
          <w:sz w:val="24"/>
          <w:szCs w:val="24"/>
        </w:rPr>
        <w:t xml:space="preserve">entro de los límites de este escrito no nos será </w:t>
      </w:r>
      <w:r w:rsidR="00B63CDA">
        <w:rPr>
          <w:rFonts w:ascii="Times New Roman" w:hAnsi="Times New Roman" w:cs="Times New Roman"/>
          <w:sz w:val="24"/>
          <w:szCs w:val="24"/>
        </w:rPr>
        <w:t xml:space="preserve">posible </w:t>
      </w:r>
      <w:r w:rsidR="002D6C43">
        <w:rPr>
          <w:rFonts w:ascii="Times New Roman" w:hAnsi="Times New Roman" w:cs="Times New Roman"/>
          <w:sz w:val="24"/>
          <w:szCs w:val="24"/>
        </w:rPr>
        <w:t>razonarlo</w:t>
      </w:r>
      <w:r w:rsidR="00B63CDA">
        <w:rPr>
          <w:rFonts w:ascii="Times New Roman" w:hAnsi="Times New Roman" w:cs="Times New Roman"/>
          <w:sz w:val="24"/>
          <w:szCs w:val="24"/>
        </w:rPr>
        <w:t xml:space="preserve"> en</w:t>
      </w:r>
      <w:r w:rsidR="00D94626">
        <w:rPr>
          <w:rFonts w:ascii="Times New Roman" w:hAnsi="Times New Roman" w:cs="Times New Roman"/>
          <w:sz w:val="24"/>
          <w:szCs w:val="24"/>
        </w:rPr>
        <w:t xml:space="preserve"> profundidad</w:t>
      </w:r>
      <w:r w:rsidR="00B63CDA">
        <w:rPr>
          <w:rFonts w:ascii="Times New Roman" w:hAnsi="Times New Roman" w:cs="Times New Roman"/>
          <w:sz w:val="24"/>
          <w:szCs w:val="24"/>
        </w:rPr>
        <w:t xml:space="preserve">, </w:t>
      </w:r>
      <w:r w:rsidR="00DE1726">
        <w:rPr>
          <w:rFonts w:ascii="Times New Roman" w:hAnsi="Times New Roman" w:cs="Times New Roman"/>
          <w:sz w:val="24"/>
          <w:szCs w:val="24"/>
        </w:rPr>
        <w:t>resulta</w:t>
      </w:r>
      <w:r w:rsidR="002D6C43">
        <w:rPr>
          <w:rFonts w:ascii="Times New Roman" w:hAnsi="Times New Roman" w:cs="Times New Roman"/>
          <w:sz w:val="24"/>
          <w:szCs w:val="24"/>
        </w:rPr>
        <w:t xml:space="preserve"> </w:t>
      </w:r>
      <w:r w:rsidR="00B63CDA">
        <w:rPr>
          <w:rFonts w:ascii="Times New Roman" w:hAnsi="Times New Roman" w:cs="Times New Roman"/>
          <w:sz w:val="24"/>
          <w:szCs w:val="24"/>
        </w:rPr>
        <w:t>relevante</w:t>
      </w:r>
      <w:r w:rsidR="00D94626">
        <w:rPr>
          <w:rFonts w:ascii="Times New Roman" w:hAnsi="Times New Roman" w:cs="Times New Roman"/>
          <w:sz w:val="24"/>
          <w:szCs w:val="24"/>
        </w:rPr>
        <w:t xml:space="preserve"> </w:t>
      </w:r>
      <w:r w:rsidR="00A80E02">
        <w:rPr>
          <w:rFonts w:ascii="Times New Roman" w:hAnsi="Times New Roman" w:cs="Times New Roman"/>
          <w:sz w:val="24"/>
          <w:szCs w:val="24"/>
        </w:rPr>
        <w:t>que se planteen</w:t>
      </w:r>
      <w:r w:rsidR="00D94626">
        <w:rPr>
          <w:rFonts w:ascii="Times New Roman" w:hAnsi="Times New Roman" w:cs="Times New Roman"/>
          <w:sz w:val="24"/>
          <w:szCs w:val="24"/>
        </w:rPr>
        <w:t xml:space="preserve"> ejes de reflexión.</w:t>
      </w:r>
      <w:r w:rsidR="00DC4138">
        <w:rPr>
          <w:rFonts w:ascii="Times New Roman" w:hAnsi="Times New Roman" w:cs="Times New Roman"/>
          <w:sz w:val="24"/>
          <w:szCs w:val="24"/>
        </w:rPr>
        <w:t xml:space="preserve"> </w:t>
      </w:r>
    </w:p>
    <w:p w14:paraId="04912CF3" w14:textId="77777777" w:rsidR="006A5C3B" w:rsidRPr="007C70D9" w:rsidRDefault="0008643C" w:rsidP="00ED203B">
      <w:pPr>
        <w:spacing w:line="360" w:lineRule="auto"/>
        <w:jc w:val="both"/>
        <w:rPr>
          <w:rFonts w:ascii="Times New Roman" w:hAnsi="Times New Roman" w:cs="Times New Roman"/>
          <w:sz w:val="24"/>
          <w:szCs w:val="24"/>
          <w:u w:val="single"/>
        </w:rPr>
      </w:pPr>
      <w:r w:rsidRPr="007C70D9">
        <w:rPr>
          <w:rFonts w:ascii="Times New Roman" w:hAnsi="Times New Roman" w:cs="Times New Roman"/>
          <w:sz w:val="24"/>
          <w:szCs w:val="24"/>
          <w:u w:val="single"/>
        </w:rPr>
        <w:t>Walter Benjamin</w:t>
      </w:r>
      <w:r w:rsidR="00E35C07" w:rsidRPr="007C70D9">
        <w:rPr>
          <w:rFonts w:ascii="Times New Roman" w:hAnsi="Times New Roman" w:cs="Times New Roman"/>
          <w:sz w:val="24"/>
          <w:szCs w:val="24"/>
          <w:u w:val="single"/>
        </w:rPr>
        <w:t>. Un primer acercamiento a la relación entre violencia y derecho</w:t>
      </w:r>
    </w:p>
    <w:p w14:paraId="5076272A" w14:textId="77777777" w:rsidR="006E4AD1" w:rsidRPr="00716CB3" w:rsidRDefault="008D585E" w:rsidP="00ED203B">
      <w:pPr>
        <w:spacing w:line="276" w:lineRule="auto"/>
        <w:ind w:left="3628"/>
        <w:jc w:val="both"/>
        <w:rPr>
          <w:rFonts w:ascii="Times New Roman" w:hAnsi="Times New Roman" w:cs="Times New Roman"/>
          <w:i/>
          <w:sz w:val="20"/>
          <w:szCs w:val="20"/>
        </w:rPr>
      </w:pPr>
      <w:r w:rsidRPr="00716CB3">
        <w:rPr>
          <w:rFonts w:ascii="Times New Roman" w:hAnsi="Times New Roman" w:cs="Times New Roman"/>
          <w:i/>
          <w:sz w:val="20"/>
          <w:szCs w:val="20"/>
        </w:rPr>
        <w:t>Toda forma de concebir una solución de las tareas humanas (…) resulta irrealizable si se excluye absolutamente y por princ</w:t>
      </w:r>
      <w:r w:rsidR="0088176C">
        <w:rPr>
          <w:rFonts w:ascii="Times New Roman" w:hAnsi="Times New Roman" w:cs="Times New Roman"/>
          <w:i/>
          <w:sz w:val="20"/>
          <w:szCs w:val="20"/>
        </w:rPr>
        <w:t>ipio toda y cualquier violencia</w:t>
      </w:r>
      <w:r w:rsidR="00147213">
        <w:rPr>
          <w:rFonts w:ascii="Times New Roman" w:hAnsi="Times New Roman" w:cs="Times New Roman"/>
          <w:i/>
          <w:sz w:val="20"/>
          <w:szCs w:val="20"/>
        </w:rPr>
        <w:t xml:space="preserve"> </w:t>
      </w:r>
      <w:r w:rsidR="00147213" w:rsidRPr="003573DC">
        <w:rPr>
          <w:rFonts w:ascii="Times New Roman" w:hAnsi="Times New Roman" w:cs="Times New Roman"/>
          <w:sz w:val="20"/>
          <w:szCs w:val="20"/>
        </w:rPr>
        <w:t>(Benjamin, W. 2007</w:t>
      </w:r>
      <w:r w:rsidRPr="003573DC">
        <w:rPr>
          <w:rFonts w:ascii="Times New Roman" w:hAnsi="Times New Roman" w:cs="Times New Roman"/>
          <w:sz w:val="20"/>
          <w:szCs w:val="20"/>
        </w:rPr>
        <w:t xml:space="preserve"> pp</w:t>
      </w:r>
      <w:r w:rsidR="00C371C8" w:rsidRPr="003573DC">
        <w:rPr>
          <w:rFonts w:ascii="Times New Roman" w:hAnsi="Times New Roman" w:cs="Times New Roman"/>
          <w:sz w:val="20"/>
          <w:szCs w:val="20"/>
        </w:rPr>
        <w:t>.</w:t>
      </w:r>
      <w:r w:rsidRPr="003573DC">
        <w:rPr>
          <w:rFonts w:ascii="Times New Roman" w:hAnsi="Times New Roman" w:cs="Times New Roman"/>
          <w:sz w:val="20"/>
          <w:szCs w:val="20"/>
        </w:rPr>
        <w:t>130)</w:t>
      </w:r>
    </w:p>
    <w:p w14:paraId="5FC95BA2" w14:textId="3A154A7B" w:rsidR="0007183F" w:rsidRPr="007C70D9" w:rsidRDefault="00156D1A" w:rsidP="00ED20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w:t>
      </w:r>
      <w:r w:rsidR="0007183F" w:rsidRPr="007C70D9">
        <w:rPr>
          <w:rFonts w:ascii="Times New Roman" w:hAnsi="Times New Roman" w:cs="Times New Roman"/>
          <w:sz w:val="24"/>
          <w:szCs w:val="24"/>
        </w:rPr>
        <w:t xml:space="preserve"> </w:t>
      </w:r>
      <w:r>
        <w:rPr>
          <w:rFonts w:ascii="Times New Roman" w:hAnsi="Times New Roman" w:cs="Times New Roman"/>
          <w:sz w:val="24"/>
          <w:szCs w:val="24"/>
        </w:rPr>
        <w:t xml:space="preserve">lugar </w:t>
      </w:r>
      <w:r w:rsidR="00F80C82">
        <w:rPr>
          <w:rFonts w:ascii="Times New Roman" w:hAnsi="Times New Roman" w:cs="Times New Roman"/>
          <w:sz w:val="24"/>
          <w:szCs w:val="24"/>
        </w:rPr>
        <w:t>retomaremos</w:t>
      </w:r>
      <w:r w:rsidR="0007183F" w:rsidRPr="007C70D9">
        <w:rPr>
          <w:rFonts w:ascii="Times New Roman" w:hAnsi="Times New Roman" w:cs="Times New Roman"/>
          <w:sz w:val="24"/>
          <w:szCs w:val="24"/>
        </w:rPr>
        <w:t xml:space="preserve"> a W. Benjamin</w:t>
      </w:r>
      <w:r w:rsidR="00DE1726">
        <w:rPr>
          <w:rFonts w:ascii="Times New Roman" w:hAnsi="Times New Roman" w:cs="Times New Roman"/>
          <w:sz w:val="24"/>
          <w:szCs w:val="24"/>
        </w:rPr>
        <w:t>,</w:t>
      </w:r>
      <w:r w:rsidR="0007183F" w:rsidRPr="007C70D9">
        <w:rPr>
          <w:rFonts w:ascii="Times New Roman" w:hAnsi="Times New Roman" w:cs="Times New Roman"/>
          <w:sz w:val="24"/>
          <w:szCs w:val="24"/>
        </w:rPr>
        <w:t xml:space="preserve"> dado que la </w:t>
      </w:r>
      <w:r w:rsidR="0007183F" w:rsidRPr="00147213">
        <w:rPr>
          <w:rFonts w:ascii="Times New Roman" w:hAnsi="Times New Roman" w:cs="Times New Roman"/>
          <w:sz w:val="24"/>
          <w:szCs w:val="24"/>
        </w:rPr>
        <w:t>relación que plantea entre derecho y violencia</w:t>
      </w:r>
      <w:r w:rsidR="00AB10BE" w:rsidRPr="007C70D9">
        <w:rPr>
          <w:rFonts w:ascii="Times New Roman" w:hAnsi="Times New Roman" w:cs="Times New Roman"/>
          <w:sz w:val="24"/>
          <w:szCs w:val="24"/>
        </w:rPr>
        <w:t xml:space="preserve"> nos es útil a la hora de </w:t>
      </w:r>
      <w:r w:rsidR="00AB10BE" w:rsidRPr="00147213">
        <w:rPr>
          <w:rFonts w:ascii="Times New Roman" w:hAnsi="Times New Roman" w:cs="Times New Roman"/>
          <w:sz w:val="24"/>
          <w:szCs w:val="24"/>
        </w:rPr>
        <w:t>reflexionar sobr</w:t>
      </w:r>
      <w:r w:rsidR="003A1471" w:rsidRPr="00147213">
        <w:rPr>
          <w:rFonts w:ascii="Times New Roman" w:hAnsi="Times New Roman" w:cs="Times New Roman"/>
          <w:sz w:val="24"/>
          <w:szCs w:val="24"/>
        </w:rPr>
        <w:t>e el orden jurídico polític</w:t>
      </w:r>
      <w:r w:rsidR="003573DC">
        <w:rPr>
          <w:rFonts w:ascii="Times New Roman" w:hAnsi="Times New Roman" w:cs="Times New Roman"/>
          <w:sz w:val="24"/>
          <w:szCs w:val="24"/>
        </w:rPr>
        <w:t>o.</w:t>
      </w:r>
      <w:r w:rsidR="003A1471">
        <w:rPr>
          <w:rFonts w:ascii="Times New Roman" w:hAnsi="Times New Roman" w:cs="Times New Roman"/>
          <w:sz w:val="24"/>
          <w:szCs w:val="24"/>
        </w:rPr>
        <w:t xml:space="preserve">   </w:t>
      </w:r>
      <w:r w:rsidR="00D267CF" w:rsidRPr="007C70D9">
        <w:rPr>
          <w:rFonts w:ascii="Times New Roman" w:hAnsi="Times New Roman" w:cs="Times New Roman"/>
          <w:sz w:val="24"/>
          <w:szCs w:val="24"/>
        </w:rPr>
        <w:t>“(…)</w:t>
      </w:r>
      <w:r w:rsidR="00147213">
        <w:rPr>
          <w:rFonts w:ascii="Times New Roman" w:hAnsi="Times New Roman" w:cs="Times New Roman"/>
          <w:sz w:val="24"/>
          <w:szCs w:val="24"/>
        </w:rPr>
        <w:t xml:space="preserve"> </w:t>
      </w:r>
      <w:r w:rsidR="00D267CF" w:rsidRPr="007C70D9">
        <w:rPr>
          <w:rFonts w:ascii="Times New Roman" w:hAnsi="Times New Roman" w:cs="Times New Roman"/>
          <w:sz w:val="24"/>
          <w:szCs w:val="24"/>
        </w:rPr>
        <w:t xml:space="preserve">existe por tanto implícito en toda violencia un </w:t>
      </w:r>
      <w:r w:rsidR="00D267CF" w:rsidRPr="003A1471">
        <w:rPr>
          <w:rFonts w:ascii="Times New Roman" w:hAnsi="Times New Roman" w:cs="Times New Roman"/>
          <w:i/>
          <w:sz w:val="24"/>
          <w:szCs w:val="24"/>
        </w:rPr>
        <w:t>carácter</w:t>
      </w:r>
      <w:r w:rsidR="00D267CF" w:rsidRPr="007C70D9">
        <w:rPr>
          <w:rFonts w:ascii="Times New Roman" w:hAnsi="Times New Roman" w:cs="Times New Roman"/>
          <w:sz w:val="24"/>
          <w:szCs w:val="24"/>
        </w:rPr>
        <w:t xml:space="preserve"> de fundación jurídica” (Benjamin, W.</w:t>
      </w:r>
      <w:r w:rsidR="00147213">
        <w:rPr>
          <w:rFonts w:ascii="Times New Roman" w:hAnsi="Times New Roman" w:cs="Times New Roman"/>
          <w:sz w:val="24"/>
          <w:szCs w:val="24"/>
        </w:rPr>
        <w:t xml:space="preserve"> 2007</w:t>
      </w:r>
      <w:r w:rsidR="00D267CF" w:rsidRPr="007C70D9">
        <w:rPr>
          <w:rFonts w:ascii="Times New Roman" w:hAnsi="Times New Roman" w:cs="Times New Roman"/>
          <w:sz w:val="24"/>
          <w:szCs w:val="24"/>
        </w:rPr>
        <w:t xml:space="preserve"> pp</w:t>
      </w:r>
      <w:r w:rsidR="00C371C8">
        <w:rPr>
          <w:rFonts w:ascii="Times New Roman" w:hAnsi="Times New Roman" w:cs="Times New Roman"/>
          <w:sz w:val="24"/>
          <w:szCs w:val="24"/>
        </w:rPr>
        <w:t>.</w:t>
      </w:r>
      <w:r w:rsidR="00D267CF" w:rsidRPr="007C70D9">
        <w:rPr>
          <w:rFonts w:ascii="Times New Roman" w:hAnsi="Times New Roman" w:cs="Times New Roman"/>
          <w:sz w:val="24"/>
          <w:szCs w:val="24"/>
        </w:rPr>
        <w:t>120)</w:t>
      </w:r>
      <w:r w:rsidR="00D267CF">
        <w:rPr>
          <w:rFonts w:ascii="Times New Roman" w:hAnsi="Times New Roman" w:cs="Times New Roman"/>
          <w:sz w:val="24"/>
          <w:szCs w:val="24"/>
        </w:rPr>
        <w:t xml:space="preserve"> (la cursiva es propia).  La palabra “carácter”</w:t>
      </w:r>
      <w:r w:rsidR="00BE3C3A">
        <w:rPr>
          <w:rFonts w:ascii="Times New Roman" w:hAnsi="Times New Roman" w:cs="Times New Roman"/>
          <w:sz w:val="24"/>
          <w:szCs w:val="24"/>
        </w:rPr>
        <w:t xml:space="preserve"> nos abre aquí la pregunta sobre </w:t>
      </w:r>
      <w:r w:rsidR="00BE3C3A" w:rsidRPr="00147213">
        <w:rPr>
          <w:rFonts w:ascii="Times New Roman" w:hAnsi="Times New Roman" w:cs="Times New Roman"/>
          <w:sz w:val="24"/>
          <w:szCs w:val="24"/>
        </w:rPr>
        <w:t>si  es posible o no la existencia de una</w:t>
      </w:r>
      <w:r w:rsidR="003A1471" w:rsidRPr="00147213">
        <w:rPr>
          <w:rFonts w:ascii="Times New Roman" w:hAnsi="Times New Roman" w:cs="Times New Roman"/>
          <w:sz w:val="24"/>
          <w:szCs w:val="24"/>
        </w:rPr>
        <w:t xml:space="preserve"> violencia que no necesariamente sea fundadora de derecho</w:t>
      </w:r>
      <w:r w:rsidR="00F80C82">
        <w:rPr>
          <w:rFonts w:ascii="Times New Roman" w:hAnsi="Times New Roman" w:cs="Times New Roman"/>
          <w:sz w:val="24"/>
          <w:szCs w:val="24"/>
        </w:rPr>
        <w:t xml:space="preserve">. Esto está </w:t>
      </w:r>
      <w:r w:rsidR="00EC5C5A" w:rsidRPr="007C70D9">
        <w:rPr>
          <w:rFonts w:ascii="Times New Roman" w:hAnsi="Times New Roman" w:cs="Times New Roman"/>
          <w:sz w:val="24"/>
          <w:szCs w:val="24"/>
        </w:rPr>
        <w:t>plantea</w:t>
      </w:r>
      <w:r w:rsidR="00F80C82">
        <w:rPr>
          <w:rFonts w:ascii="Times New Roman" w:hAnsi="Times New Roman" w:cs="Times New Roman"/>
          <w:sz w:val="24"/>
          <w:szCs w:val="24"/>
        </w:rPr>
        <w:t>do</w:t>
      </w:r>
      <w:r w:rsidR="00EC5C5A" w:rsidRPr="007C70D9">
        <w:rPr>
          <w:rFonts w:ascii="Times New Roman" w:hAnsi="Times New Roman" w:cs="Times New Roman"/>
          <w:sz w:val="24"/>
          <w:szCs w:val="24"/>
        </w:rPr>
        <w:t xml:space="preserve"> </w:t>
      </w:r>
      <w:r w:rsidR="00EC5C5A" w:rsidRPr="005577A3">
        <w:rPr>
          <w:rFonts w:ascii="Times New Roman" w:hAnsi="Times New Roman" w:cs="Times New Roman"/>
          <w:sz w:val="24"/>
          <w:szCs w:val="24"/>
        </w:rPr>
        <w:t>en términos de que</w:t>
      </w:r>
      <w:r w:rsidR="0007183F" w:rsidRPr="007C70D9">
        <w:rPr>
          <w:rFonts w:ascii="Times New Roman" w:hAnsi="Times New Roman" w:cs="Times New Roman"/>
          <w:sz w:val="24"/>
          <w:szCs w:val="24"/>
        </w:rPr>
        <w:t xml:space="preserve"> la violencia es premisa constitu</w:t>
      </w:r>
      <w:r w:rsidR="001202F5" w:rsidRPr="007C70D9">
        <w:rPr>
          <w:rFonts w:ascii="Times New Roman" w:hAnsi="Times New Roman" w:cs="Times New Roman"/>
          <w:sz w:val="24"/>
          <w:szCs w:val="24"/>
        </w:rPr>
        <w:t>tiva del derecho</w:t>
      </w:r>
      <w:r w:rsidR="00A10633" w:rsidRPr="007C70D9">
        <w:rPr>
          <w:rFonts w:ascii="Times New Roman" w:hAnsi="Times New Roman" w:cs="Times New Roman"/>
          <w:sz w:val="24"/>
          <w:szCs w:val="24"/>
        </w:rPr>
        <w:t xml:space="preserve"> </w:t>
      </w:r>
      <w:r w:rsidR="001202F5" w:rsidRPr="007C70D9">
        <w:rPr>
          <w:rFonts w:ascii="Times New Roman" w:hAnsi="Times New Roman" w:cs="Times New Roman"/>
          <w:sz w:val="24"/>
          <w:szCs w:val="24"/>
        </w:rPr>
        <w:t>(</w:t>
      </w:r>
      <w:r w:rsidR="00A10633" w:rsidRPr="007C70D9">
        <w:rPr>
          <w:rFonts w:ascii="Times New Roman" w:hAnsi="Times New Roman" w:cs="Times New Roman"/>
          <w:sz w:val="24"/>
          <w:szCs w:val="24"/>
        </w:rPr>
        <w:t>n</w:t>
      </w:r>
      <w:r w:rsidR="001202F5" w:rsidRPr="007C70D9">
        <w:rPr>
          <w:rFonts w:ascii="Times New Roman" w:hAnsi="Times New Roman" w:cs="Times New Roman"/>
          <w:sz w:val="24"/>
          <w:szCs w:val="24"/>
        </w:rPr>
        <w:t>o sólo funda</w:t>
      </w:r>
      <w:r w:rsidR="0007183F" w:rsidRPr="007C70D9">
        <w:rPr>
          <w:rFonts w:ascii="Times New Roman" w:hAnsi="Times New Roman" w:cs="Times New Roman"/>
          <w:sz w:val="24"/>
          <w:szCs w:val="24"/>
        </w:rPr>
        <w:t>, sino que lo conserva y a su vez auto-</w:t>
      </w:r>
      <w:r w:rsidR="004F1806" w:rsidRPr="007C70D9">
        <w:rPr>
          <w:rFonts w:ascii="Times New Roman" w:hAnsi="Times New Roman" w:cs="Times New Roman"/>
          <w:sz w:val="24"/>
          <w:szCs w:val="24"/>
        </w:rPr>
        <w:t>reproduce</w:t>
      </w:r>
      <w:r w:rsidR="001202F5" w:rsidRPr="007C70D9">
        <w:rPr>
          <w:rFonts w:ascii="Times New Roman" w:hAnsi="Times New Roman" w:cs="Times New Roman"/>
          <w:sz w:val="24"/>
          <w:szCs w:val="24"/>
        </w:rPr>
        <w:t>)</w:t>
      </w:r>
      <w:r w:rsidR="00FF1C66">
        <w:rPr>
          <w:rFonts w:ascii="Times New Roman" w:hAnsi="Times New Roman" w:cs="Times New Roman"/>
          <w:sz w:val="24"/>
          <w:szCs w:val="24"/>
        </w:rPr>
        <w:t>. Pero a</w:t>
      </w:r>
      <w:r w:rsidR="00B128CB">
        <w:rPr>
          <w:rFonts w:ascii="Times New Roman" w:hAnsi="Times New Roman" w:cs="Times New Roman"/>
          <w:sz w:val="24"/>
          <w:szCs w:val="24"/>
        </w:rPr>
        <w:t>demás</w:t>
      </w:r>
      <w:r w:rsidR="00BE3C3A">
        <w:rPr>
          <w:rFonts w:ascii="Times New Roman" w:hAnsi="Times New Roman" w:cs="Times New Roman"/>
          <w:sz w:val="24"/>
          <w:szCs w:val="24"/>
        </w:rPr>
        <w:t xml:space="preserve"> </w:t>
      </w:r>
      <w:r w:rsidR="00FF1C66">
        <w:rPr>
          <w:rFonts w:ascii="Times New Roman" w:hAnsi="Times New Roman" w:cs="Times New Roman"/>
          <w:sz w:val="24"/>
          <w:szCs w:val="24"/>
        </w:rPr>
        <w:t>nos abre</w:t>
      </w:r>
      <w:r w:rsidR="001202F5" w:rsidRPr="007C70D9">
        <w:rPr>
          <w:rFonts w:ascii="Times New Roman" w:hAnsi="Times New Roman" w:cs="Times New Roman"/>
          <w:sz w:val="24"/>
          <w:szCs w:val="24"/>
        </w:rPr>
        <w:t xml:space="preserve"> el </w:t>
      </w:r>
      <w:r w:rsidR="00FC60E8" w:rsidRPr="007C70D9">
        <w:rPr>
          <w:rFonts w:ascii="Times New Roman" w:hAnsi="Times New Roman" w:cs="Times New Roman"/>
          <w:sz w:val="24"/>
          <w:szCs w:val="24"/>
        </w:rPr>
        <w:t>lugar</w:t>
      </w:r>
      <w:r w:rsidR="001B2B40">
        <w:rPr>
          <w:rFonts w:ascii="Times New Roman" w:hAnsi="Times New Roman" w:cs="Times New Roman"/>
          <w:sz w:val="24"/>
          <w:szCs w:val="24"/>
        </w:rPr>
        <w:t xml:space="preserve"> para plantear una</w:t>
      </w:r>
      <w:r w:rsidR="00B128CB">
        <w:rPr>
          <w:rFonts w:ascii="Times New Roman" w:hAnsi="Times New Roman" w:cs="Times New Roman"/>
          <w:sz w:val="24"/>
          <w:szCs w:val="24"/>
        </w:rPr>
        <w:t xml:space="preserve"> línea de reflexión</w:t>
      </w:r>
      <w:r w:rsidR="001B2B40">
        <w:rPr>
          <w:rFonts w:ascii="Times New Roman" w:hAnsi="Times New Roman" w:cs="Times New Roman"/>
          <w:sz w:val="24"/>
          <w:szCs w:val="24"/>
        </w:rPr>
        <w:t xml:space="preserve"> sobre aquellos </w:t>
      </w:r>
      <w:r w:rsidR="001202F5" w:rsidRPr="007C70D9">
        <w:rPr>
          <w:rFonts w:ascii="Times New Roman" w:hAnsi="Times New Roman" w:cs="Times New Roman"/>
          <w:sz w:val="24"/>
          <w:szCs w:val="24"/>
        </w:rPr>
        <w:t xml:space="preserve">espacios en los cuales el </w:t>
      </w:r>
      <w:r w:rsidR="001202F5" w:rsidRPr="00147213">
        <w:rPr>
          <w:rFonts w:ascii="Times New Roman" w:hAnsi="Times New Roman" w:cs="Times New Roman"/>
          <w:sz w:val="24"/>
          <w:szCs w:val="24"/>
        </w:rPr>
        <w:t xml:space="preserve">derecho parece suspenderse en mor de una aparición de </w:t>
      </w:r>
      <w:r w:rsidR="00DE1726">
        <w:rPr>
          <w:rFonts w:ascii="Times New Roman" w:hAnsi="Times New Roman" w:cs="Times New Roman"/>
          <w:sz w:val="24"/>
          <w:szCs w:val="24"/>
        </w:rPr>
        <w:t>mayor</w:t>
      </w:r>
      <w:r w:rsidR="00342DEB" w:rsidRPr="00147213">
        <w:rPr>
          <w:rFonts w:ascii="Times New Roman" w:hAnsi="Times New Roman" w:cs="Times New Roman"/>
          <w:sz w:val="24"/>
          <w:szCs w:val="24"/>
        </w:rPr>
        <w:t xml:space="preserve"> </w:t>
      </w:r>
      <w:r w:rsidR="001202F5" w:rsidRPr="00147213">
        <w:rPr>
          <w:rFonts w:ascii="Times New Roman" w:hAnsi="Times New Roman" w:cs="Times New Roman"/>
          <w:sz w:val="24"/>
          <w:szCs w:val="24"/>
        </w:rPr>
        <w:t>violencia</w:t>
      </w:r>
      <w:r w:rsidR="001202F5" w:rsidRPr="007C70D9">
        <w:rPr>
          <w:rFonts w:ascii="Times New Roman" w:hAnsi="Times New Roman" w:cs="Times New Roman"/>
          <w:sz w:val="24"/>
          <w:szCs w:val="24"/>
        </w:rPr>
        <w:t>.</w:t>
      </w:r>
      <w:r w:rsidR="00FF1C66">
        <w:rPr>
          <w:rFonts w:ascii="Times New Roman" w:hAnsi="Times New Roman" w:cs="Times New Roman"/>
          <w:sz w:val="24"/>
          <w:szCs w:val="24"/>
        </w:rPr>
        <w:t xml:space="preserve"> </w:t>
      </w:r>
    </w:p>
    <w:p w14:paraId="4ACD4CD6" w14:textId="478F8203" w:rsidR="003D501D" w:rsidRPr="007C70D9" w:rsidRDefault="00A1691B"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En su ensayo </w:t>
      </w:r>
      <w:r w:rsidRPr="007C70D9">
        <w:rPr>
          <w:rFonts w:ascii="Times New Roman" w:hAnsi="Times New Roman" w:cs="Times New Roman"/>
          <w:i/>
          <w:sz w:val="24"/>
          <w:szCs w:val="24"/>
        </w:rPr>
        <w:t>Para una crítica de la violencia</w:t>
      </w:r>
      <w:r w:rsidRPr="007C70D9">
        <w:rPr>
          <w:rFonts w:ascii="Times New Roman" w:hAnsi="Times New Roman" w:cs="Times New Roman"/>
          <w:sz w:val="24"/>
          <w:szCs w:val="24"/>
        </w:rPr>
        <w:t xml:space="preserve">  </w:t>
      </w:r>
      <w:r>
        <w:rPr>
          <w:rFonts w:ascii="Times New Roman" w:hAnsi="Times New Roman" w:cs="Times New Roman"/>
          <w:sz w:val="24"/>
          <w:szCs w:val="24"/>
        </w:rPr>
        <w:t>Benjamin realiza un</w:t>
      </w:r>
      <w:r w:rsidR="002F2BB5" w:rsidRPr="007C70D9">
        <w:rPr>
          <w:rFonts w:ascii="Times New Roman" w:hAnsi="Times New Roman" w:cs="Times New Roman"/>
          <w:sz w:val="24"/>
          <w:szCs w:val="24"/>
        </w:rPr>
        <w:t xml:space="preserve"> an</w:t>
      </w:r>
      <w:r w:rsidR="00AC7D70" w:rsidRPr="007C70D9">
        <w:rPr>
          <w:rFonts w:ascii="Times New Roman" w:hAnsi="Times New Roman" w:cs="Times New Roman"/>
          <w:sz w:val="24"/>
          <w:szCs w:val="24"/>
        </w:rPr>
        <w:t>álisis de las sociedad</w:t>
      </w:r>
      <w:r w:rsidR="00DE1726">
        <w:rPr>
          <w:rFonts w:ascii="Times New Roman" w:hAnsi="Times New Roman" w:cs="Times New Roman"/>
          <w:sz w:val="24"/>
          <w:szCs w:val="24"/>
        </w:rPr>
        <w:t>es</w:t>
      </w:r>
      <w:r w:rsidR="00AC7D70" w:rsidRPr="007C70D9">
        <w:rPr>
          <w:rFonts w:ascii="Times New Roman" w:hAnsi="Times New Roman" w:cs="Times New Roman"/>
          <w:sz w:val="24"/>
          <w:szCs w:val="24"/>
        </w:rPr>
        <w:t xml:space="preserve"> europeas</w:t>
      </w:r>
      <w:r w:rsidR="00DE1726">
        <w:rPr>
          <w:rFonts w:ascii="Times New Roman" w:hAnsi="Times New Roman" w:cs="Times New Roman"/>
          <w:sz w:val="24"/>
          <w:szCs w:val="24"/>
        </w:rPr>
        <w:t>,</w:t>
      </w:r>
      <w:r w:rsidR="00AC7D70" w:rsidRPr="007C70D9">
        <w:rPr>
          <w:rFonts w:ascii="Times New Roman" w:hAnsi="Times New Roman" w:cs="Times New Roman"/>
          <w:sz w:val="24"/>
          <w:szCs w:val="24"/>
        </w:rPr>
        <w:t xml:space="preserve"> </w:t>
      </w:r>
      <w:r>
        <w:rPr>
          <w:rFonts w:ascii="Times New Roman" w:hAnsi="Times New Roman" w:cs="Times New Roman"/>
          <w:sz w:val="24"/>
          <w:szCs w:val="24"/>
        </w:rPr>
        <w:t>y así</w:t>
      </w:r>
      <w:r w:rsidR="00F00648" w:rsidRPr="007C70D9">
        <w:rPr>
          <w:rFonts w:ascii="Times New Roman" w:hAnsi="Times New Roman" w:cs="Times New Roman"/>
          <w:sz w:val="24"/>
          <w:szCs w:val="24"/>
        </w:rPr>
        <w:t xml:space="preserve"> </w:t>
      </w:r>
      <w:r w:rsidR="00887893" w:rsidRPr="007C70D9">
        <w:rPr>
          <w:rFonts w:ascii="Times New Roman" w:hAnsi="Times New Roman" w:cs="Times New Roman"/>
          <w:sz w:val="24"/>
          <w:szCs w:val="24"/>
        </w:rPr>
        <w:t>examina</w:t>
      </w:r>
      <w:r w:rsidR="00F00648" w:rsidRPr="007C70D9">
        <w:rPr>
          <w:rFonts w:ascii="Times New Roman" w:hAnsi="Times New Roman" w:cs="Times New Roman"/>
          <w:sz w:val="24"/>
          <w:szCs w:val="24"/>
        </w:rPr>
        <w:t xml:space="preserve"> </w:t>
      </w:r>
      <w:r w:rsidR="00A05920" w:rsidRPr="007C70D9">
        <w:rPr>
          <w:rFonts w:ascii="Times New Roman" w:hAnsi="Times New Roman" w:cs="Times New Roman"/>
          <w:sz w:val="24"/>
          <w:szCs w:val="24"/>
        </w:rPr>
        <w:t xml:space="preserve">que en ellas se produce </w:t>
      </w:r>
      <w:r w:rsidR="00F00648" w:rsidRPr="007C70D9">
        <w:rPr>
          <w:rFonts w:ascii="Times New Roman" w:hAnsi="Times New Roman" w:cs="Times New Roman"/>
          <w:sz w:val="24"/>
          <w:szCs w:val="24"/>
        </w:rPr>
        <w:t>una contradicción</w:t>
      </w:r>
      <w:r w:rsidR="00AC7D70" w:rsidRPr="007C70D9">
        <w:rPr>
          <w:rFonts w:ascii="Times New Roman" w:hAnsi="Times New Roman" w:cs="Times New Roman"/>
          <w:sz w:val="24"/>
          <w:szCs w:val="24"/>
        </w:rPr>
        <w:t xml:space="preserve"> </w:t>
      </w:r>
      <w:r w:rsidR="002F2BB5" w:rsidRPr="007C70D9">
        <w:rPr>
          <w:rFonts w:ascii="Times New Roman" w:hAnsi="Times New Roman" w:cs="Times New Roman"/>
          <w:sz w:val="24"/>
          <w:szCs w:val="24"/>
        </w:rPr>
        <w:t>entre los fines naturales y los fines jurídicos</w:t>
      </w:r>
      <w:r>
        <w:rPr>
          <w:rStyle w:val="Refdenotaalpie"/>
          <w:rFonts w:ascii="Times New Roman" w:hAnsi="Times New Roman" w:cs="Times New Roman"/>
          <w:sz w:val="24"/>
          <w:szCs w:val="24"/>
        </w:rPr>
        <w:footnoteReference w:id="2"/>
      </w:r>
      <w:r w:rsidR="002F2BB5" w:rsidRPr="007C70D9">
        <w:rPr>
          <w:rFonts w:ascii="Times New Roman" w:hAnsi="Times New Roman" w:cs="Times New Roman"/>
          <w:sz w:val="24"/>
          <w:szCs w:val="24"/>
        </w:rPr>
        <w:t>. Es decir, las relaciones jurídicas no admiten los fines naturales de las personas</w:t>
      </w:r>
      <w:r w:rsidR="00AC7D70" w:rsidRPr="007C70D9">
        <w:rPr>
          <w:rFonts w:ascii="Times New Roman" w:hAnsi="Times New Roman" w:cs="Times New Roman"/>
          <w:sz w:val="24"/>
          <w:szCs w:val="24"/>
        </w:rPr>
        <w:t>,</w:t>
      </w:r>
      <w:r w:rsidR="002F2BB5" w:rsidRPr="007C70D9">
        <w:rPr>
          <w:rFonts w:ascii="Times New Roman" w:hAnsi="Times New Roman" w:cs="Times New Roman"/>
          <w:sz w:val="24"/>
          <w:szCs w:val="24"/>
        </w:rPr>
        <w:t xml:space="preserve"> en tanto</w:t>
      </w:r>
      <w:r w:rsidR="00AC7D70" w:rsidRPr="007C70D9">
        <w:rPr>
          <w:rFonts w:ascii="Times New Roman" w:hAnsi="Times New Roman" w:cs="Times New Roman"/>
          <w:sz w:val="24"/>
          <w:szCs w:val="24"/>
        </w:rPr>
        <w:t xml:space="preserve"> que</w:t>
      </w:r>
      <w:r w:rsidR="002F2BB5" w:rsidRPr="007C70D9">
        <w:rPr>
          <w:rFonts w:ascii="Times New Roman" w:hAnsi="Times New Roman" w:cs="Times New Roman"/>
          <w:sz w:val="24"/>
          <w:szCs w:val="24"/>
        </w:rPr>
        <w:t xml:space="preserve"> chocan necesariamente con los fines jurídicos. La violencia en manos</w:t>
      </w:r>
      <w:r w:rsidR="00DE1726">
        <w:rPr>
          <w:rFonts w:ascii="Times New Roman" w:hAnsi="Times New Roman" w:cs="Times New Roman"/>
          <w:sz w:val="24"/>
          <w:szCs w:val="24"/>
        </w:rPr>
        <w:t xml:space="preserve"> privadas, </w:t>
      </w:r>
      <w:r w:rsidR="002F2BB5" w:rsidRPr="007C70D9">
        <w:rPr>
          <w:rFonts w:ascii="Times New Roman" w:hAnsi="Times New Roman" w:cs="Times New Roman"/>
          <w:sz w:val="24"/>
          <w:szCs w:val="24"/>
        </w:rPr>
        <w:t>en tan</w:t>
      </w:r>
      <w:r w:rsidR="00DE1726">
        <w:rPr>
          <w:rFonts w:ascii="Times New Roman" w:hAnsi="Times New Roman" w:cs="Times New Roman"/>
          <w:sz w:val="24"/>
          <w:szCs w:val="24"/>
        </w:rPr>
        <w:t>to persigue sus fines naturales,</w:t>
      </w:r>
      <w:r w:rsidR="002F2BB5" w:rsidRPr="007C70D9">
        <w:rPr>
          <w:rFonts w:ascii="Times New Roman" w:hAnsi="Times New Roman" w:cs="Times New Roman"/>
          <w:sz w:val="24"/>
          <w:szCs w:val="24"/>
        </w:rPr>
        <w:t xml:space="preserve"> es considerada como una amenaza de perturbación para el ordenamiento jurídico. </w:t>
      </w:r>
      <w:r w:rsidR="0038183F" w:rsidRPr="007C70D9">
        <w:rPr>
          <w:rFonts w:ascii="Times New Roman" w:hAnsi="Times New Roman" w:cs="Times New Roman"/>
          <w:sz w:val="24"/>
          <w:szCs w:val="24"/>
        </w:rPr>
        <w:t xml:space="preserve"> </w:t>
      </w:r>
      <w:r w:rsidR="0004000B">
        <w:rPr>
          <w:rFonts w:ascii="Times New Roman" w:hAnsi="Times New Roman" w:cs="Times New Roman"/>
          <w:sz w:val="24"/>
          <w:szCs w:val="24"/>
        </w:rPr>
        <w:t>Este riesgo surge</w:t>
      </w:r>
      <w:r w:rsidR="00853D06" w:rsidRPr="007C70D9">
        <w:rPr>
          <w:rFonts w:ascii="Times New Roman" w:hAnsi="Times New Roman" w:cs="Times New Roman"/>
          <w:sz w:val="24"/>
          <w:szCs w:val="24"/>
        </w:rPr>
        <w:t xml:space="preserve"> cuando individuos privados</w:t>
      </w:r>
      <w:r w:rsidR="00CB3EC1" w:rsidRPr="007C70D9">
        <w:rPr>
          <w:rFonts w:ascii="Times New Roman" w:hAnsi="Times New Roman" w:cs="Times New Roman"/>
          <w:sz w:val="24"/>
          <w:szCs w:val="24"/>
        </w:rPr>
        <w:t xml:space="preserve"> ejerce</w:t>
      </w:r>
      <w:r w:rsidR="00AC7D70" w:rsidRPr="007C70D9">
        <w:rPr>
          <w:rFonts w:ascii="Times New Roman" w:hAnsi="Times New Roman" w:cs="Times New Roman"/>
          <w:sz w:val="24"/>
          <w:szCs w:val="24"/>
        </w:rPr>
        <w:t xml:space="preserve">n violencia más </w:t>
      </w:r>
      <w:r w:rsidR="007103E5" w:rsidRPr="007C70D9">
        <w:rPr>
          <w:rFonts w:ascii="Times New Roman" w:hAnsi="Times New Roman" w:cs="Times New Roman"/>
          <w:sz w:val="24"/>
          <w:szCs w:val="24"/>
        </w:rPr>
        <w:t>allá</w:t>
      </w:r>
      <w:r w:rsidR="00AC7D70" w:rsidRPr="007C70D9">
        <w:rPr>
          <w:rFonts w:ascii="Times New Roman" w:hAnsi="Times New Roman" w:cs="Times New Roman"/>
          <w:sz w:val="24"/>
          <w:szCs w:val="24"/>
        </w:rPr>
        <w:t xml:space="preserve"> del campo jurídico, como un medio para lo que </w:t>
      </w:r>
      <w:r w:rsidR="00DE1726">
        <w:rPr>
          <w:rFonts w:ascii="Times New Roman" w:hAnsi="Times New Roman" w:cs="Times New Roman"/>
          <w:sz w:val="24"/>
          <w:szCs w:val="24"/>
        </w:rPr>
        <w:t>dice su subjetividad</w:t>
      </w:r>
      <w:r w:rsidR="00AF72B7" w:rsidRPr="007C70D9">
        <w:rPr>
          <w:rFonts w:ascii="Times New Roman" w:hAnsi="Times New Roman" w:cs="Times New Roman"/>
          <w:sz w:val="24"/>
          <w:szCs w:val="24"/>
        </w:rPr>
        <w:t>, contradiciendo un fin jurídico</w:t>
      </w:r>
      <w:r w:rsidR="00342DEB" w:rsidRPr="007C70D9">
        <w:rPr>
          <w:rFonts w:ascii="Times New Roman" w:hAnsi="Times New Roman" w:cs="Times New Roman"/>
          <w:sz w:val="24"/>
          <w:szCs w:val="24"/>
        </w:rPr>
        <w:t>. A</w:t>
      </w:r>
      <w:r w:rsidR="00AC7D70" w:rsidRPr="007C70D9">
        <w:rPr>
          <w:rFonts w:ascii="Times New Roman" w:hAnsi="Times New Roman" w:cs="Times New Roman"/>
          <w:sz w:val="24"/>
          <w:szCs w:val="24"/>
        </w:rPr>
        <w:t xml:space="preserve">l </w:t>
      </w:r>
      <w:r w:rsidR="00342DEB" w:rsidRPr="007C70D9">
        <w:rPr>
          <w:rFonts w:ascii="Times New Roman" w:hAnsi="Times New Roman" w:cs="Times New Roman"/>
          <w:sz w:val="24"/>
          <w:szCs w:val="24"/>
        </w:rPr>
        <w:t>hacerlo</w:t>
      </w:r>
      <w:r w:rsidR="00AC7D70" w:rsidRPr="007C70D9">
        <w:rPr>
          <w:rFonts w:ascii="Times New Roman" w:hAnsi="Times New Roman" w:cs="Times New Roman"/>
          <w:sz w:val="24"/>
          <w:szCs w:val="24"/>
        </w:rPr>
        <w:t xml:space="preserve"> surge la posibilidad que ésta violencia funde un nuevo derecho</w:t>
      </w:r>
      <w:r w:rsidR="00BA68C0" w:rsidRPr="007C70D9">
        <w:rPr>
          <w:rFonts w:ascii="Times New Roman" w:hAnsi="Times New Roman" w:cs="Times New Roman"/>
          <w:sz w:val="24"/>
          <w:szCs w:val="24"/>
        </w:rPr>
        <w:t xml:space="preserve"> que lo reemplace</w:t>
      </w:r>
      <w:r w:rsidR="00AC7D70" w:rsidRPr="007C70D9">
        <w:rPr>
          <w:rFonts w:ascii="Times New Roman" w:hAnsi="Times New Roman" w:cs="Times New Roman"/>
          <w:sz w:val="24"/>
          <w:szCs w:val="24"/>
        </w:rPr>
        <w:t xml:space="preserve"> (</w:t>
      </w:r>
      <w:r w:rsidR="00BA68C0" w:rsidRPr="007C70D9">
        <w:rPr>
          <w:rFonts w:ascii="Times New Roman" w:hAnsi="Times New Roman" w:cs="Times New Roman"/>
          <w:sz w:val="24"/>
          <w:szCs w:val="24"/>
        </w:rPr>
        <w:t>así</w:t>
      </w:r>
      <w:r w:rsidR="00AC7D70" w:rsidRPr="007C70D9">
        <w:rPr>
          <w:rFonts w:ascii="Times New Roman" w:hAnsi="Times New Roman" w:cs="Times New Roman"/>
          <w:sz w:val="24"/>
          <w:szCs w:val="24"/>
        </w:rPr>
        <w:t xml:space="preserve"> como ha fund</w:t>
      </w:r>
      <w:r w:rsidR="00342DEB" w:rsidRPr="007C70D9">
        <w:rPr>
          <w:rFonts w:ascii="Times New Roman" w:hAnsi="Times New Roman" w:cs="Times New Roman"/>
          <w:sz w:val="24"/>
          <w:szCs w:val="24"/>
        </w:rPr>
        <w:t xml:space="preserve">ado el primero) y a su vez, más </w:t>
      </w:r>
      <w:r w:rsidR="00342DEB" w:rsidRPr="007C70D9">
        <w:rPr>
          <w:rFonts w:ascii="Times New Roman" w:hAnsi="Times New Roman" w:cs="Times New Roman"/>
          <w:sz w:val="24"/>
          <w:szCs w:val="24"/>
        </w:rPr>
        <w:lastRenderedPageBreak/>
        <w:t xml:space="preserve">importante aún, </w:t>
      </w:r>
      <w:r w:rsidR="00AC7D70" w:rsidRPr="007C70D9">
        <w:rPr>
          <w:rFonts w:ascii="Times New Roman" w:hAnsi="Times New Roman" w:cs="Times New Roman"/>
          <w:sz w:val="24"/>
          <w:szCs w:val="24"/>
        </w:rPr>
        <w:t xml:space="preserve"> trastabilla todo el pacto sobre el que se funda el orden jurídico.</w:t>
      </w:r>
      <w:r w:rsidR="00AC7D70" w:rsidRPr="007C70D9">
        <w:rPr>
          <w:rFonts w:ascii="Times New Roman" w:hAnsi="Times New Roman" w:cs="Times New Roman"/>
          <w:color w:val="FF0000"/>
          <w:sz w:val="24"/>
          <w:szCs w:val="24"/>
        </w:rPr>
        <w:t xml:space="preserve"> </w:t>
      </w:r>
      <w:r w:rsidR="00342DEB" w:rsidRPr="007C70D9">
        <w:rPr>
          <w:rFonts w:ascii="Times New Roman" w:hAnsi="Times New Roman" w:cs="Times New Roman"/>
          <w:sz w:val="24"/>
          <w:szCs w:val="24"/>
        </w:rPr>
        <w:t>Es entonces como el autor plantea la necesidad que tiene el derecho de monopolizar toda violencia existente con fin d</w:t>
      </w:r>
      <w:r w:rsidR="00887893">
        <w:rPr>
          <w:rFonts w:ascii="Times New Roman" w:hAnsi="Times New Roman" w:cs="Times New Roman"/>
          <w:sz w:val="24"/>
          <w:szCs w:val="24"/>
        </w:rPr>
        <w:t>e auto-conservarse</w:t>
      </w:r>
      <w:r w:rsidR="00760386" w:rsidRPr="007C70D9">
        <w:rPr>
          <w:rFonts w:ascii="Times New Roman" w:hAnsi="Times New Roman" w:cs="Times New Roman"/>
          <w:sz w:val="24"/>
          <w:szCs w:val="24"/>
        </w:rPr>
        <w:t xml:space="preserve">. </w:t>
      </w:r>
      <w:r w:rsidR="00853D06" w:rsidRPr="007C70D9">
        <w:rPr>
          <w:rFonts w:ascii="Times New Roman" w:hAnsi="Times New Roman" w:cs="Times New Roman"/>
          <w:sz w:val="24"/>
          <w:szCs w:val="24"/>
        </w:rPr>
        <w:t xml:space="preserve">A su vez, </w:t>
      </w:r>
      <w:r w:rsidR="004A5A0B" w:rsidRPr="007C70D9">
        <w:rPr>
          <w:rFonts w:ascii="Times New Roman" w:hAnsi="Times New Roman" w:cs="Times New Roman"/>
          <w:sz w:val="24"/>
          <w:szCs w:val="24"/>
        </w:rPr>
        <w:t>la propuesta teórica benjaminiana</w:t>
      </w:r>
      <w:r w:rsidR="00DE1726">
        <w:rPr>
          <w:rFonts w:ascii="Times New Roman" w:hAnsi="Times New Roman" w:cs="Times New Roman"/>
          <w:sz w:val="24"/>
          <w:szCs w:val="24"/>
        </w:rPr>
        <w:t>,</w:t>
      </w:r>
      <w:r w:rsidR="004A5A0B" w:rsidRPr="007C70D9">
        <w:rPr>
          <w:rFonts w:ascii="Times New Roman" w:hAnsi="Times New Roman" w:cs="Times New Roman"/>
          <w:sz w:val="24"/>
          <w:szCs w:val="24"/>
        </w:rPr>
        <w:t xml:space="preserve"> sobre </w:t>
      </w:r>
      <w:r w:rsidR="00853D06" w:rsidRPr="007C70D9">
        <w:rPr>
          <w:rFonts w:ascii="Times New Roman" w:hAnsi="Times New Roman" w:cs="Times New Roman"/>
          <w:sz w:val="24"/>
          <w:szCs w:val="24"/>
        </w:rPr>
        <w:t>este espacio</w:t>
      </w:r>
      <w:r w:rsidR="00A41F12">
        <w:rPr>
          <w:rFonts w:ascii="Times New Roman" w:hAnsi="Times New Roman" w:cs="Times New Roman"/>
          <w:sz w:val="24"/>
          <w:szCs w:val="24"/>
        </w:rPr>
        <w:t xml:space="preserve"> anómico</w:t>
      </w:r>
      <w:r w:rsidR="00853D06" w:rsidRPr="007C70D9">
        <w:rPr>
          <w:rFonts w:ascii="Times New Roman" w:hAnsi="Times New Roman" w:cs="Times New Roman"/>
          <w:sz w:val="24"/>
          <w:szCs w:val="24"/>
        </w:rPr>
        <w:t xml:space="preserve"> </w:t>
      </w:r>
      <w:r w:rsidR="004A5A0B" w:rsidRPr="007C70D9">
        <w:rPr>
          <w:rFonts w:ascii="Times New Roman" w:hAnsi="Times New Roman" w:cs="Times New Roman"/>
          <w:sz w:val="24"/>
          <w:szCs w:val="24"/>
        </w:rPr>
        <w:t>violento con el que el derecho necesita ponerse en relación, nos abre una de las líneas de reflexión que retomaremos luego a partir de Agamben.</w:t>
      </w:r>
    </w:p>
    <w:p w14:paraId="410998AA" w14:textId="59E7A372" w:rsidR="00EA4567" w:rsidRPr="00716CB3" w:rsidRDefault="00A41F12" w:rsidP="00ED20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l</w:t>
      </w:r>
      <w:r w:rsidR="00672FD3">
        <w:rPr>
          <w:rFonts w:ascii="Times New Roman" w:hAnsi="Times New Roman" w:cs="Times New Roman"/>
          <w:sz w:val="24"/>
          <w:szCs w:val="24"/>
        </w:rPr>
        <w:t>a violencia</w:t>
      </w:r>
      <w:r w:rsidR="00342DEB" w:rsidRPr="007C70D9">
        <w:rPr>
          <w:rFonts w:ascii="Times New Roman" w:hAnsi="Times New Roman" w:cs="Times New Roman"/>
          <w:sz w:val="24"/>
          <w:szCs w:val="24"/>
        </w:rPr>
        <w:t xml:space="preserve"> expone u</w:t>
      </w:r>
      <w:r w:rsidR="00672FD3">
        <w:rPr>
          <w:rFonts w:ascii="Times New Roman" w:hAnsi="Times New Roman" w:cs="Times New Roman"/>
          <w:sz w:val="24"/>
          <w:szCs w:val="24"/>
        </w:rPr>
        <w:t>na duplicidad en su</w:t>
      </w:r>
      <w:r w:rsidR="00342DEB" w:rsidRPr="007C70D9">
        <w:rPr>
          <w:rFonts w:ascii="Times New Roman" w:hAnsi="Times New Roman" w:cs="Times New Roman"/>
          <w:sz w:val="24"/>
          <w:szCs w:val="24"/>
        </w:rPr>
        <w:t xml:space="preserve"> función</w:t>
      </w:r>
      <w:r w:rsidR="00A50F53" w:rsidRPr="007C70D9">
        <w:rPr>
          <w:rFonts w:ascii="Times New Roman" w:hAnsi="Times New Roman" w:cs="Times New Roman"/>
          <w:sz w:val="24"/>
          <w:szCs w:val="24"/>
        </w:rPr>
        <w:t>. Un</w:t>
      </w:r>
      <w:r w:rsidR="001D4252" w:rsidRPr="007C70D9">
        <w:rPr>
          <w:rFonts w:ascii="Times New Roman" w:hAnsi="Times New Roman" w:cs="Times New Roman"/>
          <w:sz w:val="24"/>
          <w:szCs w:val="24"/>
        </w:rPr>
        <w:t xml:space="preserve"> ejemplo</w:t>
      </w:r>
      <w:r w:rsidR="00A50F53" w:rsidRPr="007C70D9">
        <w:rPr>
          <w:rFonts w:ascii="Times New Roman" w:hAnsi="Times New Roman" w:cs="Times New Roman"/>
          <w:sz w:val="24"/>
          <w:szCs w:val="24"/>
        </w:rPr>
        <w:t xml:space="preserve"> que nos brinda Benjamin es</w:t>
      </w:r>
      <w:r w:rsidR="001D4252" w:rsidRPr="007C70D9">
        <w:rPr>
          <w:rFonts w:ascii="Times New Roman" w:hAnsi="Times New Roman" w:cs="Times New Roman"/>
          <w:sz w:val="24"/>
          <w:szCs w:val="24"/>
        </w:rPr>
        <w:t xml:space="preserve"> la institución policial.</w:t>
      </w:r>
      <w:r w:rsidR="00296393">
        <w:rPr>
          <w:rFonts w:ascii="Times New Roman" w:hAnsi="Times New Roman" w:cs="Times New Roman"/>
          <w:sz w:val="24"/>
          <w:szCs w:val="24"/>
        </w:rPr>
        <w:t xml:space="preserve"> La policía</w:t>
      </w:r>
      <w:r w:rsidR="00F12B9D" w:rsidRPr="007C70D9">
        <w:rPr>
          <w:rFonts w:ascii="Times New Roman" w:hAnsi="Times New Roman" w:cs="Times New Roman"/>
          <w:sz w:val="24"/>
          <w:szCs w:val="24"/>
        </w:rPr>
        <w:t xml:space="preserve"> utiliza la violencia para fines de derecho</w:t>
      </w:r>
      <w:r w:rsidR="00F12B9D" w:rsidRPr="008D5F32">
        <w:rPr>
          <w:rFonts w:ascii="Times New Roman" w:hAnsi="Times New Roman" w:cs="Times New Roman"/>
          <w:sz w:val="24"/>
          <w:szCs w:val="24"/>
        </w:rPr>
        <w:t xml:space="preserve">, </w:t>
      </w:r>
      <w:r w:rsidR="0041056A">
        <w:rPr>
          <w:rFonts w:ascii="Times New Roman" w:hAnsi="Times New Roman" w:cs="Times New Roman"/>
          <w:sz w:val="24"/>
          <w:szCs w:val="24"/>
        </w:rPr>
        <w:t>“</w:t>
      </w:r>
      <w:r w:rsidR="0041056A" w:rsidRPr="008D5F32">
        <w:rPr>
          <w:rFonts w:ascii="Times New Roman" w:hAnsi="Times New Roman" w:cs="Times New Roman"/>
          <w:sz w:val="24"/>
          <w:szCs w:val="24"/>
        </w:rPr>
        <w:t>fundá</w:t>
      </w:r>
      <w:r w:rsidR="0041056A">
        <w:rPr>
          <w:rFonts w:ascii="Times New Roman" w:hAnsi="Times New Roman" w:cs="Times New Roman"/>
          <w:sz w:val="24"/>
          <w:szCs w:val="24"/>
        </w:rPr>
        <w:t>ndolo”</w:t>
      </w:r>
      <w:r w:rsidR="008D5F32" w:rsidRPr="008D5F32">
        <w:rPr>
          <w:rFonts w:ascii="Times New Roman" w:hAnsi="Times New Roman" w:cs="Times New Roman"/>
          <w:sz w:val="24"/>
          <w:szCs w:val="24"/>
        </w:rPr>
        <w:t xml:space="preserve"> por decretos (lo que más adelante se desarrollará desde Agamben como Fuerza-de-</w:t>
      </w:r>
      <w:r w:rsidR="008D5F32" w:rsidRPr="002D459E">
        <w:rPr>
          <w:rFonts w:ascii="Times New Roman" w:hAnsi="Times New Roman" w:cs="Times New Roman"/>
          <w:strike/>
          <w:sz w:val="24"/>
          <w:szCs w:val="24"/>
        </w:rPr>
        <w:t>Ley</w:t>
      </w:r>
      <w:r w:rsidR="008D5F32" w:rsidRPr="008D5F32">
        <w:rPr>
          <w:rFonts w:ascii="Times New Roman" w:hAnsi="Times New Roman" w:cs="Times New Roman"/>
          <w:sz w:val="24"/>
          <w:szCs w:val="24"/>
        </w:rPr>
        <w:t>)</w:t>
      </w:r>
      <w:r w:rsidR="008D5F32">
        <w:rPr>
          <w:rFonts w:ascii="Times New Roman" w:hAnsi="Times New Roman" w:cs="Times New Roman"/>
          <w:sz w:val="24"/>
          <w:szCs w:val="24"/>
        </w:rPr>
        <w:t>.</w:t>
      </w:r>
      <w:r w:rsidR="008D5F32" w:rsidRPr="007C70D9">
        <w:rPr>
          <w:rFonts w:ascii="Times New Roman" w:hAnsi="Times New Roman" w:cs="Times New Roman"/>
          <w:sz w:val="24"/>
          <w:szCs w:val="24"/>
        </w:rPr>
        <w:t xml:space="preserve"> </w:t>
      </w:r>
      <w:r w:rsidR="008D5F32">
        <w:rPr>
          <w:rFonts w:ascii="Times New Roman" w:hAnsi="Times New Roman" w:cs="Times New Roman"/>
          <w:sz w:val="24"/>
          <w:szCs w:val="24"/>
        </w:rPr>
        <w:t>A</w:t>
      </w:r>
      <w:r w:rsidR="00F12B9D" w:rsidRPr="007C70D9">
        <w:rPr>
          <w:rFonts w:ascii="Times New Roman" w:hAnsi="Times New Roman" w:cs="Times New Roman"/>
          <w:sz w:val="24"/>
          <w:szCs w:val="24"/>
        </w:rPr>
        <w:t xml:space="preserve"> su vez, consta de autoridad para fijar estos fines dentr</w:t>
      </w:r>
      <w:r w:rsidR="001E6410">
        <w:rPr>
          <w:rFonts w:ascii="Times New Roman" w:hAnsi="Times New Roman" w:cs="Times New Roman"/>
          <w:sz w:val="24"/>
          <w:szCs w:val="24"/>
        </w:rPr>
        <w:t>o de amplios límites. S</w:t>
      </w:r>
      <w:r w:rsidR="0036253A" w:rsidRPr="007C70D9">
        <w:rPr>
          <w:rFonts w:ascii="Times New Roman" w:hAnsi="Times New Roman" w:cs="Times New Roman"/>
          <w:sz w:val="24"/>
          <w:szCs w:val="24"/>
        </w:rPr>
        <w:t>egún el autor</w:t>
      </w:r>
      <w:r w:rsidR="00C23797">
        <w:rPr>
          <w:rFonts w:ascii="Times New Roman" w:hAnsi="Times New Roman" w:cs="Times New Roman"/>
          <w:sz w:val="24"/>
          <w:szCs w:val="24"/>
        </w:rPr>
        <w:t>,</w:t>
      </w:r>
      <w:r w:rsidR="00F12B9D" w:rsidRPr="007C70D9">
        <w:rPr>
          <w:rFonts w:ascii="Times New Roman" w:hAnsi="Times New Roman" w:cs="Times New Roman"/>
          <w:sz w:val="24"/>
          <w:szCs w:val="24"/>
        </w:rPr>
        <w:t xml:space="preserve"> el derecho de policía indicaría el punto en el que el Estado </w:t>
      </w:r>
      <w:r w:rsidR="005E71F7" w:rsidRPr="007C70D9">
        <w:rPr>
          <w:rFonts w:ascii="Times New Roman" w:hAnsi="Times New Roman" w:cs="Times New Roman"/>
          <w:sz w:val="24"/>
          <w:szCs w:val="24"/>
        </w:rPr>
        <w:t>se ve dificultado de</w:t>
      </w:r>
      <w:r w:rsidR="0007183F" w:rsidRPr="007C70D9">
        <w:rPr>
          <w:rFonts w:ascii="Times New Roman" w:hAnsi="Times New Roman" w:cs="Times New Roman"/>
          <w:sz w:val="24"/>
          <w:szCs w:val="24"/>
        </w:rPr>
        <w:t xml:space="preserve"> garantizar</w:t>
      </w:r>
      <w:r w:rsidR="008D5F32">
        <w:rPr>
          <w:rFonts w:ascii="Times New Roman" w:hAnsi="Times New Roman" w:cs="Times New Roman"/>
          <w:sz w:val="24"/>
          <w:szCs w:val="24"/>
        </w:rPr>
        <w:t xml:space="preserve"> por medio del</w:t>
      </w:r>
      <w:r w:rsidR="00F12B9D" w:rsidRPr="007C70D9">
        <w:rPr>
          <w:rFonts w:ascii="Times New Roman" w:hAnsi="Times New Roman" w:cs="Times New Roman"/>
          <w:sz w:val="24"/>
          <w:szCs w:val="24"/>
        </w:rPr>
        <w:t xml:space="preserve"> orden</w:t>
      </w:r>
      <w:r w:rsidR="008D5F32">
        <w:rPr>
          <w:rFonts w:ascii="Times New Roman" w:hAnsi="Times New Roman" w:cs="Times New Roman"/>
          <w:sz w:val="24"/>
          <w:szCs w:val="24"/>
        </w:rPr>
        <w:t xml:space="preserve"> legal</w:t>
      </w:r>
      <w:r w:rsidR="00F12B9D" w:rsidRPr="007C70D9">
        <w:rPr>
          <w:rFonts w:ascii="Times New Roman" w:hAnsi="Times New Roman" w:cs="Times New Roman"/>
          <w:sz w:val="24"/>
          <w:szCs w:val="24"/>
        </w:rPr>
        <w:t xml:space="preserve"> los propios fines empíricos que persigue.</w:t>
      </w:r>
      <w:r w:rsidR="00C271DA" w:rsidRPr="007C70D9">
        <w:rPr>
          <w:rFonts w:ascii="Times New Roman" w:hAnsi="Times New Roman" w:cs="Times New Roman"/>
          <w:color w:val="FF0000"/>
          <w:sz w:val="24"/>
          <w:szCs w:val="24"/>
        </w:rPr>
        <w:t xml:space="preserve"> </w:t>
      </w:r>
      <w:r w:rsidR="00C271DA" w:rsidRPr="007C70D9">
        <w:rPr>
          <w:rFonts w:ascii="Times New Roman" w:hAnsi="Times New Roman" w:cs="Times New Roman"/>
          <w:sz w:val="24"/>
          <w:szCs w:val="24"/>
        </w:rPr>
        <w:t>“Pero la afirmación de que los fines de la violencia policial son idénticos, o están siquiera relacionados con los restantes fines del derecho, es totalmente falsa” (Benj</w:t>
      </w:r>
      <w:r w:rsidR="00C371C8">
        <w:rPr>
          <w:rFonts w:ascii="Times New Roman" w:hAnsi="Times New Roman" w:cs="Times New Roman"/>
          <w:sz w:val="24"/>
          <w:szCs w:val="24"/>
        </w:rPr>
        <w:t>amin, W. 2007:</w:t>
      </w:r>
      <w:r w:rsidR="00C271DA" w:rsidRPr="007C70D9">
        <w:rPr>
          <w:rFonts w:ascii="Times New Roman" w:hAnsi="Times New Roman" w:cs="Times New Roman"/>
          <w:sz w:val="24"/>
          <w:szCs w:val="24"/>
        </w:rPr>
        <w:t xml:space="preserve"> pp</w:t>
      </w:r>
      <w:r w:rsidR="00C371C8">
        <w:rPr>
          <w:rFonts w:ascii="Times New Roman" w:hAnsi="Times New Roman" w:cs="Times New Roman"/>
          <w:sz w:val="24"/>
          <w:szCs w:val="24"/>
        </w:rPr>
        <w:t>.</w:t>
      </w:r>
      <w:r w:rsidR="00C271DA" w:rsidRPr="007C70D9">
        <w:rPr>
          <w:rFonts w:ascii="Times New Roman" w:hAnsi="Times New Roman" w:cs="Times New Roman"/>
          <w:sz w:val="24"/>
          <w:szCs w:val="24"/>
        </w:rPr>
        <w:t>123)</w:t>
      </w:r>
      <w:r w:rsidR="00586C4E" w:rsidRPr="007C70D9">
        <w:rPr>
          <w:rFonts w:ascii="Times New Roman" w:hAnsi="Times New Roman" w:cs="Times New Roman"/>
          <w:sz w:val="24"/>
          <w:szCs w:val="24"/>
        </w:rPr>
        <w:t xml:space="preserve"> Es decir, la polic</w:t>
      </w:r>
      <w:r w:rsidR="00B311F5" w:rsidRPr="007C70D9">
        <w:rPr>
          <w:rFonts w:ascii="Times New Roman" w:hAnsi="Times New Roman" w:cs="Times New Roman"/>
          <w:sz w:val="24"/>
          <w:szCs w:val="24"/>
        </w:rPr>
        <w:t>ía actúa con vistas a la ley:</w:t>
      </w:r>
      <w:r w:rsidR="0084534F" w:rsidRPr="007C70D9">
        <w:rPr>
          <w:rFonts w:ascii="Times New Roman" w:hAnsi="Times New Roman" w:cs="Times New Roman"/>
          <w:sz w:val="24"/>
          <w:szCs w:val="24"/>
        </w:rPr>
        <w:t xml:space="preserve"> </w:t>
      </w:r>
      <w:r w:rsidR="00586C4E" w:rsidRPr="007C70D9">
        <w:rPr>
          <w:rFonts w:ascii="Times New Roman" w:hAnsi="Times New Roman" w:cs="Times New Roman"/>
          <w:sz w:val="24"/>
          <w:szCs w:val="24"/>
        </w:rPr>
        <w:t>para que la ley se cumpla y conserve.</w:t>
      </w:r>
      <w:r w:rsidR="00EB4C13">
        <w:rPr>
          <w:rFonts w:ascii="Times New Roman" w:hAnsi="Times New Roman" w:cs="Times New Roman"/>
          <w:sz w:val="24"/>
          <w:szCs w:val="24"/>
        </w:rPr>
        <w:t xml:space="preserve"> Sin embargo, e</w:t>
      </w:r>
      <w:r w:rsidR="006218CE" w:rsidRPr="007C70D9">
        <w:rPr>
          <w:rFonts w:ascii="Times New Roman" w:hAnsi="Times New Roman" w:cs="Times New Roman"/>
          <w:sz w:val="24"/>
          <w:szCs w:val="24"/>
        </w:rPr>
        <w:t xml:space="preserve">l marco en el que actúa, </w:t>
      </w:r>
      <w:r w:rsidR="00EB4C13">
        <w:rPr>
          <w:rFonts w:ascii="Times New Roman" w:hAnsi="Times New Roman" w:cs="Times New Roman"/>
          <w:sz w:val="24"/>
          <w:szCs w:val="24"/>
        </w:rPr>
        <w:t xml:space="preserve">es </w:t>
      </w:r>
      <w:r w:rsidR="00257563" w:rsidRPr="007C70D9">
        <w:rPr>
          <w:rFonts w:ascii="Times New Roman" w:hAnsi="Times New Roman" w:cs="Times New Roman"/>
          <w:sz w:val="24"/>
          <w:szCs w:val="24"/>
        </w:rPr>
        <w:t>no-legal, no-</w:t>
      </w:r>
      <w:r w:rsidR="006218CE" w:rsidRPr="007C70D9">
        <w:rPr>
          <w:rFonts w:ascii="Times New Roman" w:hAnsi="Times New Roman" w:cs="Times New Roman"/>
          <w:sz w:val="24"/>
          <w:szCs w:val="24"/>
        </w:rPr>
        <w:t>jurídico</w:t>
      </w:r>
      <w:r w:rsidR="00EB4C13">
        <w:rPr>
          <w:rFonts w:ascii="Times New Roman" w:hAnsi="Times New Roman" w:cs="Times New Roman"/>
          <w:sz w:val="24"/>
          <w:szCs w:val="24"/>
        </w:rPr>
        <w:t>,</w:t>
      </w:r>
      <w:r w:rsidR="006218CE" w:rsidRPr="007C70D9">
        <w:rPr>
          <w:rFonts w:ascii="Times New Roman" w:hAnsi="Times New Roman" w:cs="Times New Roman"/>
          <w:sz w:val="24"/>
          <w:szCs w:val="24"/>
        </w:rPr>
        <w:t xml:space="preserve"> </w:t>
      </w:r>
      <w:r w:rsidR="00EB4C13">
        <w:rPr>
          <w:rFonts w:ascii="Times New Roman" w:hAnsi="Times New Roman" w:cs="Times New Roman"/>
          <w:sz w:val="24"/>
          <w:szCs w:val="24"/>
        </w:rPr>
        <w:t>aunque no por eso</w:t>
      </w:r>
      <w:r w:rsidR="00963D0D">
        <w:rPr>
          <w:rFonts w:ascii="Times New Roman" w:hAnsi="Times New Roman" w:cs="Times New Roman"/>
          <w:sz w:val="24"/>
          <w:szCs w:val="24"/>
        </w:rPr>
        <w:t xml:space="preserve"> en total desconexión con lo jurídico mismo</w:t>
      </w:r>
      <w:r w:rsidR="006218CE" w:rsidRPr="007C70D9">
        <w:rPr>
          <w:rFonts w:ascii="Times New Roman" w:hAnsi="Times New Roman" w:cs="Times New Roman"/>
          <w:sz w:val="24"/>
          <w:szCs w:val="24"/>
        </w:rPr>
        <w:t xml:space="preserve">. </w:t>
      </w:r>
    </w:p>
    <w:p w14:paraId="28329351" w14:textId="2ED0D9FB" w:rsidR="0066569C" w:rsidRPr="00EA4567" w:rsidRDefault="00131ABA" w:rsidP="00ED203B">
      <w:pPr>
        <w:spacing w:line="360" w:lineRule="auto"/>
        <w:jc w:val="both"/>
        <w:rPr>
          <w:rFonts w:ascii="Times New Roman" w:hAnsi="Times New Roman" w:cs="Times New Roman"/>
          <w:color w:val="FF0000"/>
          <w:sz w:val="24"/>
          <w:szCs w:val="24"/>
        </w:rPr>
      </w:pPr>
      <w:r w:rsidRPr="007C70D9">
        <w:rPr>
          <w:rFonts w:ascii="Times New Roman" w:hAnsi="Times New Roman" w:cs="Times New Roman"/>
          <w:sz w:val="24"/>
          <w:szCs w:val="24"/>
          <w:u w:val="single"/>
        </w:rPr>
        <w:t>Gior</w:t>
      </w:r>
      <w:r w:rsidR="001F3DA2">
        <w:rPr>
          <w:rFonts w:ascii="Times New Roman" w:hAnsi="Times New Roman" w:cs="Times New Roman"/>
          <w:sz w:val="24"/>
          <w:szCs w:val="24"/>
          <w:u w:val="single"/>
        </w:rPr>
        <w:t>gio Agamben.</w:t>
      </w:r>
      <w:r w:rsidR="0064441E" w:rsidRPr="007C70D9">
        <w:rPr>
          <w:rFonts w:ascii="Times New Roman" w:hAnsi="Times New Roman" w:cs="Times New Roman"/>
          <w:i/>
          <w:sz w:val="24"/>
          <w:szCs w:val="24"/>
          <w:u w:val="single"/>
        </w:rPr>
        <w:t xml:space="preserve"> </w:t>
      </w:r>
      <w:r w:rsidR="0064441E" w:rsidRPr="007C70D9">
        <w:rPr>
          <w:rFonts w:ascii="Times New Roman" w:hAnsi="Times New Roman" w:cs="Times New Roman"/>
          <w:sz w:val="24"/>
          <w:szCs w:val="24"/>
          <w:u w:val="single"/>
        </w:rPr>
        <w:t>Profundización en el orden jurídico político</w:t>
      </w:r>
      <w:r w:rsidR="00E47564" w:rsidRPr="007C70D9">
        <w:rPr>
          <w:rFonts w:ascii="Times New Roman" w:hAnsi="Times New Roman" w:cs="Times New Roman"/>
          <w:sz w:val="24"/>
          <w:szCs w:val="24"/>
          <w:u w:val="single"/>
        </w:rPr>
        <w:t xml:space="preserve"> de</w:t>
      </w:r>
      <w:r w:rsidRPr="007C70D9">
        <w:rPr>
          <w:rFonts w:ascii="Times New Roman" w:hAnsi="Times New Roman" w:cs="Times New Roman"/>
          <w:sz w:val="24"/>
          <w:szCs w:val="24"/>
          <w:u w:val="single"/>
        </w:rPr>
        <w:t xml:space="preserve"> un Estado de excepción</w:t>
      </w:r>
      <w:r w:rsidR="00634567">
        <w:rPr>
          <w:rFonts w:ascii="Times New Roman" w:hAnsi="Times New Roman" w:cs="Times New Roman"/>
          <w:sz w:val="24"/>
          <w:szCs w:val="24"/>
          <w:u w:val="single"/>
        </w:rPr>
        <w:t xml:space="preserve"> o có</w:t>
      </w:r>
      <w:r w:rsidR="001F3DA2">
        <w:rPr>
          <w:rFonts w:ascii="Times New Roman" w:hAnsi="Times New Roman" w:cs="Times New Roman"/>
          <w:sz w:val="24"/>
          <w:szCs w:val="24"/>
          <w:u w:val="single"/>
        </w:rPr>
        <w:t>mo desarticular la relación sustancial entre violencia y derecho</w:t>
      </w:r>
    </w:p>
    <w:p w14:paraId="390FB7BE" w14:textId="1FA3B953" w:rsidR="00CE4A97" w:rsidRPr="00DF2BF4" w:rsidRDefault="00DF2BF4" w:rsidP="009627F8">
      <w:pPr>
        <w:autoSpaceDE w:val="0"/>
        <w:autoSpaceDN w:val="0"/>
        <w:adjustRightInd w:val="0"/>
        <w:spacing w:after="0" w:line="276" w:lineRule="auto"/>
        <w:ind w:left="3912"/>
        <w:jc w:val="both"/>
        <w:rPr>
          <w:rFonts w:ascii="Times New Roman" w:hAnsi="Times New Roman" w:cs="Times New Roman"/>
          <w:sz w:val="20"/>
          <w:szCs w:val="20"/>
        </w:rPr>
      </w:pPr>
      <w:r w:rsidRPr="00DF2BF4">
        <w:rPr>
          <w:rFonts w:ascii="Times New Roman" w:hAnsi="Times New Roman" w:cs="Times New Roman"/>
          <w:i/>
          <w:sz w:val="20"/>
          <w:szCs w:val="20"/>
        </w:rPr>
        <w:t>“</w:t>
      </w:r>
      <w:r w:rsidR="00CE4A97" w:rsidRPr="00DF2BF4">
        <w:rPr>
          <w:rFonts w:ascii="Times New Roman" w:hAnsi="Times New Roman" w:cs="Times New Roman"/>
          <w:i/>
          <w:iCs/>
          <w:sz w:val="20"/>
          <w:szCs w:val="20"/>
        </w:rPr>
        <w:t xml:space="preserve">Estar-fuera y, sin embargo, pertenecer, </w:t>
      </w:r>
      <w:r w:rsidR="00CE4A97" w:rsidRPr="00DF2BF4">
        <w:rPr>
          <w:rFonts w:ascii="Times New Roman" w:hAnsi="Times New Roman" w:cs="Times New Roman"/>
          <w:sz w:val="20"/>
          <w:szCs w:val="20"/>
        </w:rPr>
        <w:t>ésta es la estructura</w:t>
      </w:r>
      <w:r w:rsidR="009627F8">
        <w:rPr>
          <w:rFonts w:ascii="Times New Roman" w:hAnsi="Times New Roman" w:cs="Times New Roman"/>
          <w:sz w:val="20"/>
          <w:szCs w:val="20"/>
        </w:rPr>
        <w:t xml:space="preserve"> </w:t>
      </w:r>
      <w:r w:rsidR="00CE4A97" w:rsidRPr="00DF2BF4">
        <w:rPr>
          <w:rFonts w:ascii="Times New Roman" w:hAnsi="Times New Roman" w:cs="Times New Roman"/>
          <w:sz w:val="20"/>
          <w:szCs w:val="20"/>
        </w:rPr>
        <w:t>topo</w:t>
      </w:r>
      <w:r w:rsidR="006E607D">
        <w:rPr>
          <w:rFonts w:ascii="Times New Roman" w:hAnsi="Times New Roman" w:cs="Times New Roman"/>
          <w:sz w:val="20"/>
          <w:szCs w:val="20"/>
        </w:rPr>
        <w:t xml:space="preserve">lógica del estado de excepción” (Agamben, G. 2005 </w:t>
      </w:r>
      <w:r w:rsidR="00CE4A97" w:rsidRPr="00DF2BF4">
        <w:rPr>
          <w:rFonts w:ascii="Times New Roman" w:hAnsi="Times New Roman" w:cs="Times New Roman"/>
          <w:sz w:val="20"/>
          <w:szCs w:val="20"/>
        </w:rPr>
        <w:t>pp</w:t>
      </w:r>
      <w:r w:rsidR="006E607D">
        <w:rPr>
          <w:rFonts w:ascii="Times New Roman" w:hAnsi="Times New Roman" w:cs="Times New Roman"/>
          <w:sz w:val="20"/>
          <w:szCs w:val="20"/>
        </w:rPr>
        <w:t>.</w:t>
      </w:r>
      <w:r w:rsidR="00CE4A97" w:rsidRPr="00DF2BF4">
        <w:rPr>
          <w:rFonts w:ascii="Times New Roman" w:hAnsi="Times New Roman" w:cs="Times New Roman"/>
          <w:sz w:val="20"/>
          <w:szCs w:val="20"/>
        </w:rPr>
        <w:t>75</w:t>
      </w:r>
      <w:r w:rsidR="006E607D">
        <w:rPr>
          <w:rFonts w:ascii="Times New Roman" w:hAnsi="Times New Roman" w:cs="Times New Roman"/>
          <w:sz w:val="20"/>
          <w:szCs w:val="20"/>
        </w:rPr>
        <w:t>)</w:t>
      </w:r>
    </w:p>
    <w:p w14:paraId="2B08C27A" w14:textId="5D736C24" w:rsidR="009617EE" w:rsidRDefault="00221CBE"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La afirmación benjaminiana de la violencia policial abre el camino para pensar ese espacio </w:t>
      </w:r>
      <w:r w:rsidR="00D44037" w:rsidRPr="007C70D9">
        <w:rPr>
          <w:rFonts w:ascii="Times New Roman" w:hAnsi="Times New Roman" w:cs="Times New Roman"/>
          <w:sz w:val="24"/>
          <w:szCs w:val="24"/>
        </w:rPr>
        <w:t>-</w:t>
      </w:r>
      <w:r w:rsidRPr="007C70D9">
        <w:rPr>
          <w:rFonts w:ascii="Times New Roman" w:hAnsi="Times New Roman" w:cs="Times New Roman"/>
          <w:sz w:val="24"/>
          <w:szCs w:val="24"/>
        </w:rPr>
        <w:t>a priori vacío</w:t>
      </w:r>
      <w:r w:rsidR="00D44037" w:rsidRPr="007C70D9">
        <w:rPr>
          <w:rFonts w:ascii="Times New Roman" w:hAnsi="Times New Roman" w:cs="Times New Roman"/>
          <w:sz w:val="24"/>
          <w:szCs w:val="24"/>
        </w:rPr>
        <w:t>-</w:t>
      </w:r>
      <w:r w:rsidRPr="007C70D9">
        <w:rPr>
          <w:rFonts w:ascii="Times New Roman" w:hAnsi="Times New Roman" w:cs="Times New Roman"/>
          <w:sz w:val="24"/>
          <w:szCs w:val="24"/>
        </w:rPr>
        <w:t xml:space="preserve"> en el cual se manifiesta objetivamente una</w:t>
      </w:r>
      <w:r w:rsidR="002620DD" w:rsidRPr="007C70D9">
        <w:rPr>
          <w:rFonts w:ascii="Times New Roman" w:hAnsi="Times New Roman" w:cs="Times New Roman"/>
          <w:sz w:val="24"/>
          <w:szCs w:val="24"/>
        </w:rPr>
        <w:t xml:space="preserve"> violencia extrajurídica</w:t>
      </w:r>
      <w:r w:rsidRPr="007C70D9">
        <w:rPr>
          <w:rFonts w:ascii="Times New Roman" w:hAnsi="Times New Roman" w:cs="Times New Roman"/>
          <w:sz w:val="24"/>
          <w:szCs w:val="24"/>
        </w:rPr>
        <w:t xml:space="preserve"> que</w:t>
      </w:r>
      <w:r w:rsidR="00C23797">
        <w:rPr>
          <w:rFonts w:ascii="Times New Roman" w:hAnsi="Times New Roman" w:cs="Times New Roman"/>
          <w:sz w:val="24"/>
          <w:szCs w:val="24"/>
        </w:rPr>
        <w:t>,</w:t>
      </w:r>
      <w:r w:rsidRPr="007C70D9">
        <w:rPr>
          <w:rFonts w:ascii="Times New Roman" w:hAnsi="Times New Roman" w:cs="Times New Roman"/>
          <w:sz w:val="24"/>
          <w:szCs w:val="24"/>
        </w:rPr>
        <w:t xml:space="preserve"> sin embargo</w:t>
      </w:r>
      <w:r w:rsidR="00C23797">
        <w:rPr>
          <w:rFonts w:ascii="Times New Roman" w:hAnsi="Times New Roman" w:cs="Times New Roman"/>
          <w:sz w:val="24"/>
          <w:szCs w:val="24"/>
        </w:rPr>
        <w:t>,</w:t>
      </w:r>
      <w:r w:rsidRPr="007C70D9">
        <w:rPr>
          <w:rFonts w:ascii="Times New Roman" w:hAnsi="Times New Roman" w:cs="Times New Roman"/>
          <w:sz w:val="24"/>
          <w:szCs w:val="24"/>
        </w:rPr>
        <w:t xml:space="preserve"> </w:t>
      </w:r>
      <w:r w:rsidR="007C2B0F">
        <w:rPr>
          <w:rFonts w:ascii="Times New Roman" w:hAnsi="Times New Roman" w:cs="Times New Roman"/>
          <w:sz w:val="24"/>
          <w:szCs w:val="24"/>
        </w:rPr>
        <w:t xml:space="preserve">veremos que </w:t>
      </w:r>
      <w:r w:rsidRPr="007C70D9">
        <w:rPr>
          <w:rFonts w:ascii="Times New Roman" w:hAnsi="Times New Roman" w:cs="Times New Roman"/>
          <w:sz w:val="24"/>
          <w:szCs w:val="24"/>
        </w:rPr>
        <w:t xml:space="preserve">se encuentra en interno vínculo con el derecho. Retomaremos </w:t>
      </w:r>
      <w:r w:rsidR="00E6302E">
        <w:rPr>
          <w:rFonts w:ascii="Times New Roman" w:hAnsi="Times New Roman" w:cs="Times New Roman"/>
          <w:sz w:val="24"/>
          <w:szCs w:val="24"/>
        </w:rPr>
        <w:t xml:space="preserve"> </w:t>
      </w:r>
      <w:r w:rsidR="008F133D">
        <w:rPr>
          <w:rFonts w:ascii="Times New Roman" w:hAnsi="Times New Roman" w:cs="Times New Roman"/>
          <w:sz w:val="24"/>
          <w:szCs w:val="24"/>
        </w:rPr>
        <w:t xml:space="preserve"> </w:t>
      </w:r>
      <w:r w:rsidRPr="007C70D9">
        <w:rPr>
          <w:rFonts w:ascii="Times New Roman" w:hAnsi="Times New Roman" w:cs="Times New Roman"/>
          <w:sz w:val="24"/>
          <w:szCs w:val="24"/>
        </w:rPr>
        <w:t xml:space="preserve">aquí </w:t>
      </w:r>
      <w:r w:rsidR="00E6302E">
        <w:rPr>
          <w:rFonts w:ascii="Times New Roman" w:hAnsi="Times New Roman" w:cs="Times New Roman"/>
          <w:sz w:val="24"/>
          <w:szCs w:val="24"/>
        </w:rPr>
        <w:t>los</w:t>
      </w:r>
      <w:r w:rsidR="009C157E" w:rsidRPr="007C70D9">
        <w:rPr>
          <w:rFonts w:ascii="Times New Roman" w:hAnsi="Times New Roman" w:cs="Times New Roman"/>
          <w:sz w:val="24"/>
          <w:szCs w:val="24"/>
        </w:rPr>
        <w:t xml:space="preserve"> texto</w:t>
      </w:r>
      <w:r w:rsidR="00E6302E">
        <w:rPr>
          <w:rFonts w:ascii="Times New Roman" w:hAnsi="Times New Roman" w:cs="Times New Roman"/>
          <w:sz w:val="24"/>
          <w:szCs w:val="24"/>
        </w:rPr>
        <w:t>s</w:t>
      </w:r>
      <w:r w:rsidR="009C157E" w:rsidRPr="007C70D9">
        <w:rPr>
          <w:rFonts w:ascii="Times New Roman" w:hAnsi="Times New Roman" w:cs="Times New Roman"/>
          <w:sz w:val="24"/>
          <w:szCs w:val="24"/>
        </w:rPr>
        <w:t xml:space="preserve"> </w:t>
      </w:r>
      <w:r w:rsidRPr="007C70D9">
        <w:rPr>
          <w:rFonts w:ascii="Times New Roman" w:hAnsi="Times New Roman" w:cs="Times New Roman"/>
          <w:sz w:val="24"/>
          <w:szCs w:val="24"/>
        </w:rPr>
        <w:t xml:space="preserve">de Agamben </w:t>
      </w:r>
      <w:r w:rsidR="009C157E" w:rsidRPr="007C70D9">
        <w:rPr>
          <w:rFonts w:ascii="Times New Roman" w:hAnsi="Times New Roman" w:cs="Times New Roman"/>
          <w:i/>
          <w:sz w:val="24"/>
          <w:szCs w:val="24"/>
        </w:rPr>
        <w:t>Estado de excepción</w:t>
      </w:r>
      <w:r w:rsidR="00E6302E">
        <w:rPr>
          <w:rFonts w:ascii="Times New Roman" w:hAnsi="Times New Roman" w:cs="Times New Roman"/>
          <w:i/>
          <w:sz w:val="24"/>
          <w:szCs w:val="24"/>
        </w:rPr>
        <w:t xml:space="preserve"> </w:t>
      </w:r>
      <w:r w:rsidR="00E6302E">
        <w:rPr>
          <w:rFonts w:ascii="Times New Roman" w:hAnsi="Times New Roman" w:cs="Times New Roman"/>
          <w:sz w:val="24"/>
          <w:szCs w:val="24"/>
        </w:rPr>
        <w:t xml:space="preserve">y </w:t>
      </w:r>
      <w:r w:rsidR="00E6302E">
        <w:rPr>
          <w:rFonts w:ascii="Times New Roman" w:hAnsi="Times New Roman" w:cs="Times New Roman"/>
          <w:i/>
          <w:sz w:val="24"/>
          <w:szCs w:val="24"/>
        </w:rPr>
        <w:t>Homo Sacer</w:t>
      </w:r>
      <w:r w:rsidR="001F7B7B">
        <w:rPr>
          <w:rFonts w:ascii="Times New Roman" w:hAnsi="Times New Roman" w:cs="Times New Roman"/>
          <w:i/>
          <w:sz w:val="24"/>
          <w:szCs w:val="24"/>
        </w:rPr>
        <w:t>.</w:t>
      </w:r>
      <w:r w:rsidR="00E6302E">
        <w:rPr>
          <w:rFonts w:ascii="Times New Roman" w:hAnsi="Times New Roman" w:cs="Times New Roman"/>
          <w:i/>
          <w:sz w:val="24"/>
          <w:szCs w:val="24"/>
        </w:rPr>
        <w:t xml:space="preserve"> El poder soberano y la vida desnuda</w:t>
      </w:r>
      <w:r w:rsidR="009C157E" w:rsidRPr="007C70D9">
        <w:rPr>
          <w:rFonts w:ascii="Times New Roman" w:hAnsi="Times New Roman" w:cs="Times New Roman"/>
          <w:sz w:val="24"/>
          <w:szCs w:val="24"/>
        </w:rPr>
        <w:t>,</w:t>
      </w:r>
      <w:r w:rsidRPr="007C70D9">
        <w:rPr>
          <w:rFonts w:ascii="Times New Roman" w:hAnsi="Times New Roman" w:cs="Times New Roman"/>
          <w:sz w:val="24"/>
          <w:szCs w:val="24"/>
        </w:rPr>
        <w:t xml:space="preserve"> </w:t>
      </w:r>
      <w:r w:rsidR="00BF3C6D">
        <w:rPr>
          <w:rFonts w:ascii="Times New Roman" w:hAnsi="Times New Roman" w:cs="Times New Roman"/>
          <w:sz w:val="24"/>
          <w:szCs w:val="24"/>
        </w:rPr>
        <w:t>en tanto que expo</w:t>
      </w:r>
      <w:r w:rsidR="00E6302E">
        <w:rPr>
          <w:rFonts w:ascii="Times New Roman" w:hAnsi="Times New Roman" w:cs="Times New Roman"/>
          <w:sz w:val="24"/>
          <w:szCs w:val="24"/>
        </w:rPr>
        <w:t>n</w:t>
      </w:r>
      <w:r w:rsidR="009617EE">
        <w:rPr>
          <w:rFonts w:ascii="Times New Roman" w:hAnsi="Times New Roman" w:cs="Times New Roman"/>
          <w:sz w:val="24"/>
          <w:szCs w:val="24"/>
        </w:rPr>
        <w:t>e</w:t>
      </w:r>
      <w:r w:rsidR="00BF3C6D">
        <w:rPr>
          <w:rFonts w:ascii="Times New Roman" w:hAnsi="Times New Roman" w:cs="Times New Roman"/>
          <w:sz w:val="24"/>
          <w:szCs w:val="24"/>
        </w:rPr>
        <w:t>n</w:t>
      </w:r>
      <w:r w:rsidR="009C157E" w:rsidRPr="007C70D9">
        <w:rPr>
          <w:rFonts w:ascii="Times New Roman" w:hAnsi="Times New Roman" w:cs="Times New Roman"/>
          <w:sz w:val="24"/>
          <w:szCs w:val="24"/>
        </w:rPr>
        <w:t xml:space="preserve"> conceptos que nos permiten articular </w:t>
      </w:r>
      <w:r w:rsidR="006C3F68">
        <w:rPr>
          <w:rFonts w:ascii="Times New Roman" w:hAnsi="Times New Roman" w:cs="Times New Roman"/>
          <w:sz w:val="24"/>
          <w:szCs w:val="24"/>
        </w:rPr>
        <w:t>al</w:t>
      </w:r>
      <w:r w:rsidR="009C157E" w:rsidRPr="007C70D9">
        <w:rPr>
          <w:rFonts w:ascii="Times New Roman" w:hAnsi="Times New Roman" w:cs="Times New Roman"/>
          <w:sz w:val="24"/>
          <w:szCs w:val="24"/>
        </w:rPr>
        <w:t xml:space="preserve"> orden jurídico político</w:t>
      </w:r>
      <w:r w:rsidR="006C3F68">
        <w:rPr>
          <w:rFonts w:ascii="Times New Roman" w:hAnsi="Times New Roman" w:cs="Times New Roman"/>
          <w:sz w:val="24"/>
          <w:szCs w:val="24"/>
        </w:rPr>
        <w:t xml:space="preserve"> con este espacio</w:t>
      </w:r>
      <w:r w:rsidR="009C157E" w:rsidRPr="007C70D9">
        <w:rPr>
          <w:rFonts w:ascii="Times New Roman" w:hAnsi="Times New Roman" w:cs="Times New Roman"/>
          <w:sz w:val="24"/>
          <w:szCs w:val="24"/>
        </w:rPr>
        <w:t xml:space="preserve">. </w:t>
      </w:r>
    </w:p>
    <w:p w14:paraId="0A197C9E" w14:textId="61DC42FB" w:rsidR="001202F5" w:rsidRPr="007C70D9" w:rsidRDefault="00796879" w:rsidP="00ED203B">
      <w:pPr>
        <w:spacing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lastRenderedPageBreak/>
        <w:t>Desde la lectura de Agamben, el texto de Benjamin</w:t>
      </w:r>
      <w:r w:rsidR="009617EE">
        <w:rPr>
          <w:rStyle w:val="Refdenotaalpie"/>
          <w:rFonts w:ascii="Times New Roman" w:hAnsi="Times New Roman" w:cs="Times New Roman"/>
          <w:sz w:val="24"/>
          <w:szCs w:val="24"/>
        </w:rPr>
        <w:footnoteReference w:id="3"/>
      </w:r>
      <w:r w:rsidRPr="007C70D9">
        <w:rPr>
          <w:rFonts w:ascii="Times New Roman" w:hAnsi="Times New Roman" w:cs="Times New Roman"/>
          <w:sz w:val="24"/>
          <w:szCs w:val="24"/>
        </w:rPr>
        <w:t xml:space="preserve"> daría el pie para pensar en l</w:t>
      </w:r>
      <w:r w:rsidR="001202F5" w:rsidRPr="007C70D9">
        <w:rPr>
          <w:rFonts w:ascii="Times New Roman" w:hAnsi="Times New Roman" w:cs="Times New Roman"/>
          <w:sz w:val="24"/>
          <w:szCs w:val="24"/>
        </w:rPr>
        <w:t xml:space="preserve">a posibilidad de una violencia “por fuera” y “más </w:t>
      </w:r>
      <w:r w:rsidRPr="007C70D9">
        <w:rPr>
          <w:rFonts w:ascii="Times New Roman" w:hAnsi="Times New Roman" w:cs="Times New Roman"/>
          <w:sz w:val="24"/>
          <w:szCs w:val="24"/>
        </w:rPr>
        <w:t>allá</w:t>
      </w:r>
      <w:r w:rsidR="001202F5" w:rsidRPr="007C70D9">
        <w:rPr>
          <w:rFonts w:ascii="Times New Roman" w:hAnsi="Times New Roman" w:cs="Times New Roman"/>
          <w:sz w:val="24"/>
          <w:szCs w:val="24"/>
        </w:rPr>
        <w:t xml:space="preserve">” del derecho. </w:t>
      </w:r>
      <w:r w:rsidR="003D034B">
        <w:rPr>
          <w:rFonts w:ascii="Times New Roman" w:hAnsi="Times New Roman" w:cs="Times New Roman"/>
          <w:sz w:val="24"/>
          <w:szCs w:val="24"/>
        </w:rPr>
        <w:t xml:space="preserve">Para esto, es </w:t>
      </w:r>
      <w:r w:rsidRPr="007C70D9">
        <w:rPr>
          <w:rFonts w:ascii="Times New Roman" w:hAnsi="Times New Roman" w:cs="Times New Roman"/>
          <w:sz w:val="24"/>
          <w:szCs w:val="24"/>
        </w:rPr>
        <w:t>n</w:t>
      </w:r>
      <w:r w:rsidR="001202F5" w:rsidRPr="007C70D9">
        <w:rPr>
          <w:rFonts w:ascii="Times New Roman" w:hAnsi="Times New Roman" w:cs="Times New Roman"/>
          <w:sz w:val="24"/>
          <w:szCs w:val="24"/>
        </w:rPr>
        <w:t>ec</w:t>
      </w:r>
      <w:r w:rsidR="003D034B">
        <w:rPr>
          <w:rFonts w:ascii="Times New Roman" w:hAnsi="Times New Roman" w:cs="Times New Roman"/>
          <w:sz w:val="24"/>
          <w:szCs w:val="24"/>
        </w:rPr>
        <w:t>esario desarticular el pensamiento</w:t>
      </w:r>
      <w:r w:rsidR="00C23797">
        <w:rPr>
          <w:rFonts w:ascii="Times New Roman" w:hAnsi="Times New Roman" w:cs="Times New Roman"/>
          <w:sz w:val="24"/>
          <w:szCs w:val="24"/>
        </w:rPr>
        <w:t xml:space="preserve"> </w:t>
      </w:r>
      <w:r w:rsidR="00C23797" w:rsidRPr="00C23797">
        <w:rPr>
          <w:rFonts w:ascii="Times New Roman" w:hAnsi="Times New Roman" w:cs="Times New Roman"/>
          <w:sz w:val="24"/>
          <w:szCs w:val="24"/>
        </w:rPr>
        <w:t>que postula a la violencia como solo instauradora y conservadora del derecho</w:t>
      </w:r>
      <w:r w:rsidR="00AE6F36" w:rsidRPr="007C70D9">
        <w:rPr>
          <w:rFonts w:ascii="Times New Roman" w:hAnsi="Times New Roman" w:cs="Times New Roman"/>
          <w:sz w:val="24"/>
          <w:szCs w:val="24"/>
        </w:rPr>
        <w:t>. Esta operación</w:t>
      </w:r>
      <w:r w:rsidR="00571A10">
        <w:rPr>
          <w:rFonts w:ascii="Times New Roman" w:hAnsi="Times New Roman" w:cs="Times New Roman"/>
          <w:sz w:val="24"/>
          <w:szCs w:val="24"/>
        </w:rPr>
        <w:t>,</w:t>
      </w:r>
      <w:r w:rsidR="00AE6F36" w:rsidRPr="007C70D9">
        <w:rPr>
          <w:rFonts w:ascii="Times New Roman" w:hAnsi="Times New Roman" w:cs="Times New Roman"/>
          <w:sz w:val="24"/>
          <w:szCs w:val="24"/>
        </w:rPr>
        <w:t xml:space="preserve"> ayuda a </w:t>
      </w:r>
      <w:r w:rsidR="001202F5" w:rsidRPr="007C70D9">
        <w:rPr>
          <w:rFonts w:ascii="Times New Roman" w:hAnsi="Times New Roman" w:cs="Times New Roman"/>
          <w:sz w:val="24"/>
          <w:szCs w:val="24"/>
        </w:rPr>
        <w:t>poner el enfoque en aquella violencia que el derecho no puede tolerar por fuera de sí y que</w:t>
      </w:r>
      <w:r w:rsidR="00571A10">
        <w:rPr>
          <w:rFonts w:ascii="Times New Roman" w:hAnsi="Times New Roman" w:cs="Times New Roman"/>
          <w:sz w:val="24"/>
          <w:szCs w:val="24"/>
        </w:rPr>
        <w:t>,</w:t>
      </w:r>
      <w:r w:rsidR="001202F5" w:rsidRPr="007C70D9">
        <w:rPr>
          <w:rFonts w:ascii="Times New Roman" w:hAnsi="Times New Roman" w:cs="Times New Roman"/>
          <w:sz w:val="24"/>
          <w:szCs w:val="24"/>
        </w:rPr>
        <w:t xml:space="preserve"> por t</w:t>
      </w:r>
      <w:r w:rsidRPr="007C70D9">
        <w:rPr>
          <w:rFonts w:ascii="Times New Roman" w:hAnsi="Times New Roman" w:cs="Times New Roman"/>
          <w:sz w:val="24"/>
          <w:szCs w:val="24"/>
        </w:rPr>
        <w:t>anto</w:t>
      </w:r>
      <w:r w:rsidR="00571A10">
        <w:rPr>
          <w:rFonts w:ascii="Times New Roman" w:hAnsi="Times New Roman" w:cs="Times New Roman"/>
          <w:sz w:val="24"/>
          <w:szCs w:val="24"/>
        </w:rPr>
        <w:t>,</w:t>
      </w:r>
      <w:r w:rsidRPr="007C70D9">
        <w:rPr>
          <w:rFonts w:ascii="Times New Roman" w:hAnsi="Times New Roman" w:cs="Times New Roman"/>
          <w:sz w:val="24"/>
          <w:szCs w:val="24"/>
        </w:rPr>
        <w:t xml:space="preserve"> se </w:t>
      </w:r>
      <w:r w:rsidR="00041619">
        <w:rPr>
          <w:rFonts w:ascii="Times New Roman" w:hAnsi="Times New Roman" w:cs="Times New Roman"/>
          <w:sz w:val="24"/>
          <w:szCs w:val="24"/>
        </w:rPr>
        <w:t xml:space="preserve">le </w:t>
      </w:r>
      <w:r w:rsidRPr="007C70D9">
        <w:rPr>
          <w:rFonts w:ascii="Times New Roman" w:hAnsi="Times New Roman" w:cs="Times New Roman"/>
          <w:sz w:val="24"/>
          <w:szCs w:val="24"/>
        </w:rPr>
        <w:t>hace necesaria incluir</w:t>
      </w:r>
      <w:r w:rsidR="001202F5" w:rsidRPr="007C70D9">
        <w:rPr>
          <w:rFonts w:ascii="Times New Roman" w:hAnsi="Times New Roman" w:cs="Times New Roman"/>
          <w:sz w:val="24"/>
          <w:szCs w:val="24"/>
        </w:rPr>
        <w:t xml:space="preserve">, </w:t>
      </w:r>
      <w:r w:rsidRPr="007C70D9">
        <w:rPr>
          <w:rFonts w:ascii="Times New Roman" w:hAnsi="Times New Roman" w:cs="Times New Roman"/>
          <w:sz w:val="24"/>
          <w:szCs w:val="24"/>
        </w:rPr>
        <w:t xml:space="preserve">en tanto </w:t>
      </w:r>
      <w:r w:rsidR="0093255A" w:rsidRPr="007C70D9">
        <w:rPr>
          <w:rFonts w:ascii="Times New Roman" w:hAnsi="Times New Roman" w:cs="Times New Roman"/>
          <w:sz w:val="24"/>
          <w:szCs w:val="24"/>
        </w:rPr>
        <w:t xml:space="preserve">que </w:t>
      </w:r>
      <w:r w:rsidR="00634567">
        <w:rPr>
          <w:rFonts w:ascii="Times New Roman" w:hAnsi="Times New Roman" w:cs="Times New Roman"/>
          <w:sz w:val="24"/>
          <w:szCs w:val="24"/>
        </w:rPr>
        <w:t xml:space="preserve">lo </w:t>
      </w:r>
      <w:r w:rsidRPr="007C70D9">
        <w:rPr>
          <w:rFonts w:ascii="Times New Roman" w:hAnsi="Times New Roman" w:cs="Times New Roman"/>
          <w:sz w:val="24"/>
          <w:szCs w:val="24"/>
        </w:rPr>
        <w:t>puede</w:t>
      </w:r>
      <w:r w:rsidR="001202F5" w:rsidRPr="007C70D9">
        <w:rPr>
          <w:rFonts w:ascii="Times New Roman" w:hAnsi="Times New Roman" w:cs="Times New Roman"/>
          <w:sz w:val="24"/>
          <w:szCs w:val="24"/>
        </w:rPr>
        <w:t xml:space="preserve"> depone</w:t>
      </w:r>
      <w:r w:rsidRPr="007C70D9">
        <w:rPr>
          <w:rFonts w:ascii="Times New Roman" w:hAnsi="Times New Roman" w:cs="Times New Roman"/>
          <w:sz w:val="24"/>
          <w:szCs w:val="24"/>
        </w:rPr>
        <w:t>r</w:t>
      </w:r>
      <w:r w:rsidR="00F80486">
        <w:rPr>
          <w:rStyle w:val="Refdenotaalpie"/>
          <w:rFonts w:ascii="Times New Roman" w:hAnsi="Times New Roman" w:cs="Times New Roman"/>
          <w:sz w:val="24"/>
          <w:szCs w:val="24"/>
        </w:rPr>
        <w:footnoteReference w:id="4"/>
      </w:r>
      <w:r w:rsidR="001202F5" w:rsidRPr="007C70D9">
        <w:rPr>
          <w:rFonts w:ascii="Times New Roman" w:hAnsi="Times New Roman" w:cs="Times New Roman"/>
          <w:sz w:val="24"/>
          <w:szCs w:val="24"/>
        </w:rPr>
        <w:t>. Aquella es la violencia pu</w:t>
      </w:r>
      <w:r w:rsidR="00571A10">
        <w:rPr>
          <w:rFonts w:ascii="Times New Roman" w:hAnsi="Times New Roman" w:cs="Times New Roman"/>
          <w:sz w:val="24"/>
          <w:szCs w:val="24"/>
        </w:rPr>
        <w:t>ra y anómica</w:t>
      </w:r>
      <w:r w:rsidR="001C39F4" w:rsidRPr="007C70D9">
        <w:rPr>
          <w:rFonts w:ascii="Times New Roman" w:hAnsi="Times New Roman" w:cs="Times New Roman"/>
          <w:sz w:val="24"/>
          <w:szCs w:val="24"/>
        </w:rPr>
        <w:t xml:space="preserve"> o</w:t>
      </w:r>
      <w:r w:rsidR="00571A10">
        <w:rPr>
          <w:rFonts w:ascii="Times New Roman" w:hAnsi="Times New Roman" w:cs="Times New Roman"/>
          <w:sz w:val="24"/>
          <w:szCs w:val="24"/>
        </w:rPr>
        <w:t>,</w:t>
      </w:r>
      <w:r w:rsidR="001C39F4" w:rsidRPr="007C70D9">
        <w:rPr>
          <w:rFonts w:ascii="Times New Roman" w:hAnsi="Times New Roman" w:cs="Times New Roman"/>
          <w:sz w:val="24"/>
          <w:szCs w:val="24"/>
        </w:rPr>
        <w:t xml:space="preserve"> en palabras de A</w:t>
      </w:r>
      <w:r w:rsidR="001202F5" w:rsidRPr="007C70D9">
        <w:rPr>
          <w:rFonts w:ascii="Times New Roman" w:hAnsi="Times New Roman" w:cs="Times New Roman"/>
          <w:sz w:val="24"/>
          <w:szCs w:val="24"/>
        </w:rPr>
        <w:t>gamben, aquella Fuerza-de-</w:t>
      </w:r>
      <w:r w:rsidR="001202F5" w:rsidRPr="002D459E">
        <w:rPr>
          <w:rFonts w:ascii="Times New Roman" w:hAnsi="Times New Roman" w:cs="Times New Roman"/>
          <w:strike/>
          <w:sz w:val="24"/>
          <w:szCs w:val="24"/>
        </w:rPr>
        <w:t>Ley</w:t>
      </w:r>
      <w:r w:rsidR="001202F5" w:rsidRPr="007C70D9">
        <w:rPr>
          <w:rFonts w:ascii="Times New Roman" w:hAnsi="Times New Roman" w:cs="Times New Roman"/>
          <w:sz w:val="24"/>
          <w:szCs w:val="24"/>
        </w:rPr>
        <w:t>, que actú</w:t>
      </w:r>
      <w:r w:rsidR="002B7CB6">
        <w:rPr>
          <w:rFonts w:ascii="Times New Roman" w:hAnsi="Times New Roman" w:cs="Times New Roman"/>
          <w:sz w:val="24"/>
          <w:szCs w:val="24"/>
        </w:rPr>
        <w:t>a sin ropaje jurídico alguno,</w:t>
      </w:r>
      <w:r w:rsidR="00B7585F">
        <w:rPr>
          <w:rFonts w:ascii="Times New Roman" w:hAnsi="Times New Roman" w:cs="Times New Roman"/>
          <w:sz w:val="24"/>
          <w:szCs w:val="24"/>
        </w:rPr>
        <w:t xml:space="preserve"> a</w:t>
      </w:r>
      <w:r w:rsidR="002B7CB6">
        <w:rPr>
          <w:rFonts w:ascii="Times New Roman" w:hAnsi="Times New Roman" w:cs="Times New Roman"/>
          <w:sz w:val="24"/>
          <w:szCs w:val="24"/>
        </w:rPr>
        <w:t xml:space="preserve"> la</w:t>
      </w:r>
      <w:r w:rsidR="001202F5" w:rsidRPr="007C70D9">
        <w:rPr>
          <w:rFonts w:ascii="Times New Roman" w:hAnsi="Times New Roman" w:cs="Times New Roman"/>
          <w:sz w:val="24"/>
          <w:szCs w:val="24"/>
        </w:rPr>
        <w:t xml:space="preserve"> cual el poder estatal </w:t>
      </w:r>
      <w:r w:rsidR="007E3E05">
        <w:rPr>
          <w:rFonts w:ascii="Times New Roman" w:hAnsi="Times New Roman" w:cs="Times New Roman"/>
          <w:sz w:val="24"/>
          <w:szCs w:val="24"/>
        </w:rPr>
        <w:t>se busca anexar</w:t>
      </w:r>
      <w:r w:rsidR="001202F5" w:rsidRPr="007C70D9">
        <w:rPr>
          <w:rFonts w:ascii="Times New Roman" w:hAnsi="Times New Roman" w:cs="Times New Roman"/>
          <w:sz w:val="24"/>
          <w:szCs w:val="24"/>
        </w:rPr>
        <w:t xml:space="preserve"> por medio del Estado de </w:t>
      </w:r>
      <w:r w:rsidR="001C39F4" w:rsidRPr="007C70D9">
        <w:rPr>
          <w:rFonts w:ascii="Times New Roman" w:hAnsi="Times New Roman" w:cs="Times New Roman"/>
          <w:sz w:val="24"/>
          <w:szCs w:val="24"/>
        </w:rPr>
        <w:t>Excepción</w:t>
      </w:r>
      <w:r w:rsidR="001202F5" w:rsidRPr="007C70D9">
        <w:rPr>
          <w:rFonts w:ascii="Times New Roman" w:hAnsi="Times New Roman" w:cs="Times New Roman"/>
          <w:sz w:val="24"/>
          <w:szCs w:val="24"/>
        </w:rPr>
        <w:t>. “En la zona anómica lo que está en cuestión es justamente la relación entre violencia y derecho -en última instancia, el estatuto de la violencia como clave de la acció</w:t>
      </w:r>
      <w:r w:rsidR="005625EF">
        <w:rPr>
          <w:rFonts w:ascii="Times New Roman" w:hAnsi="Times New Roman" w:cs="Times New Roman"/>
          <w:sz w:val="24"/>
          <w:szCs w:val="24"/>
        </w:rPr>
        <w:t>n humana.” (Agamben, G.</w:t>
      </w:r>
      <w:r w:rsidR="006E607D">
        <w:rPr>
          <w:rFonts w:ascii="Times New Roman" w:hAnsi="Times New Roman" w:cs="Times New Roman"/>
          <w:sz w:val="24"/>
          <w:szCs w:val="24"/>
        </w:rPr>
        <w:t xml:space="preserve"> 2005</w:t>
      </w:r>
      <w:r w:rsidR="005625EF">
        <w:rPr>
          <w:rFonts w:ascii="Times New Roman" w:hAnsi="Times New Roman" w:cs="Times New Roman"/>
          <w:sz w:val="24"/>
          <w:szCs w:val="24"/>
        </w:rPr>
        <w:t xml:space="preserve"> pp114).</w:t>
      </w:r>
    </w:p>
    <w:p w14:paraId="22054A19" w14:textId="76BD49D2" w:rsidR="008257F0" w:rsidRPr="007C70D9" w:rsidRDefault="008233ED"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Agamben retoma también </w:t>
      </w:r>
      <w:r w:rsidR="007C70D9" w:rsidRPr="007C70D9">
        <w:rPr>
          <w:rFonts w:ascii="Times New Roman" w:hAnsi="Times New Roman" w:cs="Times New Roman"/>
          <w:sz w:val="24"/>
          <w:szCs w:val="24"/>
        </w:rPr>
        <w:t xml:space="preserve">la </w:t>
      </w:r>
      <w:r w:rsidR="007C70D9" w:rsidRPr="007C70D9">
        <w:rPr>
          <w:rFonts w:ascii="Times New Roman" w:hAnsi="Times New Roman" w:cs="Times New Roman"/>
          <w:i/>
          <w:sz w:val="24"/>
          <w:szCs w:val="24"/>
        </w:rPr>
        <w:t>O</w:t>
      </w:r>
      <w:r w:rsidR="007665FF" w:rsidRPr="007C70D9">
        <w:rPr>
          <w:rFonts w:ascii="Times New Roman" w:hAnsi="Times New Roman" w:cs="Times New Roman"/>
          <w:i/>
          <w:sz w:val="24"/>
          <w:szCs w:val="24"/>
        </w:rPr>
        <w:t>ctava tesis de la historia</w:t>
      </w:r>
      <w:r w:rsidR="007665FF" w:rsidRPr="007C70D9">
        <w:rPr>
          <w:rFonts w:ascii="Times New Roman" w:hAnsi="Times New Roman" w:cs="Times New Roman"/>
          <w:sz w:val="24"/>
          <w:szCs w:val="24"/>
        </w:rPr>
        <w:t xml:space="preserve"> benjaminiana (“La tradición de los oprimidos nos enseña entretanto que el “estado de emergencia” en</w:t>
      </w:r>
      <w:r w:rsidRPr="007C70D9">
        <w:rPr>
          <w:rFonts w:ascii="Times New Roman" w:hAnsi="Times New Roman" w:cs="Times New Roman"/>
          <w:sz w:val="24"/>
          <w:szCs w:val="24"/>
        </w:rPr>
        <w:t xml:space="preserve"> que vivimos es la regla</w:t>
      </w:r>
      <w:r w:rsidR="005625EF">
        <w:rPr>
          <w:rFonts w:ascii="Times New Roman" w:hAnsi="Times New Roman" w:cs="Times New Roman"/>
          <w:sz w:val="24"/>
          <w:szCs w:val="24"/>
        </w:rPr>
        <w:t>”</w:t>
      </w:r>
      <w:r w:rsidR="006E607D">
        <w:rPr>
          <w:rFonts w:ascii="Times New Roman" w:hAnsi="Times New Roman" w:cs="Times New Roman"/>
          <w:sz w:val="24"/>
          <w:szCs w:val="24"/>
        </w:rPr>
        <w:t xml:space="preserve"> </w:t>
      </w:r>
      <w:r w:rsidR="0048433A">
        <w:rPr>
          <w:rFonts w:ascii="Times New Roman" w:hAnsi="Times New Roman" w:cs="Times New Roman"/>
          <w:sz w:val="24"/>
          <w:szCs w:val="24"/>
        </w:rPr>
        <w:t xml:space="preserve">Benjamin, W. </w:t>
      </w:r>
      <w:r w:rsidR="006E607D">
        <w:rPr>
          <w:rFonts w:ascii="Times New Roman" w:hAnsi="Times New Roman" w:cs="Times New Roman"/>
          <w:sz w:val="24"/>
          <w:szCs w:val="24"/>
        </w:rPr>
        <w:t>2007</w:t>
      </w:r>
      <w:r w:rsidR="0048433A">
        <w:rPr>
          <w:rFonts w:ascii="Times New Roman" w:hAnsi="Times New Roman" w:cs="Times New Roman"/>
          <w:sz w:val="24"/>
          <w:szCs w:val="24"/>
        </w:rPr>
        <w:t xml:space="preserve">: </w:t>
      </w:r>
      <w:r w:rsidRPr="007C70D9">
        <w:rPr>
          <w:rFonts w:ascii="Times New Roman" w:hAnsi="Times New Roman" w:cs="Times New Roman"/>
          <w:sz w:val="24"/>
          <w:szCs w:val="24"/>
        </w:rPr>
        <w:t>pp</w:t>
      </w:r>
      <w:r w:rsidR="006E607D">
        <w:rPr>
          <w:rFonts w:ascii="Times New Roman" w:hAnsi="Times New Roman" w:cs="Times New Roman"/>
          <w:sz w:val="24"/>
          <w:szCs w:val="24"/>
        </w:rPr>
        <w:t>.</w:t>
      </w:r>
      <w:r w:rsidRPr="007C70D9">
        <w:rPr>
          <w:rFonts w:ascii="Times New Roman" w:hAnsi="Times New Roman" w:cs="Times New Roman"/>
          <w:sz w:val="24"/>
          <w:szCs w:val="24"/>
        </w:rPr>
        <w:t>69) y a partir de ella</w:t>
      </w:r>
      <w:r w:rsidR="007665FF" w:rsidRPr="007C70D9">
        <w:rPr>
          <w:rFonts w:ascii="Times New Roman" w:hAnsi="Times New Roman" w:cs="Times New Roman"/>
          <w:sz w:val="24"/>
          <w:szCs w:val="24"/>
        </w:rPr>
        <w:t xml:space="preserve"> </w:t>
      </w:r>
      <w:r w:rsidR="003D5022" w:rsidRPr="007C70D9">
        <w:rPr>
          <w:rFonts w:ascii="Times New Roman" w:hAnsi="Times New Roman" w:cs="Times New Roman"/>
          <w:sz w:val="24"/>
          <w:szCs w:val="24"/>
        </w:rPr>
        <w:t>expone su propuesta teórica: e</w:t>
      </w:r>
      <w:r w:rsidR="007665FF" w:rsidRPr="007C70D9">
        <w:rPr>
          <w:rFonts w:ascii="Times New Roman" w:hAnsi="Times New Roman" w:cs="Times New Roman"/>
          <w:sz w:val="24"/>
          <w:szCs w:val="24"/>
        </w:rPr>
        <w:t>l</w:t>
      </w:r>
      <w:r w:rsidR="00BE2311" w:rsidRPr="007C70D9">
        <w:rPr>
          <w:rFonts w:ascii="Times New Roman" w:hAnsi="Times New Roman" w:cs="Times New Roman"/>
          <w:sz w:val="24"/>
          <w:szCs w:val="24"/>
        </w:rPr>
        <w:t xml:space="preserve"> </w:t>
      </w:r>
      <w:r w:rsidR="009D25A0" w:rsidRPr="007C70D9">
        <w:rPr>
          <w:rFonts w:ascii="Times New Roman" w:hAnsi="Times New Roman" w:cs="Times New Roman"/>
          <w:i/>
          <w:sz w:val="24"/>
          <w:szCs w:val="24"/>
        </w:rPr>
        <w:t>Estado de excepción</w:t>
      </w:r>
      <w:r w:rsidR="003D5022" w:rsidRPr="007C70D9">
        <w:rPr>
          <w:rFonts w:ascii="Times New Roman" w:hAnsi="Times New Roman" w:cs="Times New Roman"/>
          <w:sz w:val="24"/>
          <w:szCs w:val="24"/>
        </w:rPr>
        <w:t>.</w:t>
      </w:r>
      <w:r w:rsidR="009D25A0" w:rsidRPr="007C70D9">
        <w:rPr>
          <w:rFonts w:ascii="Times New Roman" w:hAnsi="Times New Roman" w:cs="Times New Roman"/>
          <w:sz w:val="24"/>
          <w:szCs w:val="24"/>
        </w:rPr>
        <w:t xml:space="preserve"> </w:t>
      </w:r>
      <w:r w:rsidR="002D459E">
        <w:rPr>
          <w:rFonts w:ascii="Times New Roman" w:hAnsi="Times New Roman" w:cs="Times New Roman"/>
          <w:sz w:val="24"/>
          <w:szCs w:val="24"/>
        </w:rPr>
        <w:t>Es una estructura política fundamental, como</w:t>
      </w:r>
      <w:r w:rsidR="009D25A0" w:rsidRPr="007C70D9">
        <w:rPr>
          <w:rFonts w:ascii="Times New Roman" w:hAnsi="Times New Roman" w:cs="Times New Roman"/>
          <w:sz w:val="24"/>
          <w:szCs w:val="24"/>
        </w:rPr>
        <w:t xml:space="preserve"> momento </w:t>
      </w:r>
      <w:r w:rsidR="009D25A0" w:rsidRPr="007C70D9">
        <w:rPr>
          <w:rFonts w:ascii="Times New Roman" w:hAnsi="Times New Roman" w:cs="Times New Roman"/>
          <w:i/>
          <w:sz w:val="24"/>
          <w:szCs w:val="24"/>
        </w:rPr>
        <w:t>del</w:t>
      </w:r>
      <w:r w:rsidR="009D25A0" w:rsidRPr="007C70D9">
        <w:rPr>
          <w:rFonts w:ascii="Times New Roman" w:hAnsi="Times New Roman" w:cs="Times New Roman"/>
          <w:sz w:val="24"/>
          <w:szCs w:val="24"/>
        </w:rPr>
        <w:t xml:space="preserve"> derecho en el que </w:t>
      </w:r>
      <w:r w:rsidR="009D25A0" w:rsidRPr="002D459E">
        <w:rPr>
          <w:rFonts w:ascii="Times New Roman" w:hAnsi="Times New Roman" w:cs="Times New Roman"/>
          <w:sz w:val="24"/>
          <w:szCs w:val="24"/>
        </w:rPr>
        <w:t>éste</w:t>
      </w:r>
      <w:r w:rsidR="009D25A0" w:rsidRPr="007C70D9">
        <w:rPr>
          <w:rFonts w:ascii="Times New Roman" w:hAnsi="Times New Roman" w:cs="Times New Roman"/>
          <w:sz w:val="24"/>
          <w:szCs w:val="24"/>
        </w:rPr>
        <w:t xml:space="preserve"> se ve suspendido</w:t>
      </w:r>
      <w:r w:rsidR="003D5022" w:rsidRPr="007C70D9">
        <w:rPr>
          <w:rFonts w:ascii="Times New Roman" w:hAnsi="Times New Roman" w:cs="Times New Roman"/>
          <w:sz w:val="24"/>
          <w:szCs w:val="24"/>
        </w:rPr>
        <w:t>,</w:t>
      </w:r>
      <w:r w:rsidR="009D25A0" w:rsidRPr="007C70D9">
        <w:rPr>
          <w:rFonts w:ascii="Times New Roman" w:hAnsi="Times New Roman" w:cs="Times New Roman"/>
          <w:sz w:val="24"/>
          <w:szCs w:val="24"/>
        </w:rPr>
        <w:t xml:space="preserve"> para</w:t>
      </w:r>
      <w:r w:rsidR="003D5022" w:rsidRPr="007C70D9">
        <w:rPr>
          <w:rFonts w:ascii="Times New Roman" w:hAnsi="Times New Roman" w:cs="Times New Roman"/>
          <w:sz w:val="24"/>
          <w:szCs w:val="24"/>
        </w:rPr>
        <w:t xml:space="preserve"> así garantizar</w:t>
      </w:r>
      <w:r w:rsidR="009D25A0" w:rsidRPr="007C70D9">
        <w:rPr>
          <w:rFonts w:ascii="Times New Roman" w:hAnsi="Times New Roman" w:cs="Times New Roman"/>
          <w:sz w:val="24"/>
          <w:szCs w:val="24"/>
        </w:rPr>
        <w:t xml:space="preserve"> su continuidad. Es </w:t>
      </w:r>
      <w:r w:rsidR="00030B97" w:rsidRPr="007C70D9">
        <w:rPr>
          <w:rFonts w:ascii="Times New Roman" w:hAnsi="Times New Roman" w:cs="Times New Roman"/>
          <w:sz w:val="24"/>
          <w:szCs w:val="24"/>
        </w:rPr>
        <w:t>decir, la suspensión de lo jurídico</w:t>
      </w:r>
      <w:r w:rsidR="009118E0">
        <w:rPr>
          <w:rFonts w:ascii="Times New Roman" w:hAnsi="Times New Roman" w:cs="Times New Roman"/>
          <w:sz w:val="24"/>
          <w:szCs w:val="24"/>
        </w:rPr>
        <w:t xml:space="preserve"> no sería</w:t>
      </w:r>
      <w:r w:rsidR="009D25A0" w:rsidRPr="007C70D9">
        <w:rPr>
          <w:rFonts w:ascii="Times New Roman" w:hAnsi="Times New Roman" w:cs="Times New Roman"/>
          <w:sz w:val="24"/>
          <w:szCs w:val="24"/>
        </w:rPr>
        <w:t xml:space="preserve"> algo que se encuentra </w:t>
      </w:r>
      <w:r w:rsidR="009D25A0" w:rsidRPr="007C70D9">
        <w:rPr>
          <w:rFonts w:ascii="Times New Roman" w:hAnsi="Times New Roman" w:cs="Times New Roman"/>
          <w:i/>
          <w:sz w:val="24"/>
          <w:szCs w:val="24"/>
        </w:rPr>
        <w:t>por fuera</w:t>
      </w:r>
      <w:r w:rsidR="009D25A0" w:rsidRPr="007C70D9">
        <w:rPr>
          <w:rFonts w:ascii="Times New Roman" w:hAnsi="Times New Roman" w:cs="Times New Roman"/>
          <w:sz w:val="24"/>
          <w:szCs w:val="24"/>
        </w:rPr>
        <w:t xml:space="preserve"> exc</w:t>
      </w:r>
      <w:r w:rsidR="003D3EC2">
        <w:rPr>
          <w:rFonts w:ascii="Times New Roman" w:hAnsi="Times New Roman" w:cs="Times New Roman"/>
          <w:sz w:val="24"/>
          <w:szCs w:val="24"/>
        </w:rPr>
        <w:t>epcionalmente, sino que e</w:t>
      </w:r>
      <w:r w:rsidR="009D25A0" w:rsidRPr="007C70D9">
        <w:rPr>
          <w:rFonts w:ascii="Times New Roman" w:hAnsi="Times New Roman" w:cs="Times New Roman"/>
          <w:sz w:val="24"/>
          <w:szCs w:val="24"/>
        </w:rPr>
        <w:t xml:space="preserve">s la forma permanente y paradigmática </w:t>
      </w:r>
      <w:r w:rsidR="006E5767" w:rsidRPr="007C70D9">
        <w:rPr>
          <w:rFonts w:ascii="Times New Roman" w:hAnsi="Times New Roman" w:cs="Times New Roman"/>
          <w:sz w:val="24"/>
          <w:szCs w:val="24"/>
        </w:rPr>
        <w:t>de gobierno</w:t>
      </w:r>
      <w:r w:rsidR="0020191C">
        <w:rPr>
          <w:rStyle w:val="Refdenotaalpie"/>
          <w:rFonts w:ascii="Times New Roman" w:hAnsi="Times New Roman" w:cs="Times New Roman"/>
          <w:sz w:val="24"/>
          <w:szCs w:val="24"/>
        </w:rPr>
        <w:footnoteReference w:id="5"/>
      </w:r>
      <w:r w:rsidR="006E5767" w:rsidRPr="007C70D9">
        <w:rPr>
          <w:rFonts w:ascii="Times New Roman" w:hAnsi="Times New Roman" w:cs="Times New Roman"/>
          <w:sz w:val="24"/>
          <w:szCs w:val="24"/>
        </w:rPr>
        <w:t>.</w:t>
      </w:r>
      <w:r w:rsidR="008257F0" w:rsidRPr="007C70D9">
        <w:rPr>
          <w:rFonts w:ascii="Times New Roman" w:hAnsi="Times New Roman" w:cs="Times New Roman"/>
          <w:sz w:val="24"/>
          <w:szCs w:val="24"/>
        </w:rPr>
        <w:t xml:space="preserve"> ¿Es pertinente</w:t>
      </w:r>
      <w:r w:rsidR="00030B97" w:rsidRPr="007C70D9">
        <w:rPr>
          <w:rFonts w:ascii="Times New Roman" w:hAnsi="Times New Roman" w:cs="Times New Roman"/>
          <w:sz w:val="24"/>
          <w:szCs w:val="24"/>
        </w:rPr>
        <w:t xml:space="preserve"> entonces</w:t>
      </w:r>
      <w:r w:rsidR="008257F0" w:rsidRPr="007C70D9">
        <w:rPr>
          <w:rFonts w:ascii="Times New Roman" w:hAnsi="Times New Roman" w:cs="Times New Roman"/>
          <w:sz w:val="24"/>
          <w:szCs w:val="24"/>
        </w:rPr>
        <w:t xml:space="preserve"> la utilización de </w:t>
      </w:r>
      <w:r w:rsidR="00B43720">
        <w:rPr>
          <w:rFonts w:ascii="Times New Roman" w:hAnsi="Times New Roman" w:cs="Times New Roman"/>
          <w:sz w:val="24"/>
          <w:szCs w:val="24"/>
        </w:rPr>
        <w:t>los términos “adentro/afuera”? J</w:t>
      </w:r>
      <w:r w:rsidR="008257F0" w:rsidRPr="007C70D9">
        <w:rPr>
          <w:rFonts w:ascii="Times New Roman" w:hAnsi="Times New Roman" w:cs="Times New Roman"/>
          <w:sz w:val="24"/>
          <w:szCs w:val="24"/>
        </w:rPr>
        <w:t>ustamente no. Lo “extrajurídico” corresponde a una zona de indiferenciación</w:t>
      </w:r>
      <w:r w:rsidR="00FC53BB">
        <w:rPr>
          <w:rFonts w:ascii="Times New Roman" w:hAnsi="Times New Roman" w:cs="Times New Roman"/>
          <w:sz w:val="24"/>
          <w:szCs w:val="24"/>
        </w:rPr>
        <w:t xml:space="preserve"> (no es ni interno ni externo al derecho)</w:t>
      </w:r>
      <w:r w:rsidR="008257F0" w:rsidRPr="007C70D9">
        <w:rPr>
          <w:rFonts w:ascii="Times New Roman" w:hAnsi="Times New Roman" w:cs="Times New Roman"/>
          <w:sz w:val="24"/>
          <w:szCs w:val="24"/>
        </w:rPr>
        <w:t>: “La suspensión de la norma no significa su abolición, y la zona de anomia que ella instaura no está (o al menos pretende no estar) totalmente escindida del orden jurídico” (Agamben, G.</w:t>
      </w:r>
      <w:r w:rsidR="006E607D">
        <w:rPr>
          <w:rFonts w:ascii="Times New Roman" w:hAnsi="Times New Roman" w:cs="Times New Roman"/>
          <w:sz w:val="24"/>
          <w:szCs w:val="24"/>
        </w:rPr>
        <w:t xml:space="preserve"> 2005</w:t>
      </w:r>
      <w:r w:rsidR="008257F0" w:rsidRPr="007C70D9">
        <w:rPr>
          <w:rFonts w:ascii="Times New Roman" w:hAnsi="Times New Roman" w:cs="Times New Roman"/>
          <w:sz w:val="24"/>
          <w:szCs w:val="24"/>
        </w:rPr>
        <w:t>: pp.59)</w:t>
      </w:r>
      <w:r w:rsidR="0036697F">
        <w:rPr>
          <w:rFonts w:ascii="Times New Roman" w:hAnsi="Times New Roman" w:cs="Times New Roman"/>
          <w:sz w:val="24"/>
          <w:szCs w:val="24"/>
        </w:rPr>
        <w:t xml:space="preserve"> </w:t>
      </w:r>
    </w:p>
    <w:p w14:paraId="3FF86B09" w14:textId="77777777" w:rsidR="007C70D9" w:rsidRDefault="00C0019E"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lastRenderedPageBreak/>
        <w:t>El hecho es que lo que se pone en juego es el espacio entre el orden jurídico y la vida. Es el problema del significado jurídico de una acción en sí extrajurídica.</w:t>
      </w:r>
      <w:r w:rsidR="008257F0" w:rsidRPr="007C70D9">
        <w:rPr>
          <w:rFonts w:ascii="Times New Roman" w:hAnsi="Times New Roman" w:cs="Times New Roman"/>
          <w:sz w:val="24"/>
          <w:szCs w:val="24"/>
        </w:rPr>
        <w:t xml:space="preserve"> </w:t>
      </w:r>
      <w:r w:rsidR="000B32EC">
        <w:rPr>
          <w:rFonts w:ascii="Times New Roman" w:hAnsi="Times New Roman" w:cs="Times New Roman"/>
          <w:sz w:val="24"/>
          <w:szCs w:val="24"/>
        </w:rPr>
        <w:t xml:space="preserve"> Es decir</w:t>
      </w:r>
      <w:r w:rsidR="00CE4A97" w:rsidRPr="007C70D9">
        <w:rPr>
          <w:rFonts w:ascii="Times New Roman" w:hAnsi="Times New Roman" w:cs="Times New Roman"/>
          <w:sz w:val="24"/>
          <w:szCs w:val="24"/>
        </w:rPr>
        <w:t>:</w:t>
      </w:r>
    </w:p>
    <w:p w14:paraId="17432CF2" w14:textId="77777777" w:rsidR="00065F02" w:rsidRDefault="00065F02" w:rsidP="00ED203B">
      <w:pPr>
        <w:autoSpaceDE w:val="0"/>
        <w:autoSpaceDN w:val="0"/>
        <w:adjustRightInd w:val="0"/>
        <w:spacing w:after="0" w:line="360" w:lineRule="auto"/>
        <w:ind w:firstLine="708"/>
        <w:jc w:val="both"/>
        <w:rPr>
          <w:rFonts w:ascii="Times New Roman" w:hAnsi="Times New Roman" w:cs="Times New Roman"/>
          <w:sz w:val="24"/>
          <w:szCs w:val="24"/>
        </w:rPr>
      </w:pPr>
    </w:p>
    <w:p w14:paraId="382F1CD3" w14:textId="05C05761" w:rsidR="00623305" w:rsidRDefault="00CE4A97" w:rsidP="00ED203B">
      <w:pPr>
        <w:autoSpaceDE w:val="0"/>
        <w:autoSpaceDN w:val="0"/>
        <w:adjustRightInd w:val="0"/>
        <w:spacing w:after="0" w:line="276" w:lineRule="auto"/>
        <w:ind w:left="1134" w:right="1134"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 </w:t>
      </w:r>
      <w:r w:rsidRPr="0020191C">
        <w:rPr>
          <w:rFonts w:ascii="Times New Roman" w:hAnsi="Times New Roman" w:cs="Times New Roman"/>
          <w:i/>
        </w:rPr>
        <w:t>Es como si el derecho contuviese una fractura esencial que se sitúa entre la posición de la norma y su aplicación y que, en el caso extremo, puede ser colmada solamente a través del estado de excepción, esto es, creando una zona en la cual la aplicación es suspendida, pero la ley permanece, como tal, en vigor</w:t>
      </w:r>
      <w:r w:rsidRPr="007C70D9">
        <w:rPr>
          <w:rFonts w:ascii="Times New Roman" w:hAnsi="Times New Roman" w:cs="Times New Roman"/>
        </w:rPr>
        <w:t xml:space="preserve">. (Agamben G. </w:t>
      </w:r>
      <w:r w:rsidR="00356ECD">
        <w:rPr>
          <w:rFonts w:ascii="Times New Roman" w:hAnsi="Times New Roman" w:cs="Times New Roman"/>
        </w:rPr>
        <w:t>2005 p</w:t>
      </w:r>
      <w:r w:rsidRPr="007C70D9">
        <w:rPr>
          <w:rFonts w:ascii="Times New Roman" w:hAnsi="Times New Roman" w:cs="Times New Roman"/>
        </w:rPr>
        <w:t>p</w:t>
      </w:r>
      <w:r w:rsidR="00356ECD">
        <w:rPr>
          <w:rFonts w:ascii="Times New Roman" w:hAnsi="Times New Roman" w:cs="Times New Roman"/>
        </w:rPr>
        <w:t>.</w:t>
      </w:r>
      <w:r w:rsidRPr="007C70D9">
        <w:rPr>
          <w:rFonts w:ascii="Times New Roman" w:hAnsi="Times New Roman" w:cs="Times New Roman"/>
        </w:rPr>
        <w:t>70)</w:t>
      </w:r>
      <w:r w:rsidR="002944D8" w:rsidRPr="007C70D9">
        <w:rPr>
          <w:rFonts w:ascii="Times New Roman" w:hAnsi="Times New Roman" w:cs="Times New Roman"/>
          <w:sz w:val="24"/>
          <w:szCs w:val="24"/>
        </w:rPr>
        <w:t xml:space="preserve">. </w:t>
      </w:r>
    </w:p>
    <w:p w14:paraId="6EC1AE28" w14:textId="77777777" w:rsidR="00065F02" w:rsidRPr="007C70D9" w:rsidRDefault="00065F02" w:rsidP="00ED203B">
      <w:pPr>
        <w:autoSpaceDE w:val="0"/>
        <w:autoSpaceDN w:val="0"/>
        <w:adjustRightInd w:val="0"/>
        <w:spacing w:after="0" w:line="276" w:lineRule="auto"/>
        <w:ind w:left="1134" w:right="1134" w:firstLine="708"/>
        <w:jc w:val="both"/>
        <w:rPr>
          <w:rFonts w:ascii="Times New Roman" w:hAnsi="Times New Roman" w:cs="Times New Roman"/>
          <w:sz w:val="24"/>
          <w:szCs w:val="24"/>
        </w:rPr>
      </w:pPr>
    </w:p>
    <w:p w14:paraId="02719B5B" w14:textId="49FC4F1F" w:rsidR="00AE0270" w:rsidRPr="004A3442" w:rsidRDefault="006E122E" w:rsidP="00ED203B">
      <w:pPr>
        <w:autoSpaceDE w:val="0"/>
        <w:autoSpaceDN w:val="0"/>
        <w:adjustRightInd w:val="0"/>
        <w:spacing w:after="0" w:line="360" w:lineRule="auto"/>
        <w:ind w:firstLine="708"/>
        <w:jc w:val="both"/>
        <w:rPr>
          <w:rFonts w:ascii="Times New Roman" w:hAnsi="Times New Roman" w:cs="Times New Roman"/>
          <w:color w:val="FF0000"/>
          <w:sz w:val="24"/>
          <w:szCs w:val="24"/>
        </w:rPr>
      </w:pPr>
      <w:r w:rsidRPr="007C70D9">
        <w:rPr>
          <w:rFonts w:ascii="Times New Roman" w:hAnsi="Times New Roman" w:cs="Times New Roman"/>
          <w:sz w:val="24"/>
          <w:szCs w:val="24"/>
        </w:rPr>
        <w:t xml:space="preserve">El autor retoma a su vez </w:t>
      </w:r>
      <w:r w:rsidR="002944D8" w:rsidRPr="007C70D9">
        <w:rPr>
          <w:rFonts w:ascii="Times New Roman" w:hAnsi="Times New Roman" w:cs="Times New Roman"/>
          <w:sz w:val="24"/>
          <w:szCs w:val="24"/>
        </w:rPr>
        <w:t>el concepto de</w:t>
      </w:r>
      <w:r w:rsidRPr="007C70D9">
        <w:rPr>
          <w:rFonts w:ascii="Times New Roman" w:hAnsi="Times New Roman" w:cs="Times New Roman"/>
          <w:sz w:val="24"/>
          <w:szCs w:val="24"/>
        </w:rPr>
        <w:t xml:space="preserve"> </w:t>
      </w:r>
      <w:r w:rsidRPr="007C70D9">
        <w:rPr>
          <w:rFonts w:ascii="Times New Roman" w:hAnsi="Times New Roman" w:cs="Times New Roman"/>
          <w:i/>
          <w:sz w:val="24"/>
          <w:szCs w:val="24"/>
        </w:rPr>
        <w:t>Fuerza de ley</w:t>
      </w:r>
      <w:r w:rsidR="004E5232">
        <w:rPr>
          <w:rStyle w:val="Refdenotaalpie"/>
          <w:rFonts w:ascii="Times New Roman" w:hAnsi="Times New Roman" w:cs="Times New Roman"/>
          <w:i/>
          <w:sz w:val="24"/>
          <w:szCs w:val="24"/>
        </w:rPr>
        <w:footnoteReference w:id="6"/>
      </w:r>
      <w:r w:rsidR="00D00D52">
        <w:rPr>
          <w:rFonts w:ascii="Times New Roman" w:hAnsi="Times New Roman" w:cs="Times New Roman"/>
          <w:sz w:val="24"/>
          <w:szCs w:val="24"/>
        </w:rPr>
        <w:t xml:space="preserve">. Este lugar anómico de violencia de pura, de aquella fuerza que no es ley, reviste </w:t>
      </w:r>
      <w:r w:rsidR="00D00D52" w:rsidRPr="007C70D9">
        <w:rPr>
          <w:rFonts w:ascii="Times New Roman" w:hAnsi="Times New Roman" w:cs="Times New Roman"/>
          <w:sz w:val="24"/>
          <w:szCs w:val="24"/>
        </w:rPr>
        <w:t>esencial importancia para el orden jurídico, por lo cual se le hace necesario incluirlo de alguna manera, asegurarse una relación con él</w:t>
      </w:r>
      <w:r w:rsidR="005624D5">
        <w:rPr>
          <w:rFonts w:ascii="Times New Roman" w:hAnsi="Times New Roman" w:cs="Times New Roman"/>
          <w:sz w:val="24"/>
          <w:szCs w:val="24"/>
        </w:rPr>
        <w:t xml:space="preserve">. Según Agamben, esta inclusión </w:t>
      </w:r>
      <w:r w:rsidR="00A94A68">
        <w:rPr>
          <w:rFonts w:ascii="Times New Roman" w:hAnsi="Times New Roman" w:cs="Times New Roman"/>
          <w:sz w:val="24"/>
          <w:szCs w:val="24"/>
        </w:rPr>
        <w:t xml:space="preserve">se produce mediante el Estado de excepción. </w:t>
      </w:r>
      <w:r w:rsidR="00D00D52">
        <w:rPr>
          <w:rFonts w:ascii="Times New Roman" w:hAnsi="Times New Roman" w:cs="Times New Roman"/>
          <w:sz w:val="24"/>
          <w:szCs w:val="24"/>
        </w:rPr>
        <w:t xml:space="preserve"> Aquellas fuerzas que no son ley </w:t>
      </w:r>
      <w:r w:rsidR="009F450A">
        <w:rPr>
          <w:rFonts w:ascii="Times New Roman" w:hAnsi="Times New Roman" w:cs="Times New Roman"/>
          <w:sz w:val="24"/>
          <w:szCs w:val="24"/>
        </w:rPr>
        <w:t>son entonces</w:t>
      </w:r>
      <w:r w:rsidR="00D00D52">
        <w:rPr>
          <w:rFonts w:ascii="Times New Roman" w:hAnsi="Times New Roman" w:cs="Times New Roman"/>
          <w:sz w:val="24"/>
          <w:szCs w:val="24"/>
        </w:rPr>
        <w:t xml:space="preserve"> </w:t>
      </w:r>
      <w:r w:rsidR="00004CA3" w:rsidRPr="007C70D9">
        <w:rPr>
          <w:rFonts w:ascii="Times New Roman" w:hAnsi="Times New Roman" w:cs="Times New Roman"/>
          <w:sz w:val="24"/>
          <w:szCs w:val="24"/>
        </w:rPr>
        <w:t>una ficción:</w:t>
      </w:r>
      <w:r w:rsidRPr="007C70D9">
        <w:rPr>
          <w:rFonts w:ascii="Times New Roman" w:hAnsi="Times New Roman" w:cs="Times New Roman"/>
          <w:sz w:val="24"/>
          <w:szCs w:val="24"/>
        </w:rPr>
        <w:t xml:space="preserve"> una pantalla del</w:t>
      </w:r>
      <w:r w:rsidR="009F450A">
        <w:rPr>
          <w:rFonts w:ascii="Times New Roman" w:hAnsi="Times New Roman" w:cs="Times New Roman"/>
          <w:sz w:val="24"/>
          <w:szCs w:val="24"/>
        </w:rPr>
        <w:t xml:space="preserve"> dere</w:t>
      </w:r>
      <w:r w:rsidR="002A0C59">
        <w:rPr>
          <w:rFonts w:ascii="Times New Roman" w:hAnsi="Times New Roman" w:cs="Times New Roman"/>
          <w:sz w:val="24"/>
          <w:szCs w:val="24"/>
        </w:rPr>
        <w:t xml:space="preserve">cho sobre su propia anomia, </w:t>
      </w:r>
      <w:r w:rsidR="009F450A">
        <w:rPr>
          <w:rFonts w:ascii="Times New Roman" w:hAnsi="Times New Roman" w:cs="Times New Roman"/>
          <w:sz w:val="24"/>
          <w:szCs w:val="24"/>
        </w:rPr>
        <w:t>busca</w:t>
      </w:r>
      <w:r w:rsidR="002A0C59">
        <w:rPr>
          <w:rFonts w:ascii="Times New Roman" w:hAnsi="Times New Roman" w:cs="Times New Roman"/>
          <w:sz w:val="24"/>
          <w:szCs w:val="24"/>
        </w:rPr>
        <w:t>ndo</w:t>
      </w:r>
      <w:r w:rsidR="009F450A">
        <w:rPr>
          <w:rFonts w:ascii="Times New Roman" w:hAnsi="Times New Roman" w:cs="Times New Roman"/>
          <w:sz w:val="24"/>
          <w:szCs w:val="24"/>
        </w:rPr>
        <w:t xml:space="preserve"> incluir aquel </w:t>
      </w:r>
      <w:r w:rsidR="00D83A6F" w:rsidRPr="007C70D9">
        <w:rPr>
          <w:rFonts w:ascii="Times New Roman" w:hAnsi="Times New Roman" w:cs="Times New Roman"/>
          <w:sz w:val="24"/>
          <w:szCs w:val="24"/>
        </w:rPr>
        <w:t>no-lugar</w:t>
      </w:r>
      <w:r w:rsidR="009F450A">
        <w:rPr>
          <w:rFonts w:ascii="Times New Roman" w:hAnsi="Times New Roman" w:cs="Times New Roman"/>
          <w:sz w:val="24"/>
          <w:szCs w:val="24"/>
        </w:rPr>
        <w:t>.</w:t>
      </w:r>
      <w:r w:rsidR="00D83A6F" w:rsidRPr="007C70D9">
        <w:rPr>
          <w:rFonts w:ascii="Times New Roman" w:hAnsi="Times New Roman" w:cs="Times New Roman"/>
          <w:sz w:val="24"/>
          <w:szCs w:val="24"/>
        </w:rPr>
        <w:t xml:space="preserve"> </w:t>
      </w:r>
    </w:p>
    <w:p w14:paraId="5B619739" w14:textId="6BBB0C20" w:rsidR="00112D2F" w:rsidRPr="007C70D9" w:rsidRDefault="000B15B1" w:rsidP="00ED203B">
      <w:pPr>
        <w:autoSpaceDE w:val="0"/>
        <w:autoSpaceDN w:val="0"/>
        <w:adjustRightInd w:val="0"/>
        <w:spacing w:after="0" w:line="360" w:lineRule="auto"/>
        <w:jc w:val="both"/>
        <w:rPr>
          <w:rFonts w:ascii="Times New Roman" w:hAnsi="Times New Roman" w:cs="Times New Roman"/>
          <w:sz w:val="24"/>
          <w:szCs w:val="24"/>
        </w:rPr>
      </w:pPr>
      <w:r w:rsidRPr="007C70D9">
        <w:rPr>
          <w:rFonts w:ascii="Times New Roman" w:hAnsi="Times New Roman" w:cs="Times New Roman"/>
          <w:sz w:val="24"/>
          <w:szCs w:val="24"/>
        </w:rPr>
        <w:tab/>
      </w:r>
      <w:r w:rsidR="00AE0270" w:rsidRPr="007C70D9">
        <w:rPr>
          <w:rFonts w:ascii="Times New Roman" w:hAnsi="Times New Roman" w:cs="Times New Roman"/>
          <w:sz w:val="24"/>
          <w:szCs w:val="24"/>
        </w:rPr>
        <w:t>Agamben concluye</w:t>
      </w:r>
      <w:r w:rsidR="00053C48">
        <w:rPr>
          <w:rFonts w:ascii="Times New Roman" w:hAnsi="Times New Roman" w:cs="Times New Roman"/>
          <w:sz w:val="24"/>
          <w:szCs w:val="24"/>
        </w:rPr>
        <w:t>,</w:t>
      </w:r>
      <w:r w:rsidR="00AE0270" w:rsidRPr="007C70D9">
        <w:rPr>
          <w:rFonts w:ascii="Times New Roman" w:hAnsi="Times New Roman" w:cs="Times New Roman"/>
          <w:sz w:val="24"/>
          <w:szCs w:val="24"/>
        </w:rPr>
        <w:t xml:space="preserve"> entonces</w:t>
      </w:r>
      <w:r w:rsidR="00053C48">
        <w:rPr>
          <w:rFonts w:ascii="Times New Roman" w:hAnsi="Times New Roman" w:cs="Times New Roman"/>
          <w:sz w:val="24"/>
          <w:szCs w:val="24"/>
        </w:rPr>
        <w:t>,</w:t>
      </w:r>
      <w:r w:rsidR="00AE0270" w:rsidRPr="007C70D9">
        <w:rPr>
          <w:rFonts w:ascii="Times New Roman" w:hAnsi="Times New Roman" w:cs="Times New Roman"/>
          <w:sz w:val="24"/>
          <w:szCs w:val="24"/>
        </w:rPr>
        <w:t xml:space="preserve"> que el sistema jurídico</w:t>
      </w:r>
      <w:r w:rsidR="004A3442">
        <w:rPr>
          <w:rFonts w:ascii="Times New Roman" w:hAnsi="Times New Roman" w:cs="Times New Roman"/>
          <w:sz w:val="24"/>
          <w:szCs w:val="24"/>
        </w:rPr>
        <w:t xml:space="preserve"> en Occidente</w:t>
      </w:r>
      <w:r w:rsidR="00AE0270" w:rsidRPr="007C70D9">
        <w:rPr>
          <w:rFonts w:ascii="Times New Roman" w:hAnsi="Times New Roman" w:cs="Times New Roman"/>
          <w:sz w:val="24"/>
          <w:szCs w:val="24"/>
        </w:rPr>
        <w:t xml:space="preserve"> </w:t>
      </w:r>
      <w:r w:rsidR="006A517A" w:rsidRPr="007C70D9">
        <w:rPr>
          <w:rFonts w:ascii="Times New Roman" w:hAnsi="Times New Roman" w:cs="Times New Roman"/>
          <w:sz w:val="24"/>
          <w:szCs w:val="24"/>
        </w:rPr>
        <w:t>está</w:t>
      </w:r>
      <w:r w:rsidR="00AE0270" w:rsidRPr="007C70D9">
        <w:rPr>
          <w:rFonts w:ascii="Times New Roman" w:hAnsi="Times New Roman" w:cs="Times New Roman"/>
          <w:sz w:val="24"/>
          <w:szCs w:val="24"/>
        </w:rPr>
        <w:t xml:space="preserve"> constit</w:t>
      </w:r>
      <w:r w:rsidR="00BA497D">
        <w:rPr>
          <w:rFonts w:ascii="Times New Roman" w:hAnsi="Times New Roman" w:cs="Times New Roman"/>
          <w:sz w:val="24"/>
          <w:szCs w:val="24"/>
        </w:rPr>
        <w:t>uido por una estructura doble: l</w:t>
      </w:r>
      <w:r w:rsidR="00AE0270" w:rsidRPr="007C70D9">
        <w:rPr>
          <w:rFonts w:ascii="Times New Roman" w:hAnsi="Times New Roman" w:cs="Times New Roman"/>
          <w:sz w:val="24"/>
          <w:szCs w:val="24"/>
        </w:rPr>
        <w:t>o normativo y jurídico, y lo anó</w:t>
      </w:r>
      <w:r w:rsidR="00004CA3" w:rsidRPr="007C70D9">
        <w:rPr>
          <w:rFonts w:ascii="Times New Roman" w:hAnsi="Times New Roman" w:cs="Times New Roman"/>
          <w:sz w:val="24"/>
          <w:szCs w:val="24"/>
        </w:rPr>
        <w:t xml:space="preserve">mico y metajurídico. Ambos </w:t>
      </w:r>
      <w:r w:rsidR="004A3442">
        <w:rPr>
          <w:rFonts w:ascii="Times New Roman" w:hAnsi="Times New Roman" w:cs="Times New Roman"/>
          <w:sz w:val="24"/>
          <w:szCs w:val="24"/>
        </w:rPr>
        <w:t xml:space="preserve">permanecen correlativos, </w:t>
      </w:r>
      <w:r w:rsidR="00AE0270" w:rsidRPr="007C70D9">
        <w:rPr>
          <w:rFonts w:ascii="Times New Roman" w:hAnsi="Times New Roman" w:cs="Times New Roman"/>
          <w:sz w:val="24"/>
          <w:szCs w:val="24"/>
        </w:rPr>
        <w:t xml:space="preserve">se hallan en una dialéctica </w:t>
      </w:r>
      <w:r w:rsidR="00CC3F0A" w:rsidRPr="007C70D9">
        <w:rPr>
          <w:rFonts w:ascii="Times New Roman" w:hAnsi="Times New Roman" w:cs="Times New Roman"/>
          <w:sz w:val="24"/>
          <w:szCs w:val="24"/>
        </w:rPr>
        <w:t xml:space="preserve">ficcional </w:t>
      </w:r>
      <w:r w:rsidR="004A3442">
        <w:rPr>
          <w:rFonts w:ascii="Times New Roman" w:hAnsi="Times New Roman" w:cs="Times New Roman"/>
          <w:sz w:val="24"/>
          <w:szCs w:val="24"/>
        </w:rPr>
        <w:t xml:space="preserve">porque </w:t>
      </w:r>
      <w:r w:rsidR="00B841FE" w:rsidRPr="007C70D9">
        <w:rPr>
          <w:rFonts w:ascii="Times New Roman" w:hAnsi="Times New Roman" w:cs="Times New Roman"/>
          <w:sz w:val="24"/>
          <w:szCs w:val="24"/>
        </w:rPr>
        <w:t>se precisan mutuamente</w:t>
      </w:r>
      <w:r w:rsidR="004A3442">
        <w:rPr>
          <w:rFonts w:ascii="Times New Roman" w:hAnsi="Times New Roman" w:cs="Times New Roman"/>
          <w:sz w:val="24"/>
          <w:szCs w:val="24"/>
        </w:rPr>
        <w:t xml:space="preserve"> para funcionar</w:t>
      </w:r>
      <w:r w:rsidR="00AE0270" w:rsidRPr="007C70D9">
        <w:rPr>
          <w:rFonts w:ascii="Times New Roman" w:hAnsi="Times New Roman" w:cs="Times New Roman"/>
          <w:sz w:val="24"/>
          <w:szCs w:val="24"/>
        </w:rPr>
        <w:t xml:space="preserve">. </w:t>
      </w:r>
      <w:r w:rsidR="006A517A" w:rsidRPr="007C70D9">
        <w:rPr>
          <w:rFonts w:ascii="Times New Roman" w:hAnsi="Times New Roman" w:cs="Times New Roman"/>
          <w:sz w:val="24"/>
          <w:szCs w:val="24"/>
        </w:rPr>
        <w:t>El E</w:t>
      </w:r>
      <w:r w:rsidR="00380352" w:rsidRPr="007C70D9">
        <w:rPr>
          <w:rFonts w:ascii="Times New Roman" w:hAnsi="Times New Roman" w:cs="Times New Roman"/>
          <w:sz w:val="24"/>
          <w:szCs w:val="24"/>
        </w:rPr>
        <w:t xml:space="preserve">stado de excepción los articula, y cuando “se convierte en la regla, entonces el sistema jurídico-político se transforma en una máquina letal.” (Agamben, G. </w:t>
      </w:r>
      <w:r w:rsidR="00356ECD">
        <w:rPr>
          <w:rFonts w:ascii="Times New Roman" w:hAnsi="Times New Roman" w:cs="Times New Roman"/>
          <w:sz w:val="24"/>
          <w:szCs w:val="24"/>
        </w:rPr>
        <w:t xml:space="preserve">2005: </w:t>
      </w:r>
      <w:r w:rsidR="00380352" w:rsidRPr="007C70D9">
        <w:rPr>
          <w:rFonts w:ascii="Times New Roman" w:hAnsi="Times New Roman" w:cs="Times New Roman"/>
          <w:sz w:val="24"/>
          <w:szCs w:val="24"/>
        </w:rPr>
        <w:t>pp.155</w:t>
      </w:r>
      <w:r w:rsidR="000D7BD0" w:rsidRPr="007C70D9">
        <w:rPr>
          <w:rFonts w:ascii="Times New Roman" w:hAnsi="Times New Roman" w:cs="Times New Roman"/>
          <w:sz w:val="24"/>
          <w:szCs w:val="24"/>
        </w:rPr>
        <w:t xml:space="preserve">). </w:t>
      </w:r>
      <w:r w:rsidR="006A517A" w:rsidRPr="007C70D9">
        <w:rPr>
          <w:rFonts w:ascii="Times New Roman" w:hAnsi="Times New Roman" w:cs="Times New Roman"/>
          <w:sz w:val="24"/>
          <w:szCs w:val="24"/>
        </w:rPr>
        <w:t>La concepción sobre lo l</w:t>
      </w:r>
      <w:r w:rsidR="000D7BD0" w:rsidRPr="007C70D9">
        <w:rPr>
          <w:rFonts w:ascii="Times New Roman" w:hAnsi="Times New Roman" w:cs="Times New Roman"/>
          <w:sz w:val="24"/>
          <w:szCs w:val="24"/>
        </w:rPr>
        <w:t xml:space="preserve">etal </w:t>
      </w:r>
      <w:r w:rsidR="006A517A" w:rsidRPr="007C70D9">
        <w:rPr>
          <w:rFonts w:ascii="Times New Roman" w:hAnsi="Times New Roman" w:cs="Times New Roman"/>
          <w:sz w:val="24"/>
          <w:szCs w:val="24"/>
        </w:rPr>
        <w:t xml:space="preserve">hay que entenderla </w:t>
      </w:r>
      <w:r w:rsidR="000D7BD0" w:rsidRPr="007C70D9">
        <w:rPr>
          <w:rFonts w:ascii="Times New Roman" w:hAnsi="Times New Roman" w:cs="Times New Roman"/>
          <w:sz w:val="24"/>
          <w:szCs w:val="24"/>
        </w:rPr>
        <w:t xml:space="preserve">con un </w:t>
      </w:r>
      <w:r w:rsidR="00C472B0" w:rsidRPr="007C70D9">
        <w:rPr>
          <w:rFonts w:ascii="Times New Roman" w:hAnsi="Times New Roman" w:cs="Times New Roman"/>
          <w:sz w:val="24"/>
          <w:szCs w:val="24"/>
        </w:rPr>
        <w:t>significado</w:t>
      </w:r>
      <w:r w:rsidR="000D7BD0" w:rsidRPr="007C70D9">
        <w:rPr>
          <w:rFonts w:ascii="Times New Roman" w:hAnsi="Times New Roman" w:cs="Times New Roman"/>
          <w:sz w:val="24"/>
          <w:szCs w:val="24"/>
        </w:rPr>
        <w:t xml:space="preserve"> biopol</w:t>
      </w:r>
      <w:r w:rsidR="00C472B0">
        <w:rPr>
          <w:rFonts w:ascii="Times New Roman" w:hAnsi="Times New Roman" w:cs="Times New Roman"/>
          <w:sz w:val="24"/>
          <w:szCs w:val="24"/>
        </w:rPr>
        <w:t>í</w:t>
      </w:r>
      <w:r w:rsidR="006A517A" w:rsidRPr="007C70D9">
        <w:rPr>
          <w:rFonts w:ascii="Times New Roman" w:hAnsi="Times New Roman" w:cs="Times New Roman"/>
          <w:sz w:val="24"/>
          <w:szCs w:val="24"/>
        </w:rPr>
        <w:t>tico. El orden jurídico</w:t>
      </w:r>
      <w:r w:rsidR="00BA497D">
        <w:rPr>
          <w:rFonts w:ascii="Times New Roman" w:hAnsi="Times New Roman" w:cs="Times New Roman"/>
          <w:sz w:val="24"/>
          <w:szCs w:val="24"/>
        </w:rPr>
        <w:t>,</w:t>
      </w:r>
      <w:r w:rsidR="006A517A" w:rsidRPr="007C70D9">
        <w:rPr>
          <w:rFonts w:ascii="Times New Roman" w:hAnsi="Times New Roman" w:cs="Times New Roman"/>
          <w:sz w:val="24"/>
          <w:szCs w:val="24"/>
        </w:rPr>
        <w:t xml:space="preserve"> en este sentido</w:t>
      </w:r>
      <w:r w:rsidR="00BA497D">
        <w:rPr>
          <w:rFonts w:ascii="Times New Roman" w:hAnsi="Times New Roman" w:cs="Times New Roman"/>
          <w:sz w:val="24"/>
          <w:szCs w:val="24"/>
        </w:rPr>
        <w:t>,</w:t>
      </w:r>
      <w:r w:rsidR="006A517A" w:rsidRPr="007C70D9">
        <w:rPr>
          <w:rFonts w:ascii="Times New Roman" w:hAnsi="Times New Roman" w:cs="Times New Roman"/>
          <w:sz w:val="24"/>
          <w:szCs w:val="24"/>
        </w:rPr>
        <w:t xml:space="preserve"> incluiría al ser</w:t>
      </w:r>
      <w:r w:rsidR="000D7BD0" w:rsidRPr="007C70D9">
        <w:rPr>
          <w:rFonts w:ascii="Times New Roman" w:hAnsi="Times New Roman" w:cs="Times New Roman"/>
          <w:sz w:val="24"/>
          <w:szCs w:val="24"/>
        </w:rPr>
        <w:t xml:space="preserve"> en el derecho pero como </w:t>
      </w:r>
      <w:r w:rsidR="000D7BD0" w:rsidRPr="007C70D9">
        <w:rPr>
          <w:rFonts w:ascii="Times New Roman" w:hAnsi="Times New Roman" w:cs="Times New Roman"/>
          <w:i/>
          <w:sz w:val="24"/>
          <w:szCs w:val="24"/>
        </w:rPr>
        <w:t>nuda vida</w:t>
      </w:r>
      <w:r w:rsidR="006C2FC6">
        <w:rPr>
          <w:rFonts w:ascii="Times New Roman" w:hAnsi="Times New Roman" w:cs="Times New Roman"/>
          <w:sz w:val="24"/>
          <w:szCs w:val="24"/>
        </w:rPr>
        <w:t>, es decir como una</w:t>
      </w:r>
      <w:r w:rsidR="000D7BD0" w:rsidRPr="007C70D9">
        <w:rPr>
          <w:rFonts w:ascii="Times New Roman" w:hAnsi="Times New Roman" w:cs="Times New Roman"/>
          <w:sz w:val="24"/>
          <w:szCs w:val="24"/>
        </w:rPr>
        <w:t xml:space="preserve"> suspensión </w:t>
      </w:r>
      <w:r w:rsidR="007B3D7E" w:rsidRPr="007C70D9">
        <w:rPr>
          <w:rFonts w:ascii="Times New Roman" w:hAnsi="Times New Roman" w:cs="Times New Roman"/>
          <w:sz w:val="24"/>
          <w:szCs w:val="24"/>
        </w:rPr>
        <w:t>política</w:t>
      </w:r>
      <w:r w:rsidR="006C2FC6">
        <w:rPr>
          <w:rFonts w:ascii="Times New Roman" w:hAnsi="Times New Roman" w:cs="Times New Roman"/>
          <w:sz w:val="24"/>
          <w:szCs w:val="24"/>
        </w:rPr>
        <w:t>, que</w:t>
      </w:r>
      <w:r w:rsidR="007B3D7E" w:rsidRPr="007C70D9">
        <w:rPr>
          <w:rFonts w:ascii="Times New Roman" w:hAnsi="Times New Roman" w:cs="Times New Roman"/>
          <w:sz w:val="24"/>
          <w:szCs w:val="24"/>
        </w:rPr>
        <w:t xml:space="preserve"> </w:t>
      </w:r>
      <w:r w:rsidR="000D7BD0" w:rsidRPr="007C70D9">
        <w:rPr>
          <w:rFonts w:ascii="Times New Roman" w:hAnsi="Times New Roman" w:cs="Times New Roman"/>
          <w:sz w:val="24"/>
          <w:szCs w:val="24"/>
        </w:rPr>
        <w:t xml:space="preserve">es  una </w:t>
      </w:r>
      <w:r w:rsidR="006A517A" w:rsidRPr="007C70D9">
        <w:rPr>
          <w:rFonts w:ascii="Times New Roman" w:hAnsi="Times New Roman" w:cs="Times New Roman"/>
          <w:sz w:val="24"/>
          <w:szCs w:val="24"/>
        </w:rPr>
        <w:t>construcción</w:t>
      </w:r>
      <w:r w:rsidR="000D7BD0" w:rsidRPr="007C70D9">
        <w:rPr>
          <w:rFonts w:ascii="Times New Roman" w:hAnsi="Times New Roman" w:cs="Times New Roman"/>
          <w:sz w:val="24"/>
          <w:szCs w:val="24"/>
        </w:rPr>
        <w:t xml:space="preserve"> del poder “hecho de excluir la existencia de una esfera de la acción humana sustr</w:t>
      </w:r>
      <w:r w:rsidR="00112D2F" w:rsidRPr="007C70D9">
        <w:rPr>
          <w:rFonts w:ascii="Times New Roman" w:hAnsi="Times New Roman" w:cs="Times New Roman"/>
          <w:sz w:val="24"/>
          <w:szCs w:val="24"/>
        </w:rPr>
        <w:t>aída por completo al derecho” (</w:t>
      </w:r>
      <w:r w:rsidR="000D7BD0" w:rsidRPr="007C70D9">
        <w:rPr>
          <w:rFonts w:ascii="Times New Roman" w:hAnsi="Times New Roman" w:cs="Times New Roman"/>
          <w:sz w:val="24"/>
          <w:szCs w:val="24"/>
        </w:rPr>
        <w:t>Agamben, G.</w:t>
      </w:r>
      <w:r w:rsidR="00356ECD">
        <w:rPr>
          <w:rFonts w:ascii="Times New Roman" w:hAnsi="Times New Roman" w:cs="Times New Roman"/>
          <w:sz w:val="24"/>
          <w:szCs w:val="24"/>
        </w:rPr>
        <w:t xml:space="preserve"> 2005</w:t>
      </w:r>
      <w:r w:rsidR="000D7BD0" w:rsidRPr="007C70D9">
        <w:rPr>
          <w:rFonts w:ascii="Times New Roman" w:hAnsi="Times New Roman" w:cs="Times New Roman"/>
          <w:sz w:val="24"/>
          <w:szCs w:val="24"/>
        </w:rPr>
        <w:t>: pp39)</w:t>
      </w:r>
      <w:r w:rsidR="006A517A" w:rsidRPr="007C70D9">
        <w:rPr>
          <w:rFonts w:ascii="Times New Roman" w:hAnsi="Times New Roman" w:cs="Times New Roman"/>
          <w:sz w:val="24"/>
          <w:szCs w:val="24"/>
        </w:rPr>
        <w:t>.</w:t>
      </w:r>
      <w:r w:rsidR="007C56A6">
        <w:rPr>
          <w:rFonts w:ascii="Times New Roman" w:hAnsi="Times New Roman" w:cs="Times New Roman"/>
          <w:sz w:val="24"/>
          <w:szCs w:val="24"/>
        </w:rPr>
        <w:t xml:space="preserve">  La vida desnuda es aquella que es sacrificable, que queda presa en la forma de la excepción, como algo que es incluido solo a través de la exclusión. La relación es de abandono, en tanto un umbral de indiferencia entre la violencia y el derecho.</w:t>
      </w:r>
      <w:r w:rsidR="006A517A" w:rsidRPr="007C70D9">
        <w:rPr>
          <w:rFonts w:ascii="Times New Roman" w:hAnsi="Times New Roman" w:cs="Times New Roman"/>
          <w:sz w:val="24"/>
          <w:szCs w:val="24"/>
        </w:rPr>
        <w:t xml:space="preserve"> </w:t>
      </w:r>
      <w:r w:rsidR="001A4E7B" w:rsidRPr="00A768B2">
        <w:rPr>
          <w:rFonts w:ascii="Times New Roman" w:hAnsi="Times New Roman" w:cs="Times New Roman"/>
          <w:sz w:val="24"/>
          <w:szCs w:val="24"/>
        </w:rPr>
        <w:t>Este conce</w:t>
      </w:r>
      <w:r w:rsidR="007C56A6" w:rsidRPr="00A768B2">
        <w:rPr>
          <w:rFonts w:ascii="Times New Roman" w:hAnsi="Times New Roman" w:cs="Times New Roman"/>
          <w:sz w:val="24"/>
          <w:szCs w:val="24"/>
        </w:rPr>
        <w:t>pto lo retomaremos más adelante.</w:t>
      </w:r>
    </w:p>
    <w:p w14:paraId="49F34325" w14:textId="77777777" w:rsidR="00004CA3" w:rsidRPr="007C70D9" w:rsidRDefault="00004CA3" w:rsidP="00ED203B">
      <w:pPr>
        <w:autoSpaceDE w:val="0"/>
        <w:autoSpaceDN w:val="0"/>
        <w:adjustRightInd w:val="0"/>
        <w:spacing w:after="0" w:line="360" w:lineRule="auto"/>
        <w:jc w:val="both"/>
        <w:rPr>
          <w:rFonts w:ascii="Times New Roman" w:hAnsi="Times New Roman" w:cs="Times New Roman"/>
          <w:sz w:val="24"/>
          <w:szCs w:val="24"/>
        </w:rPr>
      </w:pPr>
    </w:p>
    <w:p w14:paraId="6137A936" w14:textId="31DD770C" w:rsidR="00053C48" w:rsidRDefault="00053C48" w:rsidP="00ED203B">
      <w:pPr>
        <w:autoSpaceDE w:val="0"/>
        <w:autoSpaceDN w:val="0"/>
        <w:adjustRightInd w:val="0"/>
        <w:spacing w:after="0" w:line="360" w:lineRule="auto"/>
        <w:jc w:val="both"/>
        <w:rPr>
          <w:rFonts w:ascii="Times New Roman" w:hAnsi="Times New Roman" w:cs="Times New Roman"/>
          <w:sz w:val="24"/>
          <w:szCs w:val="24"/>
        </w:rPr>
      </w:pPr>
    </w:p>
    <w:p w14:paraId="128B0613" w14:textId="77777777" w:rsidR="00053C48" w:rsidRPr="007C70D9" w:rsidRDefault="00053C48" w:rsidP="00ED203B">
      <w:pPr>
        <w:autoSpaceDE w:val="0"/>
        <w:autoSpaceDN w:val="0"/>
        <w:adjustRightInd w:val="0"/>
        <w:spacing w:after="0" w:line="360" w:lineRule="auto"/>
        <w:jc w:val="both"/>
        <w:rPr>
          <w:rFonts w:ascii="Times New Roman" w:hAnsi="Times New Roman" w:cs="Times New Roman"/>
          <w:sz w:val="24"/>
          <w:szCs w:val="24"/>
        </w:rPr>
      </w:pPr>
    </w:p>
    <w:p w14:paraId="51D620D8" w14:textId="77777777" w:rsidR="0008643C" w:rsidRPr="007C70D9" w:rsidRDefault="00A45FF0" w:rsidP="00ED203B">
      <w:pPr>
        <w:autoSpaceDE w:val="0"/>
        <w:autoSpaceDN w:val="0"/>
        <w:adjustRightInd w:val="0"/>
        <w:spacing w:after="0" w:line="360" w:lineRule="auto"/>
        <w:jc w:val="both"/>
        <w:rPr>
          <w:rFonts w:ascii="Times New Roman" w:hAnsi="Times New Roman" w:cs="Times New Roman"/>
          <w:sz w:val="24"/>
          <w:szCs w:val="24"/>
          <w:u w:val="single"/>
        </w:rPr>
      </w:pPr>
      <w:r w:rsidRPr="007C70D9">
        <w:rPr>
          <w:rFonts w:ascii="Times New Roman" w:hAnsi="Times New Roman" w:cs="Times New Roman"/>
          <w:sz w:val="24"/>
          <w:szCs w:val="24"/>
          <w:u w:val="single"/>
        </w:rPr>
        <w:lastRenderedPageBreak/>
        <w:t>Judith Butler. La prob</w:t>
      </w:r>
      <w:r w:rsidR="0064441E" w:rsidRPr="007C70D9">
        <w:rPr>
          <w:rFonts w:ascii="Times New Roman" w:hAnsi="Times New Roman" w:cs="Times New Roman"/>
          <w:sz w:val="24"/>
          <w:szCs w:val="24"/>
          <w:u w:val="single"/>
        </w:rPr>
        <w:t>l</w:t>
      </w:r>
      <w:r w:rsidRPr="007C70D9">
        <w:rPr>
          <w:rFonts w:ascii="Times New Roman" w:hAnsi="Times New Roman" w:cs="Times New Roman"/>
          <w:sz w:val="24"/>
          <w:szCs w:val="24"/>
          <w:u w:val="single"/>
        </w:rPr>
        <w:t>ematización sobre el</w:t>
      </w:r>
      <w:r w:rsidR="0064441E" w:rsidRPr="007C70D9">
        <w:rPr>
          <w:rFonts w:ascii="Times New Roman" w:hAnsi="Times New Roman" w:cs="Times New Roman"/>
          <w:sz w:val="24"/>
          <w:szCs w:val="24"/>
          <w:u w:val="single"/>
        </w:rPr>
        <w:t xml:space="preserve"> sujeto</w:t>
      </w:r>
    </w:p>
    <w:p w14:paraId="1EB6DF81" w14:textId="12A2F3E2" w:rsidR="0008643C" w:rsidRDefault="00924F92" w:rsidP="00ED203B">
      <w:pPr>
        <w:autoSpaceDE w:val="0"/>
        <w:autoSpaceDN w:val="0"/>
        <w:adjustRightInd w:val="0"/>
        <w:spacing w:after="0" w:line="240" w:lineRule="auto"/>
        <w:ind w:left="4082"/>
        <w:jc w:val="both"/>
        <w:rPr>
          <w:rFonts w:ascii="Times New Roman" w:hAnsi="Times New Roman" w:cs="Times New Roman"/>
          <w:sz w:val="20"/>
          <w:szCs w:val="20"/>
        </w:rPr>
      </w:pPr>
      <w:r w:rsidRPr="003573DC">
        <w:rPr>
          <w:rFonts w:ascii="Times New Roman" w:hAnsi="Times New Roman" w:cs="Times New Roman"/>
          <w:i/>
          <w:sz w:val="20"/>
          <w:szCs w:val="20"/>
        </w:rPr>
        <w:t>(…) muy pronto las antítesis valorativas pudieron interiorizarse y exacerbarse de modo peligroso precisamente aquí-, y, de hecho, ellas acabaron por abrir entre hombre y hombre simas sobre las que ni siquiera un Aquiles del librepensamiento podría saltar sin estremecerse</w:t>
      </w:r>
      <w:r w:rsidRPr="00924F92">
        <w:rPr>
          <w:rFonts w:ascii="Times New Roman" w:hAnsi="Times New Roman" w:cs="Times New Roman"/>
          <w:sz w:val="20"/>
          <w:szCs w:val="20"/>
        </w:rPr>
        <w:t xml:space="preserve"> </w:t>
      </w:r>
      <w:r>
        <w:rPr>
          <w:rFonts w:ascii="Times New Roman" w:hAnsi="Times New Roman" w:cs="Times New Roman"/>
          <w:sz w:val="20"/>
          <w:szCs w:val="20"/>
        </w:rPr>
        <w:t xml:space="preserve">(Nietzsche, F. 2014: </w:t>
      </w:r>
      <w:r w:rsidRPr="00924F92">
        <w:rPr>
          <w:rFonts w:ascii="Times New Roman" w:hAnsi="Times New Roman" w:cs="Times New Roman"/>
          <w:sz w:val="20"/>
          <w:szCs w:val="20"/>
        </w:rPr>
        <w:t>pp49</w:t>
      </w:r>
      <w:r>
        <w:rPr>
          <w:rFonts w:ascii="Times New Roman" w:hAnsi="Times New Roman" w:cs="Times New Roman"/>
          <w:sz w:val="20"/>
          <w:szCs w:val="20"/>
        </w:rPr>
        <w:t>)</w:t>
      </w:r>
    </w:p>
    <w:p w14:paraId="041216CE" w14:textId="77777777" w:rsidR="00634567" w:rsidRPr="00924F92" w:rsidRDefault="00634567" w:rsidP="00ED203B">
      <w:pPr>
        <w:autoSpaceDE w:val="0"/>
        <w:autoSpaceDN w:val="0"/>
        <w:adjustRightInd w:val="0"/>
        <w:spacing w:after="0" w:line="240" w:lineRule="auto"/>
        <w:ind w:left="4082"/>
        <w:jc w:val="both"/>
        <w:rPr>
          <w:rFonts w:ascii="Times New Roman" w:hAnsi="Times New Roman" w:cs="Times New Roman"/>
          <w:sz w:val="20"/>
          <w:szCs w:val="20"/>
        </w:rPr>
      </w:pPr>
    </w:p>
    <w:p w14:paraId="68A913F4" w14:textId="7B70FFC7" w:rsidR="00112D2F" w:rsidRPr="007C70D9" w:rsidRDefault="00AF0DCB"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La</w:t>
      </w:r>
      <w:r w:rsidR="00112D2F" w:rsidRPr="007C70D9">
        <w:rPr>
          <w:rFonts w:ascii="Times New Roman" w:hAnsi="Times New Roman" w:cs="Times New Roman"/>
          <w:sz w:val="24"/>
          <w:szCs w:val="24"/>
        </w:rPr>
        <w:t xml:space="preserve"> con</w:t>
      </w:r>
      <w:r w:rsidR="00AA542E">
        <w:rPr>
          <w:rFonts w:ascii="Times New Roman" w:hAnsi="Times New Roman" w:cs="Times New Roman"/>
          <w:sz w:val="24"/>
          <w:szCs w:val="24"/>
        </w:rPr>
        <w:t>cepción que introduce Agamben sobre</w:t>
      </w:r>
      <w:r w:rsidR="00112D2F" w:rsidRPr="007C70D9">
        <w:rPr>
          <w:rFonts w:ascii="Times New Roman" w:hAnsi="Times New Roman" w:cs="Times New Roman"/>
          <w:sz w:val="24"/>
          <w:szCs w:val="24"/>
        </w:rPr>
        <w:t xml:space="preserve"> la estructura dual del sistema jurídico, teniendo en c</w:t>
      </w:r>
      <w:r w:rsidR="00AA542E">
        <w:rPr>
          <w:rFonts w:ascii="Times New Roman" w:hAnsi="Times New Roman" w:cs="Times New Roman"/>
          <w:sz w:val="24"/>
          <w:szCs w:val="24"/>
        </w:rPr>
        <w:t>uenta la base benjaminiana de</w:t>
      </w:r>
      <w:r w:rsidR="00112D2F" w:rsidRPr="007C70D9">
        <w:rPr>
          <w:rFonts w:ascii="Times New Roman" w:hAnsi="Times New Roman" w:cs="Times New Roman"/>
          <w:sz w:val="24"/>
          <w:szCs w:val="24"/>
        </w:rPr>
        <w:t xml:space="preserve"> la violencia, nos permite introducir el texto de Judith Butler</w:t>
      </w:r>
      <w:r w:rsidR="00AA542E">
        <w:rPr>
          <w:rFonts w:ascii="Times New Roman" w:hAnsi="Times New Roman" w:cs="Times New Roman"/>
          <w:sz w:val="24"/>
          <w:szCs w:val="24"/>
        </w:rPr>
        <w:t>,</w:t>
      </w:r>
      <w:r w:rsidR="00112D2F" w:rsidRPr="007C70D9">
        <w:rPr>
          <w:rFonts w:ascii="Times New Roman" w:hAnsi="Times New Roman" w:cs="Times New Roman"/>
          <w:sz w:val="24"/>
          <w:szCs w:val="24"/>
        </w:rPr>
        <w:t xml:space="preserve"> </w:t>
      </w:r>
      <w:r w:rsidR="00112D2F" w:rsidRPr="007C70D9">
        <w:rPr>
          <w:rFonts w:ascii="Times New Roman" w:hAnsi="Times New Roman" w:cs="Times New Roman"/>
          <w:i/>
          <w:sz w:val="24"/>
          <w:szCs w:val="24"/>
        </w:rPr>
        <w:t>Detención indefinida</w:t>
      </w:r>
      <w:r w:rsidR="00112D2F" w:rsidRPr="007C70D9">
        <w:rPr>
          <w:rFonts w:ascii="Times New Roman" w:hAnsi="Times New Roman" w:cs="Times New Roman"/>
          <w:sz w:val="24"/>
          <w:szCs w:val="24"/>
        </w:rPr>
        <w:t>. El mismo</w:t>
      </w:r>
      <w:r w:rsidR="00912DEF">
        <w:rPr>
          <w:rFonts w:ascii="Times New Roman" w:hAnsi="Times New Roman" w:cs="Times New Roman"/>
          <w:sz w:val="24"/>
          <w:szCs w:val="24"/>
        </w:rPr>
        <w:t>, al introducir el concepto de gobernabilidad,</w:t>
      </w:r>
      <w:r w:rsidR="00112D2F" w:rsidRPr="007C70D9">
        <w:rPr>
          <w:rFonts w:ascii="Times New Roman" w:hAnsi="Times New Roman" w:cs="Times New Roman"/>
          <w:sz w:val="24"/>
          <w:szCs w:val="24"/>
        </w:rPr>
        <w:t xml:space="preserve"> nos ayudará a reflexionar acerca del carácter </w:t>
      </w:r>
      <w:r w:rsidR="001D18E0" w:rsidRPr="007C70D9">
        <w:rPr>
          <w:rFonts w:ascii="Times New Roman" w:hAnsi="Times New Roman" w:cs="Times New Roman"/>
          <w:sz w:val="24"/>
          <w:szCs w:val="24"/>
        </w:rPr>
        <w:t>“</w:t>
      </w:r>
      <w:r w:rsidR="00112D2F" w:rsidRPr="007C70D9">
        <w:rPr>
          <w:rFonts w:ascii="Times New Roman" w:hAnsi="Times New Roman" w:cs="Times New Roman"/>
          <w:sz w:val="24"/>
          <w:szCs w:val="24"/>
        </w:rPr>
        <w:t>ontológico</w:t>
      </w:r>
      <w:r w:rsidR="001D18E0" w:rsidRPr="007C70D9">
        <w:rPr>
          <w:rFonts w:ascii="Times New Roman" w:hAnsi="Times New Roman" w:cs="Times New Roman"/>
          <w:sz w:val="24"/>
          <w:szCs w:val="24"/>
        </w:rPr>
        <w:t>”</w:t>
      </w:r>
      <w:r w:rsidR="00112D2F" w:rsidRPr="007C70D9">
        <w:rPr>
          <w:rFonts w:ascii="Times New Roman" w:hAnsi="Times New Roman" w:cs="Times New Roman"/>
          <w:sz w:val="24"/>
          <w:szCs w:val="24"/>
        </w:rPr>
        <w:t xml:space="preserve"> que adquieren </w:t>
      </w:r>
      <w:r w:rsidR="001D18E0" w:rsidRPr="007C70D9">
        <w:rPr>
          <w:rFonts w:ascii="Times New Roman" w:hAnsi="Times New Roman" w:cs="Times New Roman"/>
          <w:sz w:val="24"/>
          <w:szCs w:val="24"/>
        </w:rPr>
        <w:t xml:space="preserve">determinados </w:t>
      </w:r>
      <w:r w:rsidR="00112D2F" w:rsidRPr="007C70D9">
        <w:rPr>
          <w:rFonts w:ascii="Times New Roman" w:hAnsi="Times New Roman" w:cs="Times New Roman"/>
          <w:sz w:val="24"/>
          <w:szCs w:val="24"/>
        </w:rPr>
        <w:t>sectores de</w:t>
      </w:r>
      <w:r w:rsidR="007E19BB">
        <w:rPr>
          <w:rFonts w:ascii="Times New Roman" w:hAnsi="Times New Roman" w:cs="Times New Roman"/>
          <w:sz w:val="24"/>
          <w:szCs w:val="24"/>
        </w:rPr>
        <w:t xml:space="preserve"> la sociedad al verse recluidos d</w:t>
      </w:r>
      <w:r w:rsidR="007819D2" w:rsidRPr="007C70D9">
        <w:rPr>
          <w:rFonts w:ascii="Times New Roman" w:hAnsi="Times New Roman" w:cs="Times New Roman"/>
          <w:sz w:val="24"/>
          <w:szCs w:val="24"/>
        </w:rPr>
        <w:t>el orden jurídico</w:t>
      </w:r>
      <w:r w:rsidR="00DF70A4" w:rsidRPr="007C70D9">
        <w:rPr>
          <w:rFonts w:ascii="Times New Roman" w:hAnsi="Times New Roman" w:cs="Times New Roman"/>
          <w:sz w:val="24"/>
          <w:szCs w:val="24"/>
        </w:rPr>
        <w:t>-político</w:t>
      </w:r>
      <w:r w:rsidR="007E19BB">
        <w:rPr>
          <w:rFonts w:ascii="Times New Roman" w:hAnsi="Times New Roman" w:cs="Times New Roman"/>
          <w:sz w:val="24"/>
          <w:szCs w:val="24"/>
        </w:rPr>
        <w:t xml:space="preserve"> por él</w:t>
      </w:r>
      <w:r w:rsidR="007819D2" w:rsidRPr="007C70D9">
        <w:rPr>
          <w:rFonts w:ascii="Times New Roman" w:hAnsi="Times New Roman" w:cs="Times New Roman"/>
          <w:sz w:val="24"/>
          <w:szCs w:val="24"/>
        </w:rPr>
        <w:t xml:space="preserve">. </w:t>
      </w:r>
    </w:p>
    <w:p w14:paraId="396F6B68" w14:textId="15211FCB" w:rsidR="00811411" w:rsidRPr="007C70D9" w:rsidRDefault="00653BAE"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w:t>
      </w:r>
      <w:r w:rsidR="00AF0DCB" w:rsidRPr="007C70D9">
        <w:rPr>
          <w:rFonts w:ascii="Times New Roman" w:hAnsi="Times New Roman" w:cs="Times New Roman"/>
          <w:sz w:val="24"/>
          <w:szCs w:val="24"/>
        </w:rPr>
        <w:t>, Butler retoma el concepto de gobernabilidad foucaultiano</w:t>
      </w:r>
      <w:r w:rsidR="00444B9C" w:rsidRPr="007C70D9">
        <w:rPr>
          <w:rFonts w:ascii="Times New Roman" w:hAnsi="Times New Roman" w:cs="Times New Roman"/>
          <w:sz w:val="24"/>
          <w:szCs w:val="24"/>
        </w:rPr>
        <w:t xml:space="preserve">: “Las tácticas políticas de la gobernabilidad funcionan difusamente para disponer y ordenar poblaciones, para producir y reproducir sujetos, sus prácticas y sus creencias, en relación con fines </w:t>
      </w:r>
      <w:r w:rsidR="000B15B1" w:rsidRPr="007C70D9">
        <w:rPr>
          <w:rFonts w:ascii="Times New Roman" w:hAnsi="Times New Roman" w:cs="Times New Roman"/>
          <w:sz w:val="24"/>
          <w:szCs w:val="24"/>
        </w:rPr>
        <w:t>políticos</w:t>
      </w:r>
      <w:r w:rsidR="00444B9C" w:rsidRPr="007C70D9">
        <w:rPr>
          <w:rFonts w:ascii="Times New Roman" w:hAnsi="Times New Roman" w:cs="Times New Roman"/>
          <w:sz w:val="24"/>
          <w:szCs w:val="24"/>
        </w:rPr>
        <w:t xml:space="preserve"> </w:t>
      </w:r>
      <w:r w:rsidR="000B15B1" w:rsidRPr="007C70D9">
        <w:rPr>
          <w:rFonts w:ascii="Times New Roman" w:hAnsi="Times New Roman" w:cs="Times New Roman"/>
          <w:sz w:val="24"/>
          <w:szCs w:val="24"/>
        </w:rPr>
        <w:t>específicos</w:t>
      </w:r>
      <w:r w:rsidR="00DF43DD">
        <w:rPr>
          <w:rFonts w:ascii="Times New Roman" w:hAnsi="Times New Roman" w:cs="Times New Roman"/>
          <w:sz w:val="24"/>
          <w:szCs w:val="24"/>
        </w:rPr>
        <w:t>” (Butler, J. 2006</w:t>
      </w:r>
      <w:r w:rsidR="00373672">
        <w:rPr>
          <w:rFonts w:ascii="Times New Roman" w:hAnsi="Times New Roman" w:cs="Times New Roman"/>
          <w:sz w:val="24"/>
          <w:szCs w:val="24"/>
        </w:rPr>
        <w:t>:</w:t>
      </w:r>
      <w:r w:rsidR="00444B9C" w:rsidRPr="007C70D9">
        <w:rPr>
          <w:rFonts w:ascii="Times New Roman" w:hAnsi="Times New Roman" w:cs="Times New Roman"/>
          <w:sz w:val="24"/>
          <w:szCs w:val="24"/>
        </w:rPr>
        <w:t xml:space="preserve"> pp81)</w:t>
      </w:r>
      <w:r w:rsidR="00811411" w:rsidRPr="007C70D9">
        <w:rPr>
          <w:rFonts w:ascii="Times New Roman" w:hAnsi="Times New Roman" w:cs="Times New Roman"/>
          <w:sz w:val="24"/>
          <w:szCs w:val="24"/>
        </w:rPr>
        <w:t>. Sin embargo, ante el proceso de la nueva prisión de guerra que la autora está retomando</w:t>
      </w:r>
      <w:r w:rsidR="00C26103">
        <w:rPr>
          <w:rStyle w:val="Refdenotaalpie"/>
          <w:rFonts w:ascii="Times New Roman" w:hAnsi="Times New Roman" w:cs="Times New Roman"/>
          <w:sz w:val="24"/>
          <w:szCs w:val="24"/>
        </w:rPr>
        <w:footnoteReference w:id="7"/>
      </w:r>
      <w:r w:rsidR="00811411" w:rsidRPr="007C70D9">
        <w:rPr>
          <w:rFonts w:ascii="Times New Roman" w:hAnsi="Times New Roman" w:cs="Times New Roman"/>
          <w:sz w:val="24"/>
          <w:szCs w:val="24"/>
        </w:rPr>
        <w:t>, lo que le permite ver –y así reconfigurar la premisa planteada desde Foucault- es que la forma del poder del Estado</w:t>
      </w:r>
      <w:r w:rsidR="00EC53F2">
        <w:rPr>
          <w:rFonts w:ascii="Times New Roman" w:hAnsi="Times New Roman" w:cs="Times New Roman"/>
          <w:sz w:val="24"/>
          <w:szCs w:val="24"/>
        </w:rPr>
        <w:t>,</w:t>
      </w:r>
      <w:r w:rsidR="00811411" w:rsidRPr="007C70D9">
        <w:rPr>
          <w:rFonts w:ascii="Times New Roman" w:hAnsi="Times New Roman" w:cs="Times New Roman"/>
          <w:sz w:val="24"/>
          <w:szCs w:val="24"/>
        </w:rPr>
        <w:t xml:space="preserve"> en cierta medida</w:t>
      </w:r>
      <w:r w:rsidR="00EC53F2">
        <w:rPr>
          <w:rFonts w:ascii="Times New Roman" w:hAnsi="Times New Roman" w:cs="Times New Roman"/>
          <w:sz w:val="24"/>
          <w:szCs w:val="24"/>
        </w:rPr>
        <w:t>,</w:t>
      </w:r>
      <w:r w:rsidR="00811411" w:rsidRPr="007C70D9">
        <w:rPr>
          <w:rFonts w:ascii="Times New Roman" w:hAnsi="Times New Roman" w:cs="Times New Roman"/>
          <w:sz w:val="24"/>
          <w:szCs w:val="24"/>
        </w:rPr>
        <w:t xml:space="preserve"> se ha transformado en torno a la manera de gestionar la población, así como también el ejercicio de la soberanía en los actos que suspenden la propia ley. Por más que Butler lo está pensando en torno </w:t>
      </w:r>
      <w:r w:rsidR="00905D4F">
        <w:rPr>
          <w:rFonts w:ascii="Times New Roman" w:hAnsi="Times New Roman" w:cs="Times New Roman"/>
          <w:sz w:val="24"/>
          <w:szCs w:val="24"/>
        </w:rPr>
        <w:t>a las prerrogativas de poder,</w:t>
      </w:r>
      <w:r w:rsidR="00353E5A">
        <w:rPr>
          <w:rFonts w:ascii="Times New Roman" w:hAnsi="Times New Roman" w:cs="Times New Roman"/>
          <w:sz w:val="24"/>
          <w:szCs w:val="24"/>
        </w:rPr>
        <w:t xml:space="preserve"> es plausible tomar</w:t>
      </w:r>
      <w:r w:rsidR="00811411" w:rsidRPr="007C70D9">
        <w:rPr>
          <w:rFonts w:ascii="Times New Roman" w:hAnsi="Times New Roman" w:cs="Times New Roman"/>
          <w:sz w:val="24"/>
          <w:szCs w:val="24"/>
        </w:rPr>
        <w:t xml:space="preserve"> en analogía con aquella función de la </w:t>
      </w:r>
      <w:r w:rsidR="00811411" w:rsidRPr="007C70D9">
        <w:rPr>
          <w:rFonts w:ascii="Times New Roman" w:hAnsi="Times New Roman" w:cs="Times New Roman"/>
          <w:i/>
          <w:sz w:val="24"/>
          <w:szCs w:val="24"/>
        </w:rPr>
        <w:t>violencia policial</w:t>
      </w:r>
      <w:r w:rsidR="00BE0EE5">
        <w:rPr>
          <w:rFonts w:ascii="Times New Roman" w:hAnsi="Times New Roman" w:cs="Times New Roman"/>
          <w:sz w:val="24"/>
          <w:szCs w:val="24"/>
        </w:rPr>
        <w:t xml:space="preserve"> planteada desde Benjamin</w:t>
      </w:r>
      <w:r w:rsidR="00811411" w:rsidRPr="007C70D9">
        <w:rPr>
          <w:rFonts w:ascii="Times New Roman" w:hAnsi="Times New Roman" w:cs="Times New Roman"/>
          <w:sz w:val="24"/>
          <w:szCs w:val="24"/>
        </w:rPr>
        <w:t xml:space="preserve"> y</w:t>
      </w:r>
      <w:r w:rsidR="00BE0EE5">
        <w:rPr>
          <w:rFonts w:ascii="Times New Roman" w:hAnsi="Times New Roman" w:cs="Times New Roman"/>
          <w:sz w:val="24"/>
          <w:szCs w:val="24"/>
        </w:rPr>
        <w:t>,</w:t>
      </w:r>
      <w:r w:rsidR="00811411" w:rsidRPr="007C70D9">
        <w:rPr>
          <w:rFonts w:ascii="Times New Roman" w:hAnsi="Times New Roman" w:cs="Times New Roman"/>
          <w:sz w:val="24"/>
          <w:szCs w:val="24"/>
        </w:rPr>
        <w:t xml:space="preserve"> por tanto también</w:t>
      </w:r>
      <w:r w:rsidR="00BE0EE5">
        <w:rPr>
          <w:rFonts w:ascii="Times New Roman" w:hAnsi="Times New Roman" w:cs="Times New Roman"/>
          <w:sz w:val="24"/>
          <w:szCs w:val="24"/>
        </w:rPr>
        <w:t>,</w:t>
      </w:r>
      <w:r w:rsidR="00811411" w:rsidRPr="007C70D9">
        <w:rPr>
          <w:rFonts w:ascii="Times New Roman" w:hAnsi="Times New Roman" w:cs="Times New Roman"/>
          <w:sz w:val="24"/>
          <w:szCs w:val="24"/>
        </w:rPr>
        <w:t xml:space="preserve"> la </w:t>
      </w:r>
      <w:r w:rsidR="00811411" w:rsidRPr="007C70D9">
        <w:rPr>
          <w:rFonts w:ascii="Times New Roman" w:hAnsi="Times New Roman" w:cs="Times New Roman"/>
          <w:i/>
          <w:sz w:val="24"/>
          <w:szCs w:val="24"/>
        </w:rPr>
        <w:t>Fuerza-De-</w:t>
      </w:r>
      <w:r w:rsidR="00811411" w:rsidRPr="008C1754">
        <w:rPr>
          <w:rFonts w:ascii="Times New Roman" w:hAnsi="Times New Roman" w:cs="Times New Roman"/>
          <w:i/>
          <w:strike/>
          <w:sz w:val="24"/>
          <w:szCs w:val="24"/>
        </w:rPr>
        <w:t>Ley</w:t>
      </w:r>
      <w:r w:rsidR="009E008E">
        <w:rPr>
          <w:rFonts w:ascii="Times New Roman" w:hAnsi="Times New Roman" w:cs="Times New Roman"/>
          <w:sz w:val="24"/>
          <w:szCs w:val="24"/>
        </w:rPr>
        <w:t xml:space="preserve"> enmarcada en</w:t>
      </w:r>
      <w:r w:rsidR="00811411" w:rsidRPr="007C70D9">
        <w:rPr>
          <w:rFonts w:ascii="Times New Roman" w:hAnsi="Times New Roman" w:cs="Times New Roman"/>
          <w:sz w:val="24"/>
          <w:szCs w:val="24"/>
        </w:rPr>
        <w:t xml:space="preserve"> el </w:t>
      </w:r>
      <w:r w:rsidR="00811411" w:rsidRPr="007C70D9">
        <w:rPr>
          <w:rFonts w:ascii="Times New Roman" w:hAnsi="Times New Roman" w:cs="Times New Roman"/>
          <w:i/>
          <w:sz w:val="24"/>
          <w:szCs w:val="24"/>
        </w:rPr>
        <w:t>Estado de excepció</w:t>
      </w:r>
      <w:r w:rsidR="00811411" w:rsidRPr="007C70D9">
        <w:rPr>
          <w:rFonts w:ascii="Times New Roman" w:hAnsi="Times New Roman" w:cs="Times New Roman"/>
          <w:sz w:val="24"/>
          <w:szCs w:val="24"/>
        </w:rPr>
        <w:t xml:space="preserve">n agambeniano. </w:t>
      </w:r>
    </w:p>
    <w:p w14:paraId="0278409D" w14:textId="6B6F585B" w:rsidR="00E751B3" w:rsidRDefault="009E008E"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Teniendo en cuenta</w:t>
      </w:r>
      <w:r w:rsidR="001A3981" w:rsidRPr="007C70D9">
        <w:rPr>
          <w:rFonts w:ascii="Times New Roman" w:hAnsi="Times New Roman" w:cs="Times New Roman"/>
          <w:sz w:val="24"/>
          <w:szCs w:val="24"/>
        </w:rPr>
        <w:t xml:space="preserve"> el eje anteriormente planteado de la estructura dual del orden jurídico, Butler  expone que “La gobernabilidad supone una operación de poder administrativo que es extrajurídica, incluso si se vuelve- como de hecho lo hace- hacia la ley como campo de oper</w:t>
      </w:r>
      <w:r w:rsidR="00DF43DD">
        <w:rPr>
          <w:rFonts w:ascii="Times New Roman" w:hAnsi="Times New Roman" w:cs="Times New Roman"/>
          <w:sz w:val="24"/>
          <w:szCs w:val="24"/>
        </w:rPr>
        <w:t>aciones tácticas” (Butler, J. 2006</w:t>
      </w:r>
      <w:r w:rsidR="001A3981" w:rsidRPr="007C70D9">
        <w:rPr>
          <w:rFonts w:ascii="Times New Roman" w:hAnsi="Times New Roman" w:cs="Times New Roman"/>
          <w:sz w:val="24"/>
          <w:szCs w:val="24"/>
        </w:rPr>
        <w:t>: pp85)</w:t>
      </w:r>
      <w:r w:rsidR="00F94BB5" w:rsidRPr="007C70D9">
        <w:rPr>
          <w:rFonts w:ascii="Times New Roman" w:hAnsi="Times New Roman" w:cs="Times New Roman"/>
          <w:sz w:val="24"/>
          <w:szCs w:val="24"/>
        </w:rPr>
        <w:t xml:space="preserve">. </w:t>
      </w:r>
      <w:r w:rsidR="00E751B3">
        <w:rPr>
          <w:rFonts w:ascii="Times New Roman" w:hAnsi="Times New Roman" w:cs="Times New Roman"/>
          <w:sz w:val="24"/>
          <w:szCs w:val="24"/>
        </w:rPr>
        <w:t>Entonces,</w:t>
      </w:r>
      <w:r w:rsidR="00E751B3" w:rsidRPr="007C70D9">
        <w:rPr>
          <w:rFonts w:ascii="Times New Roman" w:hAnsi="Times New Roman" w:cs="Times New Roman"/>
          <w:sz w:val="24"/>
          <w:szCs w:val="24"/>
        </w:rPr>
        <w:t xml:space="preserve"> así como la propia ley queda suspendida, </w:t>
      </w:r>
      <w:r w:rsidR="00E751B3">
        <w:rPr>
          <w:rFonts w:ascii="Times New Roman" w:hAnsi="Times New Roman" w:cs="Times New Roman"/>
          <w:sz w:val="24"/>
          <w:szCs w:val="24"/>
        </w:rPr>
        <w:t xml:space="preserve">no por esto la táctica de poder es necesariamente ilegal. </w:t>
      </w:r>
      <w:r w:rsidR="00F94BB5" w:rsidRPr="007C70D9">
        <w:rPr>
          <w:rFonts w:ascii="Times New Roman" w:hAnsi="Times New Roman" w:cs="Times New Roman"/>
          <w:sz w:val="24"/>
          <w:szCs w:val="24"/>
        </w:rPr>
        <w:t>Es decir que</w:t>
      </w:r>
      <w:r w:rsidR="00E751B3">
        <w:rPr>
          <w:rFonts w:ascii="Times New Roman" w:hAnsi="Times New Roman" w:cs="Times New Roman"/>
          <w:sz w:val="24"/>
          <w:szCs w:val="24"/>
        </w:rPr>
        <w:t xml:space="preserve"> la goberna</w:t>
      </w:r>
      <w:r w:rsidR="00DC1156">
        <w:rPr>
          <w:rFonts w:ascii="Times New Roman" w:hAnsi="Times New Roman" w:cs="Times New Roman"/>
          <w:sz w:val="24"/>
          <w:szCs w:val="24"/>
        </w:rPr>
        <w:t>bil</w:t>
      </w:r>
      <w:r w:rsidR="00E751B3">
        <w:rPr>
          <w:rFonts w:ascii="Times New Roman" w:hAnsi="Times New Roman" w:cs="Times New Roman"/>
          <w:sz w:val="24"/>
          <w:szCs w:val="24"/>
        </w:rPr>
        <w:t>i</w:t>
      </w:r>
      <w:r w:rsidR="00DC1156">
        <w:rPr>
          <w:rFonts w:ascii="Times New Roman" w:hAnsi="Times New Roman" w:cs="Times New Roman"/>
          <w:sz w:val="24"/>
          <w:szCs w:val="24"/>
        </w:rPr>
        <w:t>dad ni es reductible</w:t>
      </w:r>
      <w:r w:rsidR="00BE0EE5">
        <w:rPr>
          <w:rFonts w:ascii="Times New Roman" w:hAnsi="Times New Roman" w:cs="Times New Roman"/>
          <w:sz w:val="24"/>
          <w:szCs w:val="24"/>
        </w:rPr>
        <w:t>,</w:t>
      </w:r>
      <w:r w:rsidR="00DC1156">
        <w:rPr>
          <w:rFonts w:ascii="Times New Roman" w:hAnsi="Times New Roman" w:cs="Times New Roman"/>
          <w:sz w:val="24"/>
          <w:szCs w:val="24"/>
        </w:rPr>
        <w:t xml:space="preserve"> ni necesariamente está fundada en la ley.</w:t>
      </w:r>
    </w:p>
    <w:p w14:paraId="5A53739E" w14:textId="1E65AA92" w:rsidR="005C031C" w:rsidRDefault="005C031C"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 embargo, </w:t>
      </w:r>
      <w:r w:rsidR="00905D4F">
        <w:rPr>
          <w:rFonts w:ascii="Times New Roman" w:hAnsi="Times New Roman" w:cs="Times New Roman"/>
          <w:sz w:val="24"/>
          <w:szCs w:val="24"/>
        </w:rPr>
        <w:t xml:space="preserve">es </w:t>
      </w:r>
      <w:r w:rsidRPr="005C031C">
        <w:rPr>
          <w:rFonts w:ascii="Times New Roman" w:hAnsi="Times New Roman" w:cs="Times New Roman"/>
          <w:sz w:val="24"/>
          <w:szCs w:val="24"/>
        </w:rPr>
        <w:t xml:space="preserve">en el marco de la gobernabilidad </w:t>
      </w:r>
      <w:r w:rsidR="00905D4F">
        <w:rPr>
          <w:rFonts w:ascii="Times New Roman" w:hAnsi="Times New Roman" w:cs="Times New Roman"/>
          <w:sz w:val="24"/>
          <w:szCs w:val="24"/>
        </w:rPr>
        <w:t xml:space="preserve">que </w:t>
      </w:r>
      <w:r w:rsidRPr="005C031C">
        <w:rPr>
          <w:rFonts w:ascii="Times New Roman" w:hAnsi="Times New Roman" w:cs="Times New Roman"/>
          <w:sz w:val="24"/>
          <w:szCs w:val="24"/>
        </w:rPr>
        <w:t xml:space="preserve">se produce un poder </w:t>
      </w:r>
      <w:r w:rsidR="00905D4F">
        <w:rPr>
          <w:rFonts w:ascii="Times New Roman" w:hAnsi="Times New Roman" w:cs="Times New Roman"/>
          <w:sz w:val="24"/>
          <w:szCs w:val="24"/>
        </w:rPr>
        <w:t xml:space="preserve">(la </w:t>
      </w:r>
      <w:r w:rsidRPr="005C031C">
        <w:rPr>
          <w:rFonts w:ascii="Times New Roman" w:hAnsi="Times New Roman" w:cs="Times New Roman"/>
          <w:sz w:val="24"/>
          <w:szCs w:val="24"/>
        </w:rPr>
        <w:t>soberanía</w:t>
      </w:r>
      <w:r w:rsidR="00905D4F">
        <w:rPr>
          <w:rFonts w:ascii="Times New Roman" w:hAnsi="Times New Roman" w:cs="Times New Roman"/>
          <w:sz w:val="24"/>
          <w:szCs w:val="24"/>
        </w:rPr>
        <w:t>)</w:t>
      </w:r>
      <w:r w:rsidRPr="005C031C">
        <w:rPr>
          <w:rFonts w:ascii="Times New Roman" w:hAnsi="Times New Roman" w:cs="Times New Roman"/>
          <w:sz w:val="24"/>
          <w:szCs w:val="24"/>
        </w:rPr>
        <w:t xml:space="preserve"> que actúa de manera fundamentalmente ilegal sobre la vida y la muerte.</w:t>
      </w:r>
      <w:r>
        <w:rPr>
          <w:rFonts w:ascii="Times New Roman" w:hAnsi="Times New Roman" w:cs="Times New Roman"/>
          <w:sz w:val="24"/>
          <w:szCs w:val="24"/>
        </w:rPr>
        <w:t xml:space="preserve"> Butler plantea que</w:t>
      </w:r>
      <w:r w:rsidRPr="005C031C">
        <w:rPr>
          <w:rFonts w:ascii="Times New Roman" w:hAnsi="Times New Roman" w:cs="Times New Roman"/>
          <w:sz w:val="24"/>
          <w:szCs w:val="24"/>
        </w:rPr>
        <w:t xml:space="preserve"> la soberanía</w:t>
      </w:r>
      <w:r w:rsidR="00BE0EE5">
        <w:rPr>
          <w:rFonts w:ascii="Times New Roman" w:hAnsi="Times New Roman" w:cs="Times New Roman"/>
          <w:sz w:val="24"/>
          <w:szCs w:val="24"/>
        </w:rPr>
        <w:t>,</w:t>
      </w:r>
      <w:r w:rsidRPr="005C031C">
        <w:rPr>
          <w:rFonts w:ascii="Times New Roman" w:hAnsi="Times New Roman" w:cs="Times New Roman"/>
          <w:sz w:val="24"/>
          <w:szCs w:val="24"/>
        </w:rPr>
        <w:t xml:space="preserve"> en las sociedades actuales</w:t>
      </w:r>
      <w:r w:rsidR="00BE0EE5">
        <w:rPr>
          <w:rFonts w:ascii="Times New Roman" w:hAnsi="Times New Roman" w:cs="Times New Roman"/>
          <w:sz w:val="24"/>
          <w:szCs w:val="24"/>
        </w:rPr>
        <w:t>,</w:t>
      </w:r>
      <w:r w:rsidRPr="005C031C">
        <w:rPr>
          <w:rFonts w:ascii="Times New Roman" w:hAnsi="Times New Roman" w:cs="Times New Roman"/>
          <w:sz w:val="24"/>
          <w:szCs w:val="24"/>
        </w:rPr>
        <w:t xml:space="preserve"> consiste en aquella utiliz</w:t>
      </w:r>
      <w:r>
        <w:rPr>
          <w:rFonts w:ascii="Times New Roman" w:hAnsi="Times New Roman" w:cs="Times New Roman"/>
          <w:sz w:val="24"/>
          <w:szCs w:val="24"/>
        </w:rPr>
        <w:t xml:space="preserve">ación de la ley que comprende </w:t>
      </w:r>
      <w:r w:rsidR="009059E4">
        <w:rPr>
          <w:rFonts w:ascii="Times New Roman" w:hAnsi="Times New Roman" w:cs="Times New Roman"/>
          <w:sz w:val="24"/>
          <w:szCs w:val="24"/>
        </w:rPr>
        <w:t>también</w:t>
      </w:r>
      <w:r w:rsidRPr="005C031C">
        <w:rPr>
          <w:rFonts w:ascii="Times New Roman" w:hAnsi="Times New Roman" w:cs="Times New Roman"/>
          <w:sz w:val="24"/>
          <w:szCs w:val="24"/>
        </w:rPr>
        <w:t xml:space="preserve"> su ter</w:t>
      </w:r>
      <w:r>
        <w:rPr>
          <w:rFonts w:ascii="Times New Roman" w:hAnsi="Times New Roman" w:cs="Times New Roman"/>
          <w:sz w:val="24"/>
          <w:szCs w:val="24"/>
        </w:rPr>
        <w:t xml:space="preserve">giversación y suspensión. A su vez, </w:t>
      </w:r>
      <w:r w:rsidRPr="005C031C">
        <w:rPr>
          <w:rFonts w:ascii="Times New Roman" w:hAnsi="Times New Roman" w:cs="Times New Roman"/>
          <w:sz w:val="24"/>
          <w:szCs w:val="24"/>
        </w:rPr>
        <w:t>aquella decisión sobre la utilización de la ley, es en sí misma extrajurídica</w:t>
      </w:r>
      <w:r w:rsidR="009059E4">
        <w:rPr>
          <w:rFonts w:ascii="Times New Roman" w:hAnsi="Times New Roman" w:cs="Times New Roman"/>
          <w:sz w:val="24"/>
          <w:szCs w:val="24"/>
        </w:rPr>
        <w:t>.</w:t>
      </w:r>
      <w:r>
        <w:rPr>
          <w:rFonts w:ascii="Times New Roman" w:hAnsi="Times New Roman" w:cs="Times New Roman"/>
          <w:sz w:val="24"/>
          <w:szCs w:val="24"/>
        </w:rPr>
        <w:t xml:space="preserve"> </w:t>
      </w:r>
    </w:p>
    <w:p w14:paraId="4E875129" w14:textId="6B5193AE" w:rsidR="007E1D83" w:rsidRPr="007C70D9" w:rsidRDefault="00E751B3"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la gobernabilidad en tanto dispositivo de poder, se utiliza para </w:t>
      </w:r>
      <w:r w:rsidR="005E7BFC">
        <w:rPr>
          <w:rFonts w:ascii="Times New Roman" w:hAnsi="Times New Roman" w:cs="Times New Roman"/>
          <w:sz w:val="24"/>
          <w:szCs w:val="24"/>
        </w:rPr>
        <w:t>coaccionar</w:t>
      </w:r>
      <w:r>
        <w:rPr>
          <w:rFonts w:ascii="Times New Roman" w:hAnsi="Times New Roman" w:cs="Times New Roman"/>
          <w:sz w:val="24"/>
          <w:szCs w:val="24"/>
        </w:rPr>
        <w:t xml:space="preserve"> y demarcar poblaciones</w:t>
      </w:r>
      <w:r w:rsidR="003B4791" w:rsidRPr="007C70D9">
        <w:rPr>
          <w:rFonts w:ascii="Times New Roman" w:hAnsi="Times New Roman" w:cs="Times New Roman"/>
          <w:sz w:val="24"/>
          <w:szCs w:val="24"/>
        </w:rPr>
        <w:t>,</w:t>
      </w:r>
      <w:r>
        <w:rPr>
          <w:rFonts w:ascii="Times New Roman" w:hAnsi="Times New Roman" w:cs="Times New Roman"/>
          <w:sz w:val="24"/>
          <w:szCs w:val="24"/>
        </w:rPr>
        <w:t xml:space="preserve"> para </w:t>
      </w:r>
      <w:r w:rsidR="005E7BFC">
        <w:rPr>
          <w:rFonts w:ascii="Times New Roman" w:hAnsi="Times New Roman" w:cs="Times New Roman"/>
          <w:sz w:val="24"/>
          <w:szCs w:val="24"/>
        </w:rPr>
        <w:t>así</w:t>
      </w:r>
      <w:r w:rsidR="003B4791" w:rsidRPr="007C70D9">
        <w:rPr>
          <w:rFonts w:ascii="Times New Roman" w:hAnsi="Times New Roman" w:cs="Times New Roman"/>
          <w:sz w:val="24"/>
          <w:szCs w:val="24"/>
        </w:rPr>
        <w:t xml:space="preserve"> </w:t>
      </w:r>
      <w:r w:rsidR="00CF19CE" w:rsidRPr="007C70D9">
        <w:rPr>
          <w:rFonts w:ascii="Times New Roman" w:hAnsi="Times New Roman" w:cs="Times New Roman"/>
          <w:sz w:val="24"/>
          <w:szCs w:val="24"/>
        </w:rPr>
        <w:t>administrar</w:t>
      </w:r>
      <w:r w:rsidR="007D1ABA" w:rsidRPr="007C70D9">
        <w:rPr>
          <w:rFonts w:ascii="Times New Roman" w:hAnsi="Times New Roman" w:cs="Times New Roman"/>
          <w:sz w:val="24"/>
          <w:szCs w:val="24"/>
        </w:rPr>
        <w:t>las diferencialmente</w:t>
      </w:r>
      <w:r w:rsidR="00160FBB" w:rsidRPr="007C70D9">
        <w:rPr>
          <w:rFonts w:ascii="Times New Roman" w:hAnsi="Times New Roman" w:cs="Times New Roman"/>
          <w:sz w:val="24"/>
          <w:szCs w:val="24"/>
        </w:rPr>
        <w:t>, desrealizando la hu</w:t>
      </w:r>
      <w:r w:rsidR="009C51BB" w:rsidRPr="007C70D9">
        <w:rPr>
          <w:rFonts w:ascii="Times New Roman" w:hAnsi="Times New Roman" w:cs="Times New Roman"/>
          <w:sz w:val="24"/>
          <w:szCs w:val="24"/>
        </w:rPr>
        <w:t>manidad de determinados sujetos.</w:t>
      </w:r>
      <w:r>
        <w:rPr>
          <w:rFonts w:ascii="Times New Roman" w:hAnsi="Times New Roman" w:cs="Times New Roman"/>
          <w:sz w:val="24"/>
          <w:szCs w:val="24"/>
        </w:rPr>
        <w:t xml:space="preserve"> Teniendo en cuenta este aspecto de la gobernabilidad, </w:t>
      </w:r>
      <w:r w:rsidR="005E7BFC">
        <w:rPr>
          <w:rFonts w:ascii="Times New Roman" w:hAnsi="Times New Roman" w:cs="Times New Roman"/>
          <w:sz w:val="24"/>
          <w:szCs w:val="24"/>
        </w:rPr>
        <w:t>la autora retoma</w:t>
      </w:r>
      <w:r w:rsidR="007E1D83" w:rsidRPr="007C70D9">
        <w:rPr>
          <w:rFonts w:ascii="Times New Roman" w:hAnsi="Times New Roman" w:cs="Times New Roman"/>
          <w:sz w:val="24"/>
          <w:szCs w:val="24"/>
        </w:rPr>
        <w:t xml:space="preserve"> el concepto de </w:t>
      </w:r>
      <w:r w:rsidR="007E1D83" w:rsidRPr="007C70D9">
        <w:rPr>
          <w:rFonts w:ascii="Times New Roman" w:hAnsi="Times New Roman" w:cs="Times New Roman"/>
          <w:i/>
          <w:sz w:val="24"/>
          <w:szCs w:val="24"/>
        </w:rPr>
        <w:t>nuda vida</w:t>
      </w:r>
      <w:r w:rsidR="000F56C4" w:rsidRPr="007C70D9">
        <w:rPr>
          <w:rFonts w:ascii="Times New Roman" w:hAnsi="Times New Roman" w:cs="Times New Roman"/>
          <w:i/>
          <w:sz w:val="24"/>
          <w:szCs w:val="24"/>
        </w:rPr>
        <w:t xml:space="preserve"> </w:t>
      </w:r>
      <w:r w:rsidR="00BE7E13">
        <w:rPr>
          <w:rFonts w:ascii="Times New Roman" w:hAnsi="Times New Roman" w:cs="Times New Roman"/>
          <w:sz w:val="24"/>
          <w:szCs w:val="24"/>
        </w:rPr>
        <w:t>de Agamben. En su lectura, ésta situación</w:t>
      </w:r>
      <w:r w:rsidR="00B85499" w:rsidRPr="007C70D9">
        <w:rPr>
          <w:rFonts w:ascii="Times New Roman" w:hAnsi="Times New Roman" w:cs="Times New Roman"/>
          <w:sz w:val="24"/>
          <w:szCs w:val="24"/>
        </w:rPr>
        <w:t xml:space="preserve"> es la que </w:t>
      </w:r>
      <w:r w:rsidR="000F56C4" w:rsidRPr="007C70D9">
        <w:rPr>
          <w:rFonts w:ascii="Times New Roman" w:hAnsi="Times New Roman" w:cs="Times New Roman"/>
          <w:sz w:val="24"/>
          <w:szCs w:val="24"/>
        </w:rPr>
        <w:t xml:space="preserve">asegura el actual orden </w:t>
      </w:r>
      <w:r w:rsidR="00677CB7" w:rsidRPr="007C70D9">
        <w:rPr>
          <w:rFonts w:ascii="Times New Roman" w:hAnsi="Times New Roman" w:cs="Times New Roman"/>
          <w:sz w:val="24"/>
          <w:szCs w:val="24"/>
        </w:rPr>
        <w:t>político</w:t>
      </w:r>
      <w:r>
        <w:rPr>
          <w:rFonts w:ascii="Times New Roman" w:hAnsi="Times New Roman" w:cs="Times New Roman"/>
          <w:sz w:val="24"/>
          <w:szCs w:val="24"/>
        </w:rPr>
        <w:t xml:space="preserve"> (en tanto todos estamos potencialmente expuestos a caer en aquella condición)</w:t>
      </w:r>
      <w:r w:rsidR="000B15B1" w:rsidRPr="007C70D9">
        <w:rPr>
          <w:rFonts w:ascii="Times New Roman" w:hAnsi="Times New Roman" w:cs="Times New Roman"/>
          <w:sz w:val="24"/>
          <w:szCs w:val="24"/>
        </w:rPr>
        <w:t>. Quienes son</w:t>
      </w:r>
      <w:r w:rsidR="00071005" w:rsidRPr="007C70D9">
        <w:rPr>
          <w:rFonts w:ascii="Times New Roman" w:hAnsi="Times New Roman" w:cs="Times New Roman"/>
          <w:sz w:val="24"/>
          <w:szCs w:val="24"/>
        </w:rPr>
        <w:t xml:space="preserve"> suspendidos de su participación en el tejido político</w:t>
      </w:r>
      <w:r w:rsidR="000B15B1" w:rsidRPr="007C70D9">
        <w:rPr>
          <w:rFonts w:ascii="Times New Roman" w:hAnsi="Times New Roman" w:cs="Times New Roman"/>
          <w:sz w:val="24"/>
          <w:szCs w:val="24"/>
        </w:rPr>
        <w:t>, señala,</w:t>
      </w:r>
      <w:r w:rsidR="002535A9" w:rsidRPr="007C70D9">
        <w:rPr>
          <w:rFonts w:ascii="Times New Roman" w:hAnsi="Times New Roman" w:cs="Times New Roman"/>
          <w:sz w:val="24"/>
          <w:szCs w:val="24"/>
        </w:rPr>
        <w:t xml:space="preserve"> </w:t>
      </w:r>
      <w:r w:rsidR="00DF43DD">
        <w:rPr>
          <w:rFonts w:ascii="Times New Roman" w:hAnsi="Times New Roman" w:cs="Times New Roman"/>
          <w:sz w:val="24"/>
          <w:szCs w:val="24"/>
        </w:rPr>
        <w:t>(Butler, J. 2006</w:t>
      </w:r>
      <w:r w:rsidR="00445B20">
        <w:rPr>
          <w:rFonts w:ascii="Times New Roman" w:hAnsi="Times New Roman" w:cs="Times New Roman"/>
          <w:sz w:val="24"/>
          <w:szCs w:val="24"/>
        </w:rPr>
        <w:t>: pp.</w:t>
      </w:r>
      <w:r w:rsidR="00485BED" w:rsidRPr="007C70D9">
        <w:rPr>
          <w:rFonts w:ascii="Times New Roman" w:hAnsi="Times New Roman" w:cs="Times New Roman"/>
          <w:sz w:val="24"/>
          <w:szCs w:val="24"/>
        </w:rPr>
        <w:t>104),</w:t>
      </w:r>
      <w:r w:rsidR="00682C1D" w:rsidRPr="007C70D9">
        <w:rPr>
          <w:rFonts w:ascii="Times New Roman" w:hAnsi="Times New Roman" w:cs="Times New Roman"/>
          <w:sz w:val="24"/>
          <w:szCs w:val="24"/>
        </w:rPr>
        <w:t xml:space="preserve"> “Son algo menos que humanos, que de </w:t>
      </w:r>
      <w:r w:rsidR="002535A9" w:rsidRPr="007C70D9">
        <w:rPr>
          <w:rFonts w:ascii="Times New Roman" w:hAnsi="Times New Roman" w:cs="Times New Roman"/>
          <w:sz w:val="24"/>
          <w:szCs w:val="24"/>
        </w:rPr>
        <w:t>algún</w:t>
      </w:r>
      <w:r w:rsidR="00682C1D" w:rsidRPr="007C70D9">
        <w:rPr>
          <w:rFonts w:ascii="Times New Roman" w:hAnsi="Times New Roman" w:cs="Times New Roman"/>
          <w:sz w:val="24"/>
          <w:szCs w:val="24"/>
        </w:rPr>
        <w:t xml:space="preserve"> modo asumen forma humana. Representan, de alguna manera, una </w:t>
      </w:r>
      <w:r w:rsidR="002535A9" w:rsidRPr="007C70D9">
        <w:rPr>
          <w:rFonts w:ascii="Times New Roman" w:hAnsi="Times New Roman" w:cs="Times New Roman"/>
          <w:sz w:val="24"/>
          <w:szCs w:val="24"/>
        </w:rPr>
        <w:t>equivocación</w:t>
      </w:r>
      <w:r w:rsidR="00682C1D" w:rsidRPr="007C70D9">
        <w:rPr>
          <w:rFonts w:ascii="Times New Roman" w:hAnsi="Times New Roman" w:cs="Times New Roman"/>
          <w:sz w:val="24"/>
          <w:szCs w:val="24"/>
        </w:rPr>
        <w:t xml:space="preserve"> de lo humano, lo que explica en buena parte el escepticismo acerca de la aplicabilidad de leyes y derechos”</w:t>
      </w:r>
      <w:r w:rsidR="00485BED" w:rsidRPr="007C70D9">
        <w:rPr>
          <w:rFonts w:ascii="Times New Roman" w:hAnsi="Times New Roman" w:cs="Times New Roman"/>
          <w:sz w:val="24"/>
          <w:szCs w:val="24"/>
        </w:rPr>
        <w:t xml:space="preserve">. </w:t>
      </w:r>
      <w:r w:rsidR="00682C1D" w:rsidRPr="007C70D9">
        <w:rPr>
          <w:rFonts w:ascii="Times New Roman" w:hAnsi="Times New Roman" w:cs="Times New Roman"/>
          <w:sz w:val="24"/>
          <w:szCs w:val="24"/>
        </w:rPr>
        <w:t xml:space="preserve"> </w:t>
      </w:r>
      <w:r w:rsidR="00485BED" w:rsidRPr="007C70D9">
        <w:rPr>
          <w:rFonts w:ascii="Times New Roman" w:hAnsi="Times New Roman" w:cs="Times New Roman"/>
          <w:sz w:val="24"/>
          <w:szCs w:val="24"/>
        </w:rPr>
        <w:t>Son peligrosos porqu</w:t>
      </w:r>
      <w:r w:rsidR="00283775">
        <w:rPr>
          <w:rFonts w:ascii="Times New Roman" w:hAnsi="Times New Roman" w:cs="Times New Roman"/>
          <w:sz w:val="24"/>
          <w:szCs w:val="24"/>
        </w:rPr>
        <w:t xml:space="preserve">e </w:t>
      </w:r>
      <w:r w:rsidR="00373672">
        <w:rPr>
          <w:rFonts w:ascii="Times New Roman" w:hAnsi="Times New Roman" w:cs="Times New Roman"/>
          <w:sz w:val="24"/>
          <w:szCs w:val="24"/>
        </w:rPr>
        <w:t xml:space="preserve">así </w:t>
      </w:r>
      <w:r w:rsidR="00283775">
        <w:rPr>
          <w:rFonts w:ascii="Times New Roman" w:hAnsi="Times New Roman" w:cs="Times New Roman"/>
          <w:sz w:val="24"/>
          <w:szCs w:val="24"/>
        </w:rPr>
        <w:t xml:space="preserve">se </w:t>
      </w:r>
      <w:r w:rsidR="00C10ECC" w:rsidRPr="007C70D9">
        <w:rPr>
          <w:rFonts w:ascii="Times New Roman" w:hAnsi="Times New Roman" w:cs="Times New Roman"/>
          <w:sz w:val="24"/>
          <w:szCs w:val="24"/>
        </w:rPr>
        <w:t>lo ha decidido,</w:t>
      </w:r>
      <w:r w:rsidR="007C5F09" w:rsidRPr="007C70D9">
        <w:rPr>
          <w:rFonts w:ascii="Times New Roman" w:hAnsi="Times New Roman" w:cs="Times New Roman"/>
          <w:sz w:val="24"/>
          <w:szCs w:val="24"/>
        </w:rPr>
        <w:t xml:space="preserve"> lo cual</w:t>
      </w:r>
      <w:r w:rsidR="00A45FF0" w:rsidRPr="007C70D9">
        <w:rPr>
          <w:rFonts w:ascii="Times New Roman" w:hAnsi="Times New Roman" w:cs="Times New Roman"/>
          <w:sz w:val="24"/>
          <w:szCs w:val="24"/>
        </w:rPr>
        <w:t xml:space="preserve"> significa que basta con la sospecha de</w:t>
      </w:r>
      <w:r w:rsidR="00D84199" w:rsidRPr="007C70D9">
        <w:rPr>
          <w:rFonts w:ascii="Times New Roman" w:hAnsi="Times New Roman" w:cs="Times New Roman"/>
          <w:sz w:val="24"/>
          <w:szCs w:val="24"/>
        </w:rPr>
        <w:t>l delito, independientemente de si realmente lo han o no hecho. Priva</w:t>
      </w:r>
      <w:r w:rsidR="00A45FF0" w:rsidRPr="007C70D9">
        <w:rPr>
          <w:rFonts w:ascii="Times New Roman" w:hAnsi="Times New Roman" w:cs="Times New Roman"/>
          <w:sz w:val="24"/>
          <w:szCs w:val="24"/>
        </w:rPr>
        <w:t>do</w:t>
      </w:r>
      <w:r w:rsidR="00D84199" w:rsidRPr="007C70D9">
        <w:rPr>
          <w:rFonts w:ascii="Times New Roman" w:hAnsi="Times New Roman" w:cs="Times New Roman"/>
          <w:sz w:val="24"/>
          <w:szCs w:val="24"/>
        </w:rPr>
        <w:t>s de determinados derechos</w:t>
      </w:r>
      <w:r w:rsidR="009C51BB" w:rsidRPr="007C70D9">
        <w:rPr>
          <w:rFonts w:ascii="Times New Roman" w:hAnsi="Times New Roman" w:cs="Times New Roman"/>
          <w:sz w:val="24"/>
          <w:szCs w:val="24"/>
        </w:rPr>
        <w:t>,  ya no son sujetos en el marco cultural político. Y a esto se refiere</w:t>
      </w:r>
      <w:r w:rsidR="00891754" w:rsidRPr="007C70D9">
        <w:rPr>
          <w:rFonts w:ascii="Times New Roman" w:hAnsi="Times New Roman" w:cs="Times New Roman"/>
          <w:sz w:val="24"/>
          <w:szCs w:val="24"/>
        </w:rPr>
        <w:t xml:space="preserve"> Butler</w:t>
      </w:r>
      <w:r w:rsidR="009C51BB" w:rsidRPr="007C70D9">
        <w:rPr>
          <w:rFonts w:ascii="Times New Roman" w:hAnsi="Times New Roman" w:cs="Times New Roman"/>
          <w:sz w:val="24"/>
          <w:szCs w:val="24"/>
        </w:rPr>
        <w:t xml:space="preserve"> con la noción de </w:t>
      </w:r>
      <w:r w:rsidR="009C51BB" w:rsidRPr="007C70D9">
        <w:rPr>
          <w:rFonts w:ascii="Times New Roman" w:hAnsi="Times New Roman" w:cs="Times New Roman"/>
          <w:i/>
          <w:sz w:val="24"/>
          <w:szCs w:val="24"/>
        </w:rPr>
        <w:t>desrealizar la humanidad</w:t>
      </w:r>
      <w:r w:rsidR="00891754" w:rsidRPr="007C70D9">
        <w:rPr>
          <w:rFonts w:ascii="Times New Roman" w:hAnsi="Times New Roman" w:cs="Times New Roman"/>
          <w:sz w:val="24"/>
          <w:szCs w:val="24"/>
        </w:rPr>
        <w:t>:</w:t>
      </w:r>
      <w:r w:rsidR="009C51BB" w:rsidRPr="007C70D9">
        <w:rPr>
          <w:rFonts w:ascii="Times New Roman" w:hAnsi="Times New Roman" w:cs="Times New Roman"/>
          <w:sz w:val="24"/>
          <w:szCs w:val="24"/>
        </w:rPr>
        <w:t xml:space="preserve"> seres qu</w:t>
      </w:r>
      <w:r w:rsidR="00283775">
        <w:rPr>
          <w:rFonts w:ascii="Times New Roman" w:hAnsi="Times New Roman" w:cs="Times New Roman"/>
          <w:sz w:val="24"/>
          <w:szCs w:val="24"/>
        </w:rPr>
        <w:t>e son no-humanos a causa de la</w:t>
      </w:r>
      <w:r w:rsidR="009C51BB" w:rsidRPr="007C70D9">
        <w:rPr>
          <w:rFonts w:ascii="Times New Roman" w:hAnsi="Times New Roman" w:cs="Times New Roman"/>
          <w:sz w:val="24"/>
          <w:szCs w:val="24"/>
        </w:rPr>
        <w:t xml:space="preserve"> suspensión.</w:t>
      </w:r>
      <w:r w:rsidR="00283775">
        <w:rPr>
          <w:rFonts w:ascii="Times New Roman" w:hAnsi="Times New Roman" w:cs="Times New Roman"/>
          <w:sz w:val="24"/>
          <w:szCs w:val="24"/>
        </w:rPr>
        <w:t xml:space="preserve">  Esta situación</w:t>
      </w:r>
      <w:r w:rsidR="002535A9" w:rsidRPr="007C70D9">
        <w:rPr>
          <w:rFonts w:ascii="Times New Roman" w:hAnsi="Times New Roman" w:cs="Times New Roman"/>
          <w:sz w:val="24"/>
          <w:szCs w:val="24"/>
        </w:rPr>
        <w:t xml:space="preserve"> produce</w:t>
      </w:r>
      <w:r w:rsidR="00283775">
        <w:rPr>
          <w:rFonts w:ascii="Times New Roman" w:hAnsi="Times New Roman" w:cs="Times New Roman"/>
          <w:sz w:val="24"/>
          <w:szCs w:val="24"/>
        </w:rPr>
        <w:t xml:space="preserve"> un discurso de bestializació</w:t>
      </w:r>
      <w:r w:rsidR="00EB0394" w:rsidRPr="007C70D9">
        <w:rPr>
          <w:rFonts w:ascii="Times New Roman" w:hAnsi="Times New Roman" w:cs="Times New Roman"/>
          <w:sz w:val="24"/>
          <w:szCs w:val="24"/>
        </w:rPr>
        <w:t>n de lo humano</w:t>
      </w:r>
      <w:r w:rsidR="00ED1094" w:rsidRPr="007C70D9">
        <w:rPr>
          <w:rFonts w:ascii="Times New Roman" w:hAnsi="Times New Roman" w:cs="Times New Roman"/>
          <w:sz w:val="24"/>
          <w:szCs w:val="24"/>
        </w:rPr>
        <w:t xml:space="preserve">, en tanto que </w:t>
      </w:r>
      <w:r w:rsidR="002535A9" w:rsidRPr="007C70D9">
        <w:rPr>
          <w:rFonts w:ascii="Times New Roman" w:hAnsi="Times New Roman" w:cs="Times New Roman"/>
          <w:sz w:val="24"/>
          <w:szCs w:val="24"/>
        </w:rPr>
        <w:t>como animales se ve justificado que estas personas necesitan</w:t>
      </w:r>
      <w:r w:rsidR="00ED1094" w:rsidRPr="007C70D9">
        <w:rPr>
          <w:rFonts w:ascii="Times New Roman" w:hAnsi="Times New Roman" w:cs="Times New Roman"/>
          <w:sz w:val="24"/>
          <w:szCs w:val="24"/>
        </w:rPr>
        <w:t xml:space="preserve"> cont</w:t>
      </w:r>
      <w:r w:rsidR="002535A9" w:rsidRPr="007C70D9">
        <w:rPr>
          <w:rFonts w:ascii="Times New Roman" w:hAnsi="Times New Roman" w:cs="Times New Roman"/>
          <w:sz w:val="24"/>
          <w:szCs w:val="24"/>
        </w:rPr>
        <w:t xml:space="preserve">rol, a causa de </w:t>
      </w:r>
      <w:r w:rsidR="00082164" w:rsidRPr="007C70D9">
        <w:rPr>
          <w:rFonts w:ascii="Times New Roman" w:hAnsi="Times New Roman" w:cs="Times New Roman"/>
          <w:sz w:val="24"/>
          <w:szCs w:val="24"/>
        </w:rPr>
        <w:t>su violencia natural.</w:t>
      </w:r>
      <w:r w:rsidR="009319A3" w:rsidRPr="007C70D9">
        <w:rPr>
          <w:rFonts w:ascii="Times New Roman" w:hAnsi="Times New Roman" w:cs="Times New Roman"/>
          <w:sz w:val="24"/>
          <w:szCs w:val="24"/>
        </w:rPr>
        <w:t xml:space="preserve"> </w:t>
      </w:r>
    </w:p>
    <w:p w14:paraId="38417DCB" w14:textId="58A419F0" w:rsidR="00FF1CAE" w:rsidRPr="00EA4567" w:rsidRDefault="007B6E56"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Butler señala que esta nueva configuración del mecanismo de poder extrajurídico,</w:t>
      </w:r>
      <w:r w:rsidR="007C7B3B" w:rsidRPr="007C70D9">
        <w:rPr>
          <w:rFonts w:ascii="Times New Roman" w:hAnsi="Times New Roman" w:cs="Times New Roman"/>
          <w:sz w:val="24"/>
          <w:szCs w:val="24"/>
        </w:rPr>
        <w:t xml:space="preserve"> está presente en ciertos marcos legales,</w:t>
      </w:r>
      <w:r w:rsidR="005E7BFC">
        <w:rPr>
          <w:rFonts w:ascii="Times New Roman" w:hAnsi="Times New Roman" w:cs="Times New Roman"/>
          <w:sz w:val="24"/>
          <w:szCs w:val="24"/>
        </w:rPr>
        <w:t xml:space="preserve"> como</w:t>
      </w:r>
      <w:r w:rsidR="007C7B3B" w:rsidRPr="007C70D9">
        <w:rPr>
          <w:rFonts w:ascii="Times New Roman" w:hAnsi="Times New Roman" w:cs="Times New Roman"/>
          <w:sz w:val="24"/>
          <w:szCs w:val="24"/>
        </w:rPr>
        <w:t xml:space="preserve"> por ejemplo la prisión, en la cual funciona paralelamente un mecanismo procesal arbitrario, fuera de la ley (dado por aquella diferenciación). </w:t>
      </w:r>
      <w:r w:rsidR="00E7583C" w:rsidRPr="007C70D9">
        <w:rPr>
          <w:rFonts w:ascii="Times New Roman" w:hAnsi="Times New Roman" w:cs="Times New Roman"/>
          <w:sz w:val="24"/>
          <w:szCs w:val="24"/>
        </w:rPr>
        <w:t xml:space="preserve">La prisión funciona como aquel espacio en donde las tácticas de gobernabilidad son llevadas a su extremo, y en donde a partir de determinadas </w:t>
      </w:r>
      <w:r w:rsidR="009F0F97" w:rsidRPr="007C70D9">
        <w:rPr>
          <w:rFonts w:ascii="Times New Roman" w:hAnsi="Times New Roman" w:cs="Times New Roman"/>
          <w:sz w:val="24"/>
          <w:szCs w:val="24"/>
        </w:rPr>
        <w:t>prácticas</w:t>
      </w:r>
      <w:r w:rsidR="00E7583C" w:rsidRPr="007C70D9">
        <w:rPr>
          <w:rFonts w:ascii="Times New Roman" w:hAnsi="Times New Roman" w:cs="Times New Roman"/>
          <w:sz w:val="24"/>
          <w:szCs w:val="24"/>
        </w:rPr>
        <w:t xml:space="preserve"> de privación de derechos, se convierte ella misma en una esfera extrajurídica. </w:t>
      </w:r>
      <w:r w:rsidR="00C16043" w:rsidRPr="007C70D9">
        <w:rPr>
          <w:rFonts w:ascii="Times New Roman" w:hAnsi="Times New Roman" w:cs="Times New Roman"/>
          <w:sz w:val="24"/>
          <w:szCs w:val="24"/>
        </w:rPr>
        <w:t>Esta</w:t>
      </w:r>
      <w:r w:rsidR="00013843">
        <w:rPr>
          <w:rFonts w:ascii="Times New Roman" w:hAnsi="Times New Roman" w:cs="Times New Roman"/>
          <w:sz w:val="24"/>
          <w:szCs w:val="24"/>
        </w:rPr>
        <w:t>s</w:t>
      </w:r>
      <w:r w:rsidR="00C16043" w:rsidRPr="007C70D9">
        <w:rPr>
          <w:rFonts w:ascii="Times New Roman" w:hAnsi="Times New Roman" w:cs="Times New Roman"/>
          <w:sz w:val="24"/>
          <w:szCs w:val="24"/>
        </w:rPr>
        <w:t xml:space="preserve"> forma</w:t>
      </w:r>
      <w:r w:rsidR="00013843">
        <w:rPr>
          <w:rFonts w:ascii="Times New Roman" w:hAnsi="Times New Roman" w:cs="Times New Roman"/>
          <w:sz w:val="24"/>
          <w:szCs w:val="24"/>
        </w:rPr>
        <w:t>s</w:t>
      </w:r>
      <w:r w:rsidR="00C16043" w:rsidRPr="007C70D9">
        <w:rPr>
          <w:rFonts w:ascii="Times New Roman" w:hAnsi="Times New Roman" w:cs="Times New Roman"/>
          <w:sz w:val="24"/>
          <w:szCs w:val="24"/>
        </w:rPr>
        <w:t xml:space="preserve"> de soberanía y gobernabilidad</w:t>
      </w:r>
      <w:r w:rsidR="00EB6131">
        <w:rPr>
          <w:rFonts w:ascii="Times New Roman" w:hAnsi="Times New Roman" w:cs="Times New Roman"/>
          <w:sz w:val="24"/>
          <w:szCs w:val="24"/>
        </w:rPr>
        <w:t xml:space="preserve"> sólo se pueden autoconservar mediante este control ilegal de la población</w:t>
      </w:r>
      <w:r w:rsidR="00C16043" w:rsidRPr="007C70D9">
        <w:rPr>
          <w:rFonts w:ascii="Times New Roman" w:hAnsi="Times New Roman" w:cs="Times New Roman"/>
          <w:sz w:val="24"/>
          <w:szCs w:val="24"/>
        </w:rPr>
        <w:t>,</w:t>
      </w:r>
      <w:r w:rsidR="00EB6131">
        <w:rPr>
          <w:rFonts w:ascii="Times New Roman" w:hAnsi="Times New Roman" w:cs="Times New Roman"/>
          <w:sz w:val="24"/>
          <w:szCs w:val="24"/>
        </w:rPr>
        <w:t xml:space="preserve"> lo cual</w:t>
      </w:r>
      <w:r w:rsidR="00C16043" w:rsidRPr="007C70D9">
        <w:rPr>
          <w:rFonts w:ascii="Times New Roman" w:hAnsi="Times New Roman" w:cs="Times New Roman"/>
          <w:sz w:val="24"/>
          <w:szCs w:val="24"/>
        </w:rPr>
        <w:t xml:space="preserve"> no sólo significa producir sujetos a través de un poder regulatorio, sino también de</w:t>
      </w:r>
      <w:r w:rsidR="00F477B3">
        <w:rPr>
          <w:rFonts w:ascii="Times New Roman" w:hAnsi="Times New Roman" w:cs="Times New Roman"/>
          <w:sz w:val="24"/>
          <w:szCs w:val="24"/>
        </w:rPr>
        <w:t>s-subjetivar personas, convirtiéndo</w:t>
      </w:r>
      <w:r w:rsidR="00F477B3" w:rsidRPr="007C70D9">
        <w:rPr>
          <w:rFonts w:ascii="Times New Roman" w:hAnsi="Times New Roman" w:cs="Times New Roman"/>
          <w:sz w:val="24"/>
          <w:szCs w:val="24"/>
        </w:rPr>
        <w:t>las</w:t>
      </w:r>
      <w:r w:rsidR="00C16043" w:rsidRPr="007C70D9">
        <w:rPr>
          <w:rFonts w:ascii="Times New Roman" w:hAnsi="Times New Roman" w:cs="Times New Roman"/>
          <w:sz w:val="24"/>
          <w:szCs w:val="24"/>
        </w:rPr>
        <w:t xml:space="preserve"> en menos que humanas.</w:t>
      </w:r>
      <w:r w:rsidR="00541A65" w:rsidRPr="007C70D9">
        <w:rPr>
          <w:rFonts w:ascii="Times New Roman" w:hAnsi="Times New Roman" w:cs="Times New Roman"/>
          <w:sz w:val="24"/>
          <w:szCs w:val="24"/>
        </w:rPr>
        <w:t xml:space="preserve"> </w:t>
      </w:r>
    </w:p>
    <w:p w14:paraId="43839DCD" w14:textId="77777777" w:rsidR="0008643C" w:rsidRDefault="0008643C" w:rsidP="00ED203B">
      <w:pPr>
        <w:autoSpaceDE w:val="0"/>
        <w:autoSpaceDN w:val="0"/>
        <w:adjustRightInd w:val="0"/>
        <w:spacing w:after="0" w:line="360" w:lineRule="auto"/>
        <w:jc w:val="both"/>
        <w:rPr>
          <w:rFonts w:ascii="Times New Roman" w:hAnsi="Times New Roman" w:cs="Times New Roman"/>
          <w:sz w:val="24"/>
          <w:szCs w:val="24"/>
          <w:u w:val="single"/>
        </w:rPr>
      </w:pPr>
    </w:p>
    <w:p w14:paraId="14C5DC5E" w14:textId="77777777" w:rsidR="00E835C9" w:rsidRPr="007C70D9" w:rsidRDefault="00E835C9" w:rsidP="00ED203B">
      <w:pPr>
        <w:autoSpaceDE w:val="0"/>
        <w:autoSpaceDN w:val="0"/>
        <w:adjustRightInd w:val="0"/>
        <w:spacing w:after="0" w:line="360" w:lineRule="auto"/>
        <w:jc w:val="both"/>
        <w:rPr>
          <w:rFonts w:ascii="Times New Roman" w:hAnsi="Times New Roman" w:cs="Times New Roman"/>
          <w:sz w:val="24"/>
          <w:szCs w:val="24"/>
          <w:u w:val="single"/>
        </w:rPr>
      </w:pPr>
    </w:p>
    <w:p w14:paraId="2B499F22" w14:textId="77777777" w:rsidR="0008643C" w:rsidRPr="007C70D9" w:rsidRDefault="0064441E" w:rsidP="00ED203B">
      <w:pPr>
        <w:autoSpaceDE w:val="0"/>
        <w:autoSpaceDN w:val="0"/>
        <w:adjustRightInd w:val="0"/>
        <w:spacing w:after="0" w:line="360" w:lineRule="auto"/>
        <w:jc w:val="both"/>
        <w:rPr>
          <w:rFonts w:ascii="Times New Roman" w:hAnsi="Times New Roman" w:cs="Times New Roman"/>
          <w:sz w:val="24"/>
          <w:szCs w:val="24"/>
          <w:u w:val="single"/>
        </w:rPr>
      </w:pPr>
      <w:r w:rsidRPr="007C70D9">
        <w:rPr>
          <w:rFonts w:ascii="Times New Roman" w:hAnsi="Times New Roman" w:cs="Times New Roman"/>
          <w:sz w:val="24"/>
          <w:szCs w:val="24"/>
          <w:u w:val="single"/>
        </w:rPr>
        <w:lastRenderedPageBreak/>
        <w:t>Lo no-</w:t>
      </w:r>
      <w:r w:rsidR="0008643C" w:rsidRPr="007C70D9">
        <w:rPr>
          <w:rFonts w:ascii="Times New Roman" w:hAnsi="Times New Roman" w:cs="Times New Roman"/>
          <w:sz w:val="24"/>
          <w:szCs w:val="24"/>
          <w:u w:val="single"/>
        </w:rPr>
        <w:t>humano o la para</w:t>
      </w:r>
      <w:r w:rsidR="00BE2E74" w:rsidRPr="007C70D9">
        <w:rPr>
          <w:rFonts w:ascii="Times New Roman" w:hAnsi="Times New Roman" w:cs="Times New Roman"/>
          <w:sz w:val="24"/>
          <w:szCs w:val="24"/>
          <w:u w:val="single"/>
        </w:rPr>
        <w:t>-</w:t>
      </w:r>
      <w:r w:rsidR="0008643C" w:rsidRPr="007C70D9">
        <w:rPr>
          <w:rFonts w:ascii="Times New Roman" w:hAnsi="Times New Roman" w:cs="Times New Roman"/>
          <w:sz w:val="24"/>
          <w:szCs w:val="24"/>
          <w:u w:val="single"/>
        </w:rPr>
        <w:t>sociedad carcelaria</w:t>
      </w:r>
    </w:p>
    <w:p w14:paraId="426AB724" w14:textId="77777777" w:rsidR="00E2161C" w:rsidRPr="007C70D9" w:rsidRDefault="00E2161C" w:rsidP="00ED203B">
      <w:pPr>
        <w:autoSpaceDE w:val="0"/>
        <w:autoSpaceDN w:val="0"/>
        <w:adjustRightInd w:val="0"/>
        <w:spacing w:after="0" w:line="360" w:lineRule="auto"/>
        <w:jc w:val="both"/>
        <w:rPr>
          <w:rFonts w:ascii="Times New Roman" w:hAnsi="Times New Roman" w:cs="Times New Roman"/>
          <w:sz w:val="24"/>
          <w:szCs w:val="24"/>
          <w:u w:val="single"/>
        </w:rPr>
      </w:pPr>
    </w:p>
    <w:p w14:paraId="1300A71D" w14:textId="77777777" w:rsidR="00763EF8" w:rsidRDefault="00E2161C" w:rsidP="00ED203B">
      <w:pPr>
        <w:autoSpaceDE w:val="0"/>
        <w:autoSpaceDN w:val="0"/>
        <w:adjustRightInd w:val="0"/>
        <w:spacing w:after="0" w:line="360" w:lineRule="auto"/>
        <w:ind w:left="4535"/>
        <w:jc w:val="both"/>
        <w:rPr>
          <w:rFonts w:ascii="Times New Roman" w:hAnsi="Times New Roman" w:cs="Times New Roman"/>
          <w:sz w:val="20"/>
          <w:szCs w:val="20"/>
        </w:rPr>
      </w:pPr>
      <w:r w:rsidRPr="00763EF8">
        <w:rPr>
          <w:rFonts w:ascii="Times New Roman" w:hAnsi="Times New Roman" w:cs="Times New Roman"/>
          <w:sz w:val="20"/>
          <w:szCs w:val="20"/>
        </w:rPr>
        <w:t>“Hay que optar entre la gente y los</w:t>
      </w:r>
      <w:r w:rsidR="00834FF8" w:rsidRPr="00763EF8">
        <w:rPr>
          <w:rFonts w:ascii="Times New Roman" w:hAnsi="Times New Roman" w:cs="Times New Roman"/>
          <w:sz w:val="20"/>
          <w:szCs w:val="20"/>
        </w:rPr>
        <w:t xml:space="preserve"> delincuentes” </w:t>
      </w:r>
    </w:p>
    <w:p w14:paraId="1B17BE82" w14:textId="18EEB71D" w:rsidR="00E2161C" w:rsidRPr="00763EF8" w:rsidRDefault="005F7B1B" w:rsidP="00ED203B">
      <w:pPr>
        <w:autoSpaceDE w:val="0"/>
        <w:autoSpaceDN w:val="0"/>
        <w:adjustRightInd w:val="0"/>
        <w:spacing w:after="0" w:line="360" w:lineRule="auto"/>
        <w:ind w:left="4535"/>
        <w:jc w:val="both"/>
        <w:rPr>
          <w:rFonts w:ascii="Times New Roman" w:hAnsi="Times New Roman" w:cs="Times New Roman"/>
          <w:sz w:val="20"/>
          <w:szCs w:val="20"/>
        </w:rPr>
      </w:pPr>
      <w:r>
        <w:rPr>
          <w:rFonts w:ascii="Times New Roman" w:hAnsi="Times New Roman" w:cs="Times New Roman"/>
          <w:sz w:val="20"/>
          <w:szCs w:val="20"/>
        </w:rPr>
        <w:t>Carlos Ruckauf</w:t>
      </w:r>
      <w:r w:rsidR="000D4938">
        <w:rPr>
          <w:rStyle w:val="Refdenotaalpie"/>
          <w:rFonts w:ascii="Times New Roman" w:hAnsi="Times New Roman" w:cs="Times New Roman"/>
          <w:sz w:val="20"/>
          <w:szCs w:val="20"/>
        </w:rPr>
        <w:footnoteReference w:id="8"/>
      </w:r>
      <w:r>
        <w:rPr>
          <w:rFonts w:ascii="Times New Roman" w:hAnsi="Times New Roman" w:cs="Times New Roman"/>
          <w:sz w:val="20"/>
          <w:szCs w:val="20"/>
        </w:rPr>
        <w:t>,</w:t>
      </w:r>
      <w:r w:rsidR="00763EF8">
        <w:rPr>
          <w:rFonts w:ascii="Times New Roman" w:hAnsi="Times New Roman" w:cs="Times New Roman"/>
          <w:sz w:val="20"/>
          <w:szCs w:val="20"/>
        </w:rPr>
        <w:t xml:space="preserve"> </w:t>
      </w:r>
      <w:r w:rsidR="00834FF8" w:rsidRPr="00763EF8">
        <w:rPr>
          <w:rFonts w:ascii="Times New Roman" w:hAnsi="Times New Roman" w:cs="Times New Roman"/>
          <w:sz w:val="20"/>
          <w:szCs w:val="20"/>
        </w:rPr>
        <w:t>La</w:t>
      </w:r>
      <w:r w:rsidR="00E2161C" w:rsidRPr="00763EF8">
        <w:rPr>
          <w:rFonts w:ascii="Times New Roman" w:hAnsi="Times New Roman" w:cs="Times New Roman"/>
          <w:sz w:val="20"/>
          <w:szCs w:val="20"/>
        </w:rPr>
        <w:t xml:space="preserve"> nación 6/8/1999</w:t>
      </w:r>
      <w:r w:rsidR="004276C4">
        <w:rPr>
          <w:rFonts w:ascii="Times New Roman" w:hAnsi="Times New Roman" w:cs="Times New Roman"/>
          <w:sz w:val="20"/>
          <w:szCs w:val="20"/>
        </w:rPr>
        <w:t xml:space="preserve"> párr</w:t>
      </w:r>
      <w:r w:rsidR="00CE74C3">
        <w:rPr>
          <w:rFonts w:ascii="Times New Roman" w:hAnsi="Times New Roman" w:cs="Times New Roman"/>
          <w:sz w:val="20"/>
          <w:szCs w:val="20"/>
        </w:rPr>
        <w:t>.</w:t>
      </w:r>
      <w:r w:rsidR="004276C4">
        <w:rPr>
          <w:rFonts w:ascii="Times New Roman" w:hAnsi="Times New Roman" w:cs="Times New Roman"/>
          <w:sz w:val="20"/>
          <w:szCs w:val="20"/>
        </w:rPr>
        <w:t xml:space="preserve"> 3</w:t>
      </w:r>
      <w:r w:rsidR="00E2161C" w:rsidRPr="00763EF8">
        <w:rPr>
          <w:rFonts w:ascii="Times New Roman" w:hAnsi="Times New Roman" w:cs="Times New Roman"/>
          <w:sz w:val="20"/>
          <w:szCs w:val="20"/>
        </w:rPr>
        <w:t xml:space="preserve"> </w:t>
      </w:r>
    </w:p>
    <w:p w14:paraId="78F432D3" w14:textId="04DB215A" w:rsidR="00BE7E13" w:rsidRDefault="00EC5C5A"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La cuestión sobre el sistema carcelario ha sido ampliamente discutida.  No se desarrolla</w:t>
      </w:r>
      <w:r w:rsidR="002D0927">
        <w:rPr>
          <w:rFonts w:ascii="Times New Roman" w:hAnsi="Times New Roman" w:cs="Times New Roman"/>
          <w:sz w:val="24"/>
          <w:szCs w:val="24"/>
        </w:rPr>
        <w:t>rán</w:t>
      </w:r>
      <w:r w:rsidRPr="007C70D9">
        <w:rPr>
          <w:rFonts w:ascii="Times New Roman" w:hAnsi="Times New Roman" w:cs="Times New Roman"/>
          <w:sz w:val="24"/>
          <w:szCs w:val="24"/>
        </w:rPr>
        <w:t xml:space="preserve"> aquí las características de los mismos, que varían</w:t>
      </w:r>
      <w:r w:rsidR="00817906">
        <w:rPr>
          <w:rFonts w:ascii="Times New Roman" w:hAnsi="Times New Roman" w:cs="Times New Roman"/>
          <w:sz w:val="24"/>
          <w:szCs w:val="24"/>
        </w:rPr>
        <w:t xml:space="preserve"> según los países y las épocas</w:t>
      </w:r>
      <w:r w:rsidRPr="007C70D9">
        <w:rPr>
          <w:rFonts w:ascii="Times New Roman" w:hAnsi="Times New Roman" w:cs="Times New Roman"/>
          <w:sz w:val="24"/>
          <w:szCs w:val="24"/>
        </w:rPr>
        <w:t xml:space="preserve">, si no que </w:t>
      </w:r>
      <w:r w:rsidR="002D0927">
        <w:rPr>
          <w:rFonts w:ascii="Times New Roman" w:hAnsi="Times New Roman" w:cs="Times New Roman"/>
          <w:sz w:val="24"/>
          <w:szCs w:val="24"/>
        </w:rPr>
        <w:t>la cuestión se</w:t>
      </w:r>
      <w:r w:rsidR="00856C1A">
        <w:rPr>
          <w:rFonts w:ascii="Times New Roman" w:hAnsi="Times New Roman" w:cs="Times New Roman"/>
          <w:sz w:val="24"/>
          <w:szCs w:val="24"/>
        </w:rPr>
        <w:t>rá preguntarnos sobre él</w:t>
      </w:r>
      <w:r w:rsidR="002D0927">
        <w:rPr>
          <w:rFonts w:ascii="Times New Roman" w:hAnsi="Times New Roman" w:cs="Times New Roman"/>
          <w:sz w:val="24"/>
          <w:szCs w:val="24"/>
        </w:rPr>
        <w:t xml:space="preserve"> en</w:t>
      </w:r>
      <w:r w:rsidRPr="007C70D9">
        <w:rPr>
          <w:rFonts w:ascii="Times New Roman" w:hAnsi="Times New Roman" w:cs="Times New Roman"/>
          <w:sz w:val="24"/>
          <w:szCs w:val="24"/>
        </w:rPr>
        <w:t xml:space="preserve"> tanto práctica global</w:t>
      </w:r>
      <w:r w:rsidR="00896007">
        <w:rPr>
          <w:rFonts w:ascii="Times New Roman" w:hAnsi="Times New Roman" w:cs="Times New Roman"/>
          <w:sz w:val="24"/>
          <w:szCs w:val="24"/>
        </w:rPr>
        <w:t>, teniendo en cuenta los autores tratados en las páginas anteriores</w:t>
      </w:r>
      <w:r w:rsidRPr="007C70D9">
        <w:rPr>
          <w:rFonts w:ascii="Times New Roman" w:hAnsi="Times New Roman" w:cs="Times New Roman"/>
          <w:sz w:val="24"/>
          <w:szCs w:val="24"/>
        </w:rPr>
        <w:t xml:space="preserve">. </w:t>
      </w:r>
    </w:p>
    <w:p w14:paraId="4B4ED24C" w14:textId="136763D5" w:rsidR="009F0F97" w:rsidRPr="007C70D9" w:rsidRDefault="00BE7E13"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supone que lo penitenciario</w:t>
      </w:r>
      <w:r w:rsidR="00EC5C5A" w:rsidRPr="007C70D9">
        <w:rPr>
          <w:rFonts w:ascii="Times New Roman" w:hAnsi="Times New Roman" w:cs="Times New Roman"/>
          <w:sz w:val="24"/>
          <w:szCs w:val="24"/>
        </w:rPr>
        <w:t xml:space="preserve"> es p</w:t>
      </w:r>
      <w:r w:rsidR="00780299">
        <w:rPr>
          <w:rFonts w:ascii="Times New Roman" w:hAnsi="Times New Roman" w:cs="Times New Roman"/>
          <w:sz w:val="24"/>
          <w:szCs w:val="24"/>
        </w:rPr>
        <w:t>lantea</w:t>
      </w:r>
      <w:r w:rsidR="00EC5C5A" w:rsidRPr="007C70D9">
        <w:rPr>
          <w:rFonts w:ascii="Times New Roman" w:hAnsi="Times New Roman" w:cs="Times New Roman"/>
          <w:sz w:val="24"/>
          <w:szCs w:val="24"/>
        </w:rPr>
        <w:t>do en respuesta</w:t>
      </w:r>
      <w:r w:rsidR="007A0B43">
        <w:rPr>
          <w:rFonts w:ascii="Times New Roman" w:hAnsi="Times New Roman" w:cs="Times New Roman"/>
          <w:sz w:val="24"/>
          <w:szCs w:val="24"/>
        </w:rPr>
        <w:t xml:space="preserve"> a la situación de aquellos que</w:t>
      </w:r>
      <w:r w:rsidR="008B5B74">
        <w:rPr>
          <w:rFonts w:ascii="Times New Roman" w:hAnsi="Times New Roman" w:cs="Times New Roman"/>
          <w:sz w:val="24"/>
          <w:szCs w:val="24"/>
        </w:rPr>
        <w:t>,</w:t>
      </w:r>
      <w:r w:rsidR="00AA1CDF">
        <w:rPr>
          <w:rFonts w:ascii="Times New Roman" w:hAnsi="Times New Roman" w:cs="Times New Roman"/>
          <w:sz w:val="24"/>
          <w:szCs w:val="24"/>
        </w:rPr>
        <w:t xml:space="preserve"> estando </w:t>
      </w:r>
      <w:r w:rsidR="00EC5C5A" w:rsidRPr="007C70D9">
        <w:rPr>
          <w:rFonts w:ascii="Times New Roman" w:hAnsi="Times New Roman" w:cs="Times New Roman"/>
          <w:sz w:val="24"/>
          <w:szCs w:val="24"/>
        </w:rPr>
        <w:t>bajo un ordenamiento jurídico explícito, de una manera u otra infringen la ley.  Se presenta entonces la situación de cómo pres</w:t>
      </w:r>
      <w:r w:rsidR="00AA1CDF">
        <w:rPr>
          <w:rFonts w:ascii="Times New Roman" w:hAnsi="Times New Roman" w:cs="Times New Roman"/>
          <w:sz w:val="24"/>
          <w:szCs w:val="24"/>
        </w:rPr>
        <w:t>ervar este ordenamiento</w:t>
      </w:r>
      <w:r w:rsidR="00EC5C5A" w:rsidRPr="007C70D9">
        <w:rPr>
          <w:rFonts w:ascii="Times New Roman" w:hAnsi="Times New Roman" w:cs="Times New Roman"/>
          <w:sz w:val="24"/>
          <w:szCs w:val="24"/>
        </w:rPr>
        <w:t xml:space="preserve"> o qué hacer con aquellos</w:t>
      </w:r>
      <w:r w:rsidR="008B5B74">
        <w:rPr>
          <w:rFonts w:ascii="Times New Roman" w:hAnsi="Times New Roman" w:cs="Times New Roman"/>
          <w:sz w:val="24"/>
          <w:szCs w:val="24"/>
        </w:rPr>
        <w:t xml:space="preserve"> sujetos que lo ponen en riesgo</w:t>
      </w:r>
      <w:r w:rsidR="00EC5C5A" w:rsidRPr="007C70D9">
        <w:rPr>
          <w:rFonts w:ascii="Times New Roman" w:hAnsi="Times New Roman" w:cs="Times New Roman"/>
          <w:sz w:val="24"/>
          <w:szCs w:val="24"/>
        </w:rPr>
        <w:t xml:space="preserve"> y que</w:t>
      </w:r>
      <w:r w:rsidR="008B5B74">
        <w:rPr>
          <w:rFonts w:ascii="Times New Roman" w:hAnsi="Times New Roman" w:cs="Times New Roman"/>
          <w:sz w:val="24"/>
          <w:szCs w:val="24"/>
        </w:rPr>
        <w:t>,</w:t>
      </w:r>
      <w:r w:rsidR="00EC5C5A" w:rsidRPr="007C70D9">
        <w:rPr>
          <w:rFonts w:ascii="Times New Roman" w:hAnsi="Times New Roman" w:cs="Times New Roman"/>
          <w:sz w:val="24"/>
          <w:szCs w:val="24"/>
        </w:rPr>
        <w:t xml:space="preserve"> por tanto, ponen en riesgo a la sociedad al ir contra lo normado.</w:t>
      </w:r>
    </w:p>
    <w:p w14:paraId="29E67B03" w14:textId="08CCD0B5" w:rsidR="00EC5C5A" w:rsidRPr="007C70D9" w:rsidRDefault="00EC5C5A"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 El sistema carcelario, entonces, funcionaría como una in</w:t>
      </w:r>
      <w:r w:rsidR="00BE7E13">
        <w:rPr>
          <w:rFonts w:ascii="Times New Roman" w:hAnsi="Times New Roman" w:cs="Times New Roman"/>
          <w:sz w:val="24"/>
          <w:szCs w:val="24"/>
        </w:rPr>
        <w:t>stitución de castigo</w:t>
      </w:r>
      <w:r w:rsidRPr="007C70D9">
        <w:rPr>
          <w:rFonts w:ascii="Times New Roman" w:hAnsi="Times New Roman" w:cs="Times New Roman"/>
          <w:sz w:val="24"/>
          <w:szCs w:val="24"/>
        </w:rPr>
        <w:t xml:space="preserve"> y reforma de estos sujetos a fines de evitar futuras transgresiones a la ley. Sin embargo, es algo ya asentado </w:t>
      </w:r>
      <w:r w:rsidR="00BE7E13">
        <w:rPr>
          <w:rFonts w:ascii="Times New Roman" w:hAnsi="Times New Roman" w:cs="Times New Roman"/>
          <w:sz w:val="24"/>
          <w:szCs w:val="24"/>
        </w:rPr>
        <w:t>en el debate</w:t>
      </w:r>
      <w:r w:rsidRPr="007C70D9">
        <w:rPr>
          <w:rFonts w:ascii="Times New Roman" w:hAnsi="Times New Roman" w:cs="Times New Roman"/>
          <w:sz w:val="24"/>
          <w:szCs w:val="24"/>
        </w:rPr>
        <w:t xml:space="preserve"> </w:t>
      </w:r>
      <w:r w:rsidR="009F0F97" w:rsidRPr="007C70D9">
        <w:rPr>
          <w:rFonts w:ascii="Times New Roman" w:hAnsi="Times New Roman" w:cs="Times New Roman"/>
          <w:sz w:val="24"/>
          <w:szCs w:val="24"/>
        </w:rPr>
        <w:t>-</w:t>
      </w:r>
      <w:r w:rsidRPr="007C70D9">
        <w:rPr>
          <w:rFonts w:ascii="Times New Roman" w:hAnsi="Times New Roman" w:cs="Times New Roman"/>
          <w:sz w:val="24"/>
          <w:szCs w:val="24"/>
        </w:rPr>
        <w:t xml:space="preserve"> más que nada académico</w:t>
      </w:r>
      <w:r w:rsidR="009F0F97" w:rsidRPr="007C70D9">
        <w:rPr>
          <w:rFonts w:ascii="Times New Roman" w:hAnsi="Times New Roman" w:cs="Times New Roman"/>
          <w:sz w:val="24"/>
          <w:szCs w:val="24"/>
        </w:rPr>
        <w:t>-</w:t>
      </w:r>
      <w:r w:rsidRPr="007C70D9">
        <w:rPr>
          <w:rFonts w:ascii="Times New Roman" w:hAnsi="Times New Roman" w:cs="Times New Roman"/>
          <w:sz w:val="24"/>
          <w:szCs w:val="24"/>
        </w:rPr>
        <w:t xml:space="preserve"> que el procedimiento jurídico penal no cumple con los fines para los cuales se ha establecido. No sólo que no lleva a evitar que por su sola existencia (por el temor al castigo) se delinca, sino que aquellos que pasan por estas instituciones, en su gran mayoría</w:t>
      </w:r>
      <w:r w:rsidR="008B5B74">
        <w:rPr>
          <w:rFonts w:ascii="Times New Roman" w:hAnsi="Times New Roman" w:cs="Times New Roman"/>
          <w:sz w:val="24"/>
          <w:szCs w:val="24"/>
        </w:rPr>
        <w:t>,</w:t>
      </w:r>
      <w:r w:rsidRPr="007C70D9">
        <w:rPr>
          <w:rFonts w:ascii="Times New Roman" w:hAnsi="Times New Roman" w:cs="Times New Roman"/>
          <w:sz w:val="24"/>
          <w:szCs w:val="24"/>
        </w:rPr>
        <w:t xml:space="preserve"> reincide</w:t>
      </w:r>
      <w:r w:rsidR="008B5B74">
        <w:rPr>
          <w:rFonts w:ascii="Times New Roman" w:hAnsi="Times New Roman" w:cs="Times New Roman"/>
          <w:sz w:val="24"/>
          <w:szCs w:val="24"/>
        </w:rPr>
        <w:t>n</w:t>
      </w:r>
      <w:r w:rsidRPr="007C70D9">
        <w:rPr>
          <w:rFonts w:ascii="Times New Roman" w:hAnsi="Times New Roman" w:cs="Times New Roman"/>
          <w:sz w:val="24"/>
          <w:szCs w:val="24"/>
        </w:rPr>
        <w:t xml:space="preserve"> en el delito. </w:t>
      </w:r>
    </w:p>
    <w:p w14:paraId="0A09EDEC" w14:textId="0E1C646E" w:rsidR="001846F0" w:rsidRPr="007C70D9" w:rsidRDefault="007A0B43"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embargo</w:t>
      </w:r>
      <w:r w:rsidR="0075467E">
        <w:rPr>
          <w:rFonts w:ascii="Times New Roman" w:hAnsi="Times New Roman" w:cs="Times New Roman"/>
          <w:sz w:val="24"/>
          <w:szCs w:val="24"/>
        </w:rPr>
        <w:t>,</w:t>
      </w:r>
      <w:r w:rsidR="007D76CF">
        <w:rPr>
          <w:rFonts w:ascii="Times New Roman" w:hAnsi="Times New Roman" w:cs="Times New Roman"/>
          <w:sz w:val="24"/>
          <w:szCs w:val="24"/>
        </w:rPr>
        <w:t xml:space="preserve"> el sistema carcelario no por</w:t>
      </w:r>
      <w:r w:rsidR="00EC5C5A" w:rsidRPr="007C70D9">
        <w:rPr>
          <w:rFonts w:ascii="Times New Roman" w:hAnsi="Times New Roman" w:cs="Times New Roman"/>
          <w:sz w:val="24"/>
          <w:szCs w:val="24"/>
        </w:rPr>
        <w:t xml:space="preserve"> ser </w:t>
      </w:r>
      <w:r w:rsidR="007D76CF">
        <w:rPr>
          <w:rFonts w:ascii="Times New Roman" w:hAnsi="Times New Roman" w:cs="Times New Roman"/>
          <w:sz w:val="24"/>
          <w:szCs w:val="24"/>
        </w:rPr>
        <w:t>in</w:t>
      </w:r>
      <w:r w:rsidR="00EC5C5A" w:rsidRPr="007C70D9">
        <w:rPr>
          <w:rFonts w:ascii="Times New Roman" w:hAnsi="Times New Roman" w:cs="Times New Roman"/>
          <w:sz w:val="24"/>
          <w:szCs w:val="24"/>
        </w:rPr>
        <w:t xml:space="preserve">eficaz para aquellos fines </w:t>
      </w:r>
      <w:r w:rsidR="009F0F97" w:rsidRPr="007C70D9">
        <w:rPr>
          <w:rFonts w:ascii="Times New Roman" w:hAnsi="Times New Roman" w:cs="Times New Roman"/>
          <w:sz w:val="24"/>
          <w:szCs w:val="24"/>
        </w:rPr>
        <w:t>explícitos</w:t>
      </w:r>
      <w:r w:rsidR="0075467E">
        <w:rPr>
          <w:rFonts w:ascii="Times New Roman" w:hAnsi="Times New Roman" w:cs="Times New Roman"/>
          <w:sz w:val="24"/>
          <w:szCs w:val="24"/>
        </w:rPr>
        <w:t xml:space="preserve"> propuestos, deja de tener un rol </w:t>
      </w:r>
      <w:r w:rsidR="00EC5C5A" w:rsidRPr="007C70D9">
        <w:rPr>
          <w:rFonts w:ascii="Times New Roman" w:hAnsi="Times New Roman" w:cs="Times New Roman"/>
          <w:sz w:val="24"/>
          <w:szCs w:val="24"/>
        </w:rPr>
        <w:t xml:space="preserve">performativo en la </w:t>
      </w:r>
      <w:r>
        <w:rPr>
          <w:rFonts w:ascii="Times New Roman" w:hAnsi="Times New Roman" w:cs="Times New Roman"/>
          <w:sz w:val="24"/>
          <w:szCs w:val="24"/>
        </w:rPr>
        <w:t>sociedad. Seguiremos en primer lugar</w:t>
      </w:r>
      <w:r w:rsidR="00EC5C5A" w:rsidRPr="007C70D9">
        <w:rPr>
          <w:rFonts w:ascii="Times New Roman" w:hAnsi="Times New Roman" w:cs="Times New Roman"/>
          <w:sz w:val="24"/>
          <w:szCs w:val="24"/>
        </w:rPr>
        <w:t xml:space="preserve"> </w:t>
      </w:r>
      <w:r w:rsidR="00AA1CDF">
        <w:rPr>
          <w:rFonts w:ascii="Times New Roman" w:hAnsi="Times New Roman" w:cs="Times New Roman"/>
          <w:sz w:val="24"/>
          <w:szCs w:val="24"/>
        </w:rPr>
        <w:t>a Juan S.</w:t>
      </w:r>
      <w:r>
        <w:rPr>
          <w:rFonts w:ascii="Times New Roman" w:hAnsi="Times New Roman" w:cs="Times New Roman"/>
          <w:sz w:val="24"/>
          <w:szCs w:val="24"/>
        </w:rPr>
        <w:t xml:space="preserve"> Pegoraro</w:t>
      </w:r>
      <w:r w:rsidR="00AA1CDF">
        <w:rPr>
          <w:rFonts w:ascii="Times New Roman" w:hAnsi="Times New Roman" w:cs="Times New Roman"/>
          <w:sz w:val="24"/>
          <w:szCs w:val="24"/>
        </w:rPr>
        <w:t xml:space="preserve"> </w:t>
      </w:r>
      <w:r>
        <w:rPr>
          <w:rFonts w:ascii="Times New Roman" w:hAnsi="Times New Roman" w:cs="Times New Roman"/>
          <w:sz w:val="24"/>
          <w:szCs w:val="24"/>
        </w:rPr>
        <w:t xml:space="preserve">y </w:t>
      </w:r>
      <w:r w:rsidR="004D4BF7">
        <w:rPr>
          <w:rFonts w:ascii="Times New Roman" w:hAnsi="Times New Roman" w:cs="Times New Roman"/>
          <w:sz w:val="24"/>
          <w:szCs w:val="24"/>
        </w:rPr>
        <w:t xml:space="preserve">María C. </w:t>
      </w:r>
      <w:r>
        <w:rPr>
          <w:rFonts w:ascii="Times New Roman" w:hAnsi="Times New Roman" w:cs="Times New Roman"/>
          <w:sz w:val="24"/>
          <w:szCs w:val="24"/>
        </w:rPr>
        <w:t>Olivera. Estos autores plantean que las cárceles,</w:t>
      </w:r>
      <w:r w:rsidR="00EC5C5A" w:rsidRPr="007C70D9">
        <w:rPr>
          <w:rFonts w:ascii="Times New Roman" w:hAnsi="Times New Roman" w:cs="Times New Roman"/>
          <w:sz w:val="24"/>
          <w:szCs w:val="24"/>
        </w:rPr>
        <w:t xml:space="preserve"> en tanto</w:t>
      </w:r>
      <w:r w:rsidR="009F0F97" w:rsidRPr="007C70D9">
        <w:rPr>
          <w:rFonts w:ascii="Times New Roman" w:hAnsi="Times New Roman" w:cs="Times New Roman"/>
          <w:sz w:val="24"/>
          <w:szCs w:val="24"/>
        </w:rPr>
        <w:t xml:space="preserve"> son</w:t>
      </w:r>
      <w:r w:rsidR="00EC5C5A" w:rsidRPr="007C70D9">
        <w:rPr>
          <w:rFonts w:ascii="Times New Roman" w:hAnsi="Times New Roman" w:cs="Times New Roman"/>
          <w:sz w:val="24"/>
          <w:szCs w:val="24"/>
        </w:rPr>
        <w:t xml:space="preserve"> instituciones totales</w:t>
      </w:r>
      <w:r w:rsidR="00545E39">
        <w:rPr>
          <w:rStyle w:val="Refdenotaalpie"/>
          <w:rFonts w:ascii="Times New Roman" w:hAnsi="Times New Roman" w:cs="Times New Roman"/>
          <w:sz w:val="24"/>
          <w:szCs w:val="24"/>
        </w:rPr>
        <w:footnoteReference w:id="9"/>
      </w:r>
      <w:r>
        <w:rPr>
          <w:rFonts w:ascii="Times New Roman" w:hAnsi="Times New Roman" w:cs="Times New Roman"/>
          <w:sz w:val="24"/>
          <w:szCs w:val="24"/>
        </w:rPr>
        <w:t>, es necesario pensarlas</w:t>
      </w:r>
      <w:r w:rsidR="00EC5C5A" w:rsidRPr="007C70D9">
        <w:rPr>
          <w:rFonts w:ascii="Times New Roman" w:hAnsi="Times New Roman" w:cs="Times New Roman"/>
          <w:sz w:val="24"/>
          <w:szCs w:val="24"/>
        </w:rPr>
        <w:t xml:space="preserve"> </w:t>
      </w:r>
      <w:r>
        <w:rPr>
          <w:rFonts w:ascii="Times New Roman" w:hAnsi="Times New Roman" w:cs="Times New Roman"/>
          <w:sz w:val="24"/>
          <w:szCs w:val="24"/>
        </w:rPr>
        <w:t>como u</w:t>
      </w:r>
      <w:r w:rsidR="00EC5C5A" w:rsidRPr="007C70D9">
        <w:rPr>
          <w:rFonts w:ascii="Times New Roman" w:hAnsi="Times New Roman" w:cs="Times New Roman"/>
          <w:sz w:val="24"/>
          <w:szCs w:val="24"/>
        </w:rPr>
        <w:t>na política global de control social. Es decir, la prisión</w:t>
      </w:r>
      <w:r w:rsidR="00832EAF">
        <w:rPr>
          <w:rFonts w:ascii="Times New Roman" w:hAnsi="Times New Roman" w:cs="Times New Roman"/>
          <w:sz w:val="24"/>
          <w:szCs w:val="24"/>
        </w:rPr>
        <w:t xml:space="preserve"> sí</w:t>
      </w:r>
      <w:r w:rsidR="00EC5C5A" w:rsidRPr="007C70D9">
        <w:rPr>
          <w:rFonts w:ascii="Times New Roman" w:hAnsi="Times New Roman" w:cs="Times New Roman"/>
          <w:sz w:val="24"/>
          <w:szCs w:val="24"/>
        </w:rPr>
        <w:t xml:space="preserve"> tiene una productividad. Es parte de la economía política de los cuerpos. Consta de efectos que son propios del sistema en sí. Es reproducto</w:t>
      </w:r>
      <w:r w:rsidR="0033167A">
        <w:rPr>
          <w:rFonts w:ascii="Times New Roman" w:hAnsi="Times New Roman" w:cs="Times New Roman"/>
          <w:sz w:val="24"/>
          <w:szCs w:val="24"/>
        </w:rPr>
        <w:t>ra de violencia y</w:t>
      </w:r>
      <w:r w:rsidR="00EC5C5A" w:rsidRPr="007C70D9">
        <w:rPr>
          <w:rFonts w:ascii="Times New Roman" w:hAnsi="Times New Roman" w:cs="Times New Roman"/>
          <w:sz w:val="24"/>
          <w:szCs w:val="24"/>
        </w:rPr>
        <w:t xml:space="preserve"> funciona. Es una institución que se </w:t>
      </w:r>
      <w:r w:rsidR="008B367D" w:rsidRPr="007C70D9">
        <w:rPr>
          <w:rFonts w:ascii="Times New Roman" w:hAnsi="Times New Roman" w:cs="Times New Roman"/>
          <w:sz w:val="24"/>
          <w:szCs w:val="24"/>
        </w:rPr>
        <w:t>desenvuelve</w:t>
      </w:r>
      <w:r w:rsidR="00EC5C5A" w:rsidRPr="007C70D9">
        <w:rPr>
          <w:rFonts w:ascii="Times New Roman" w:hAnsi="Times New Roman" w:cs="Times New Roman"/>
          <w:sz w:val="24"/>
          <w:szCs w:val="24"/>
        </w:rPr>
        <w:t xml:space="preserve"> a la par del proceso constitutivo de desarrollo del capita</w:t>
      </w:r>
      <w:r w:rsidR="00832EAF">
        <w:rPr>
          <w:rFonts w:ascii="Times New Roman" w:hAnsi="Times New Roman" w:cs="Times New Roman"/>
          <w:sz w:val="24"/>
          <w:szCs w:val="24"/>
        </w:rPr>
        <w:t>lismo, responde a sus cambios. Además,</w:t>
      </w:r>
      <w:r w:rsidR="00EC5C5A" w:rsidRPr="007C70D9">
        <w:rPr>
          <w:rFonts w:ascii="Times New Roman" w:hAnsi="Times New Roman" w:cs="Times New Roman"/>
          <w:sz w:val="24"/>
          <w:szCs w:val="24"/>
        </w:rPr>
        <w:t xml:space="preserve"> el valor del delito en tanto símbolo consta de un fuerte impacto sobre la población, que con</w:t>
      </w:r>
      <w:r w:rsidR="00C544F7">
        <w:rPr>
          <w:rFonts w:ascii="Times New Roman" w:hAnsi="Times New Roman" w:cs="Times New Roman"/>
          <w:sz w:val="24"/>
          <w:szCs w:val="24"/>
        </w:rPr>
        <w:t xml:space="preserve">lleva a que la inseguridad  como coerción sea </w:t>
      </w:r>
      <w:r w:rsidR="00C544F7">
        <w:rPr>
          <w:rFonts w:ascii="Times New Roman" w:hAnsi="Times New Roman" w:cs="Times New Roman"/>
          <w:sz w:val="24"/>
          <w:szCs w:val="24"/>
        </w:rPr>
        <w:lastRenderedPageBreak/>
        <w:t>una de</w:t>
      </w:r>
      <w:r w:rsidR="00EC5C5A" w:rsidRPr="007C70D9">
        <w:rPr>
          <w:rFonts w:ascii="Times New Roman" w:hAnsi="Times New Roman" w:cs="Times New Roman"/>
          <w:sz w:val="24"/>
          <w:szCs w:val="24"/>
        </w:rPr>
        <w:t xml:space="preserve"> las p</w:t>
      </w:r>
      <w:r w:rsidR="00C544F7">
        <w:rPr>
          <w:rFonts w:ascii="Times New Roman" w:hAnsi="Times New Roman" w:cs="Times New Roman"/>
          <w:sz w:val="24"/>
          <w:szCs w:val="24"/>
        </w:rPr>
        <w:t>rincipales medidas de disciplinamiento. E</w:t>
      </w:r>
      <w:r w:rsidR="00EC5C5A" w:rsidRPr="007C70D9">
        <w:rPr>
          <w:rFonts w:ascii="Times New Roman" w:hAnsi="Times New Roman" w:cs="Times New Roman"/>
          <w:sz w:val="24"/>
          <w:szCs w:val="24"/>
        </w:rPr>
        <w:t xml:space="preserve">s decir, </w:t>
      </w:r>
      <w:r w:rsidR="00C544F7">
        <w:rPr>
          <w:rFonts w:ascii="Times New Roman" w:hAnsi="Times New Roman" w:cs="Times New Roman"/>
          <w:sz w:val="24"/>
          <w:szCs w:val="24"/>
        </w:rPr>
        <w:t xml:space="preserve">el sistema penal </w:t>
      </w:r>
      <w:r w:rsidR="00EC5C5A" w:rsidRPr="007C70D9">
        <w:rPr>
          <w:rFonts w:ascii="Times New Roman" w:hAnsi="Times New Roman" w:cs="Times New Roman"/>
          <w:sz w:val="24"/>
          <w:szCs w:val="24"/>
        </w:rPr>
        <w:t>contribuye a remodelar la sociedad, a gobernarla: “(…</w:t>
      </w:r>
      <w:r w:rsidR="00053308" w:rsidRPr="007C70D9">
        <w:rPr>
          <w:rFonts w:ascii="Times New Roman" w:hAnsi="Times New Roman" w:cs="Times New Roman"/>
          <w:sz w:val="24"/>
          <w:szCs w:val="24"/>
        </w:rPr>
        <w:t>) cuanto</w:t>
      </w:r>
      <w:r w:rsidR="00EC5C5A" w:rsidRPr="007C70D9">
        <w:rPr>
          <w:rFonts w:ascii="Times New Roman" w:hAnsi="Times New Roman" w:cs="Times New Roman"/>
          <w:sz w:val="24"/>
          <w:szCs w:val="24"/>
        </w:rPr>
        <w:t xml:space="preserve"> más delincuentes existan más crímenes existirán, cuanto más crímenes haya más miedo tendrá la población y cuanto más miedo en la población más aceptable y deseable se vuelve el sistema de control policial (…) Pero eso no es todo, la delincuencia posee también una uti</w:t>
      </w:r>
      <w:r w:rsidR="004D4BF7">
        <w:rPr>
          <w:rFonts w:ascii="Times New Roman" w:hAnsi="Times New Roman" w:cs="Times New Roman"/>
          <w:sz w:val="24"/>
          <w:szCs w:val="24"/>
        </w:rPr>
        <w:t>lidad económica” (Foucault, M.</w:t>
      </w:r>
      <w:r w:rsidR="00EC5C5A" w:rsidRPr="007C70D9">
        <w:rPr>
          <w:rFonts w:ascii="Times New Roman" w:hAnsi="Times New Roman" w:cs="Times New Roman"/>
          <w:sz w:val="24"/>
          <w:szCs w:val="24"/>
        </w:rPr>
        <w:t>1991: pp22).</w:t>
      </w:r>
    </w:p>
    <w:p w14:paraId="39F92351" w14:textId="6E0D3651" w:rsidR="0008643C" w:rsidRPr="007C70D9" w:rsidRDefault="004A6A1A"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Teniendo en cuenta esta conceptualización,</w:t>
      </w:r>
      <w:r w:rsidR="00C544F7">
        <w:rPr>
          <w:rFonts w:ascii="Times New Roman" w:hAnsi="Times New Roman" w:cs="Times New Roman"/>
          <w:sz w:val="24"/>
          <w:szCs w:val="24"/>
        </w:rPr>
        <w:t xml:space="preserve"> p</w:t>
      </w:r>
      <w:r w:rsidR="009F0F97" w:rsidRPr="007C70D9">
        <w:rPr>
          <w:rFonts w:ascii="Times New Roman" w:hAnsi="Times New Roman" w:cs="Times New Roman"/>
          <w:sz w:val="24"/>
          <w:szCs w:val="24"/>
        </w:rPr>
        <w:t xml:space="preserve">rovisoriamente podemos considerar como </w:t>
      </w:r>
      <w:r>
        <w:rPr>
          <w:rFonts w:ascii="Times New Roman" w:hAnsi="Times New Roman" w:cs="Times New Roman"/>
          <w:sz w:val="24"/>
          <w:szCs w:val="24"/>
        </w:rPr>
        <w:t>presupuesta</w:t>
      </w:r>
      <w:r w:rsidR="009F0F97" w:rsidRPr="007C70D9">
        <w:rPr>
          <w:rFonts w:ascii="Times New Roman" w:hAnsi="Times New Roman" w:cs="Times New Roman"/>
          <w:sz w:val="24"/>
          <w:szCs w:val="24"/>
        </w:rPr>
        <w:t xml:space="preserve"> la cuestión del porqué y cómo es que el sistema carcelario aún –</w:t>
      </w:r>
      <w:r>
        <w:rPr>
          <w:rFonts w:ascii="Times New Roman" w:hAnsi="Times New Roman" w:cs="Times New Roman"/>
          <w:sz w:val="24"/>
          <w:szCs w:val="24"/>
        </w:rPr>
        <w:t xml:space="preserve"> s</w:t>
      </w:r>
      <w:r w:rsidR="009F0F97" w:rsidRPr="007C70D9">
        <w:rPr>
          <w:rFonts w:ascii="Times New Roman" w:hAnsi="Times New Roman" w:cs="Times New Roman"/>
          <w:sz w:val="24"/>
          <w:szCs w:val="24"/>
        </w:rPr>
        <w:t>upuestamente- no cumpliendo con s</w:t>
      </w:r>
      <w:r w:rsidR="00B81F73">
        <w:rPr>
          <w:rFonts w:ascii="Times New Roman" w:hAnsi="Times New Roman" w:cs="Times New Roman"/>
          <w:sz w:val="24"/>
          <w:szCs w:val="24"/>
        </w:rPr>
        <w:t>us fines, sigue existiendo. El hecho de que aquí no se profundice en el desarrollo</w:t>
      </w:r>
      <w:r w:rsidR="009F0F97" w:rsidRPr="007C70D9">
        <w:rPr>
          <w:rFonts w:ascii="Times New Roman" w:hAnsi="Times New Roman" w:cs="Times New Roman"/>
          <w:sz w:val="24"/>
          <w:szCs w:val="24"/>
        </w:rPr>
        <w:t xml:space="preserve"> no significa que la problemática tenga menos re</w:t>
      </w:r>
      <w:r w:rsidR="00A76EA5" w:rsidRPr="007C70D9">
        <w:rPr>
          <w:rFonts w:ascii="Times New Roman" w:hAnsi="Times New Roman" w:cs="Times New Roman"/>
          <w:sz w:val="24"/>
          <w:szCs w:val="24"/>
        </w:rPr>
        <w:t>levancia</w:t>
      </w:r>
      <w:r w:rsidR="008254AB">
        <w:rPr>
          <w:rFonts w:ascii="Times New Roman" w:hAnsi="Times New Roman" w:cs="Times New Roman"/>
          <w:sz w:val="24"/>
          <w:szCs w:val="24"/>
        </w:rPr>
        <w:t>,</w:t>
      </w:r>
      <w:r w:rsidR="00A76EA5" w:rsidRPr="007C70D9">
        <w:rPr>
          <w:rFonts w:ascii="Times New Roman" w:hAnsi="Times New Roman" w:cs="Times New Roman"/>
          <w:sz w:val="24"/>
          <w:szCs w:val="24"/>
        </w:rPr>
        <w:t xml:space="preserve"> ni</w:t>
      </w:r>
      <w:r w:rsidR="00B81F73">
        <w:rPr>
          <w:rFonts w:ascii="Times New Roman" w:hAnsi="Times New Roman" w:cs="Times New Roman"/>
          <w:sz w:val="24"/>
          <w:szCs w:val="24"/>
        </w:rPr>
        <w:t xml:space="preserve"> que sea una discusión saldada</w:t>
      </w:r>
      <w:r w:rsidR="00CF484E">
        <w:rPr>
          <w:rFonts w:ascii="Times New Roman" w:hAnsi="Times New Roman" w:cs="Times New Roman"/>
          <w:sz w:val="24"/>
          <w:szCs w:val="24"/>
        </w:rPr>
        <w:t>. Consideramos importante</w:t>
      </w:r>
      <w:r w:rsidR="00AA1CDF">
        <w:rPr>
          <w:rFonts w:ascii="Times New Roman" w:hAnsi="Times New Roman" w:cs="Times New Roman"/>
          <w:sz w:val="24"/>
          <w:szCs w:val="24"/>
        </w:rPr>
        <w:t xml:space="preserve"> seguir socavando y preguntando.</w:t>
      </w:r>
      <w:r w:rsidR="00A76EA5" w:rsidRPr="007C70D9">
        <w:rPr>
          <w:rFonts w:ascii="Times New Roman" w:hAnsi="Times New Roman" w:cs="Times New Roman"/>
          <w:sz w:val="24"/>
          <w:szCs w:val="24"/>
        </w:rPr>
        <w:t xml:space="preserve"> </w:t>
      </w:r>
      <w:r w:rsidR="00AA1CDF">
        <w:rPr>
          <w:rFonts w:ascii="Times New Roman" w:hAnsi="Times New Roman" w:cs="Times New Roman"/>
          <w:sz w:val="24"/>
          <w:szCs w:val="24"/>
        </w:rPr>
        <w:t>A</w:t>
      </w:r>
      <w:r w:rsidR="00A76EA5" w:rsidRPr="007C70D9">
        <w:rPr>
          <w:rFonts w:ascii="Times New Roman" w:hAnsi="Times New Roman" w:cs="Times New Roman"/>
          <w:sz w:val="24"/>
          <w:szCs w:val="24"/>
        </w:rPr>
        <w:t xml:space="preserve"> su vez</w:t>
      </w:r>
      <w:r w:rsidR="00AA1CDF">
        <w:rPr>
          <w:rFonts w:ascii="Times New Roman" w:hAnsi="Times New Roman" w:cs="Times New Roman"/>
          <w:sz w:val="24"/>
          <w:szCs w:val="24"/>
        </w:rPr>
        <w:t>, también es necesario</w:t>
      </w:r>
      <w:r w:rsidR="00A76EA5" w:rsidRPr="007C70D9">
        <w:rPr>
          <w:rFonts w:ascii="Times New Roman" w:hAnsi="Times New Roman" w:cs="Times New Roman"/>
          <w:sz w:val="24"/>
          <w:szCs w:val="24"/>
        </w:rPr>
        <w:t xml:space="preserve"> reflexionar acerca de </w:t>
      </w:r>
      <w:r w:rsidR="00A76EA5" w:rsidRPr="00B81F73">
        <w:rPr>
          <w:rFonts w:ascii="Times New Roman" w:hAnsi="Times New Roman" w:cs="Times New Roman"/>
          <w:sz w:val="24"/>
          <w:szCs w:val="24"/>
        </w:rPr>
        <w:t>cómo es que una determinada relación entre el derecho y la violencia produce –en rasgos generales-</w:t>
      </w:r>
      <w:r w:rsidR="008204B4" w:rsidRPr="00B81F73">
        <w:rPr>
          <w:rFonts w:ascii="Times New Roman" w:hAnsi="Times New Roman" w:cs="Times New Roman"/>
          <w:sz w:val="24"/>
          <w:szCs w:val="24"/>
        </w:rPr>
        <w:t xml:space="preserve"> ciertos discursos en la sociedad que es importante desarticular</w:t>
      </w:r>
      <w:r w:rsidR="00D74D62">
        <w:rPr>
          <w:rFonts w:ascii="Times New Roman" w:hAnsi="Times New Roman" w:cs="Times New Roman"/>
          <w:sz w:val="24"/>
          <w:szCs w:val="24"/>
        </w:rPr>
        <w:t>, en tanto que producen justificaciones sociales sobre la situación carcelaria.</w:t>
      </w:r>
    </w:p>
    <w:p w14:paraId="25CCB730" w14:textId="77777777" w:rsidR="001E7581" w:rsidRDefault="002516A9"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Entonces</w:t>
      </w:r>
      <w:r w:rsidR="00802056" w:rsidRPr="007C70D9">
        <w:rPr>
          <w:rFonts w:ascii="Times New Roman" w:hAnsi="Times New Roman" w:cs="Times New Roman"/>
          <w:sz w:val="24"/>
          <w:szCs w:val="24"/>
        </w:rPr>
        <w:t xml:space="preserve">, tomando la premisa de Agamben de que el Estado de excepción se torna forma paradigmática de gobierno, es necesario recordar la dualidad de la estructura del orden jurídico. Dentro de la zona de anomia </w:t>
      </w:r>
      <w:r w:rsidR="00342E46">
        <w:rPr>
          <w:rFonts w:ascii="Times New Roman" w:hAnsi="Times New Roman" w:cs="Times New Roman"/>
          <w:sz w:val="24"/>
          <w:szCs w:val="24"/>
        </w:rPr>
        <w:t>extra</w:t>
      </w:r>
      <w:r w:rsidR="00630B04" w:rsidRPr="007C70D9">
        <w:rPr>
          <w:rFonts w:ascii="Times New Roman" w:hAnsi="Times New Roman" w:cs="Times New Roman"/>
          <w:sz w:val="24"/>
          <w:szCs w:val="24"/>
        </w:rPr>
        <w:t>jurídica es donde podríamos enclavar</w:t>
      </w:r>
      <w:r w:rsidR="00802056" w:rsidRPr="007C70D9">
        <w:rPr>
          <w:rFonts w:ascii="Times New Roman" w:hAnsi="Times New Roman" w:cs="Times New Roman"/>
          <w:sz w:val="24"/>
          <w:szCs w:val="24"/>
        </w:rPr>
        <w:t xml:space="preserve"> el sistema carcelario, </w:t>
      </w:r>
      <w:r w:rsidR="00630B04" w:rsidRPr="007C70D9">
        <w:rPr>
          <w:rFonts w:ascii="Times New Roman" w:hAnsi="Times New Roman" w:cs="Times New Roman"/>
          <w:sz w:val="24"/>
          <w:szCs w:val="24"/>
        </w:rPr>
        <w:t>por</w:t>
      </w:r>
      <w:r w:rsidR="00802056" w:rsidRPr="007C70D9">
        <w:rPr>
          <w:rFonts w:ascii="Times New Roman" w:hAnsi="Times New Roman" w:cs="Times New Roman"/>
          <w:sz w:val="24"/>
          <w:szCs w:val="24"/>
        </w:rPr>
        <w:t xml:space="preserve"> </w:t>
      </w:r>
      <w:r w:rsidR="00342E46">
        <w:rPr>
          <w:rFonts w:ascii="Times New Roman" w:hAnsi="Times New Roman" w:cs="Times New Roman"/>
          <w:sz w:val="24"/>
          <w:szCs w:val="24"/>
        </w:rPr>
        <w:t xml:space="preserve">funcionar como un no-lugar. </w:t>
      </w:r>
      <w:r w:rsidR="00802056" w:rsidRPr="007C70D9">
        <w:rPr>
          <w:rFonts w:ascii="Times New Roman" w:hAnsi="Times New Roman" w:cs="Times New Roman"/>
          <w:sz w:val="24"/>
          <w:szCs w:val="24"/>
        </w:rPr>
        <w:t>A partir de que esta zona de indecidibilidad correspondía a la relación del derecho con la realidad, es como se puede entender</w:t>
      </w:r>
      <w:r w:rsidR="0016029D" w:rsidRPr="007C70D9">
        <w:rPr>
          <w:rFonts w:ascii="Times New Roman" w:hAnsi="Times New Roman" w:cs="Times New Roman"/>
          <w:sz w:val="24"/>
          <w:szCs w:val="24"/>
        </w:rPr>
        <w:t xml:space="preserve"> que al interior de cada cárcel, el servicio penitenciario actúe con Fuerza-De-</w:t>
      </w:r>
      <w:r w:rsidR="0016029D" w:rsidRPr="00ED4C75">
        <w:rPr>
          <w:rFonts w:ascii="Times New Roman" w:hAnsi="Times New Roman" w:cs="Times New Roman"/>
          <w:strike/>
          <w:sz w:val="24"/>
          <w:szCs w:val="24"/>
        </w:rPr>
        <w:t>Ley</w:t>
      </w:r>
      <w:r w:rsidR="0016029D" w:rsidRPr="007C70D9">
        <w:rPr>
          <w:rFonts w:ascii="Times New Roman" w:hAnsi="Times New Roman" w:cs="Times New Roman"/>
          <w:sz w:val="24"/>
          <w:szCs w:val="24"/>
        </w:rPr>
        <w:t xml:space="preserve"> sobre aquellos que se han visto suspendidos como seres políticos. </w:t>
      </w:r>
    </w:p>
    <w:p w14:paraId="399C8155" w14:textId="1522A658" w:rsidR="00824DBB" w:rsidRPr="007C70D9" w:rsidRDefault="0016029D"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El preso mantiene sus derechos</w:t>
      </w:r>
      <w:r w:rsidR="001E7581">
        <w:rPr>
          <w:rFonts w:ascii="Times New Roman" w:hAnsi="Times New Roman" w:cs="Times New Roman"/>
          <w:sz w:val="24"/>
          <w:szCs w:val="24"/>
        </w:rPr>
        <w:t xml:space="preserve"> como ciudadano</w:t>
      </w:r>
      <w:r w:rsidR="00824DBB" w:rsidRPr="007C70D9">
        <w:rPr>
          <w:rFonts w:ascii="Times New Roman" w:hAnsi="Times New Roman" w:cs="Times New Roman"/>
          <w:sz w:val="24"/>
          <w:szCs w:val="24"/>
        </w:rPr>
        <w:t xml:space="preserve">, pero sin embargo, en la </w:t>
      </w:r>
      <w:r w:rsidR="00824DBB" w:rsidRPr="00CD1E98">
        <w:rPr>
          <w:rFonts w:ascii="Times New Roman" w:hAnsi="Times New Roman" w:cs="Times New Roman"/>
          <w:sz w:val="24"/>
          <w:szCs w:val="24"/>
        </w:rPr>
        <w:t>realidad efectiva esto no se lleva a cabo. Una gran mayoría de aquellos que se ven encarcelados no han sido procesados y e</w:t>
      </w:r>
      <w:r w:rsidR="00630A9D" w:rsidRPr="00CD1E98">
        <w:rPr>
          <w:rFonts w:ascii="Times New Roman" w:hAnsi="Times New Roman" w:cs="Times New Roman"/>
          <w:sz w:val="24"/>
          <w:szCs w:val="24"/>
        </w:rPr>
        <w:t>stán a la espera de un juicio. Además, en general</w:t>
      </w:r>
      <w:r w:rsidR="008254AB" w:rsidRPr="00CD1E98">
        <w:rPr>
          <w:rFonts w:ascii="Times New Roman" w:hAnsi="Times New Roman" w:cs="Times New Roman"/>
          <w:sz w:val="24"/>
          <w:szCs w:val="24"/>
        </w:rPr>
        <w:t>,</w:t>
      </w:r>
      <w:r w:rsidR="00824DBB" w:rsidRPr="00CD1E98">
        <w:rPr>
          <w:rFonts w:ascii="Times New Roman" w:hAnsi="Times New Roman" w:cs="Times New Roman"/>
          <w:sz w:val="24"/>
          <w:szCs w:val="24"/>
        </w:rPr>
        <w:t xml:space="preserve"> la población carcelaria es silenciada en cuanto a que sus reclamos no son respondidos, viven en condiciones que no son las que un “ciudadano” debería tener, ni pueden contar con una vida “de derecho</w:t>
      </w:r>
      <w:r w:rsidR="005B1385" w:rsidRPr="00CD1E98">
        <w:rPr>
          <w:rFonts w:ascii="Times New Roman" w:hAnsi="Times New Roman" w:cs="Times New Roman"/>
          <w:sz w:val="24"/>
          <w:szCs w:val="24"/>
        </w:rPr>
        <w:t>”</w:t>
      </w:r>
      <w:r w:rsidR="00306049" w:rsidRPr="00CD1E98">
        <w:rPr>
          <w:rStyle w:val="Refdenotaalpie"/>
          <w:rFonts w:ascii="Times New Roman" w:hAnsi="Times New Roman" w:cs="Times New Roman"/>
          <w:sz w:val="24"/>
          <w:szCs w:val="24"/>
        </w:rPr>
        <w:footnoteReference w:id="10"/>
      </w:r>
      <w:r w:rsidR="00824DBB" w:rsidRPr="00CD1E98">
        <w:rPr>
          <w:rFonts w:ascii="Times New Roman" w:hAnsi="Times New Roman" w:cs="Times New Roman"/>
          <w:sz w:val="24"/>
          <w:szCs w:val="24"/>
        </w:rPr>
        <w:t>.</w:t>
      </w:r>
      <w:r w:rsidR="00824DBB" w:rsidRPr="007C70D9">
        <w:rPr>
          <w:rFonts w:ascii="Times New Roman" w:hAnsi="Times New Roman" w:cs="Times New Roman"/>
          <w:sz w:val="24"/>
          <w:szCs w:val="24"/>
        </w:rPr>
        <w:t xml:space="preserve"> La vida de los presos efectivamente se construye como </w:t>
      </w:r>
      <w:r w:rsidR="00824DBB" w:rsidRPr="007C70D9">
        <w:rPr>
          <w:rFonts w:ascii="Times New Roman" w:hAnsi="Times New Roman" w:cs="Times New Roman"/>
          <w:i/>
          <w:sz w:val="24"/>
          <w:szCs w:val="24"/>
        </w:rPr>
        <w:t>Nuda vida.</w:t>
      </w:r>
      <w:r w:rsidR="00824DBB" w:rsidRPr="007C70D9">
        <w:rPr>
          <w:rFonts w:ascii="Times New Roman" w:hAnsi="Times New Roman" w:cs="Times New Roman"/>
          <w:sz w:val="24"/>
          <w:szCs w:val="24"/>
        </w:rPr>
        <w:t xml:space="preserve"> En palabras de Butler, aquellos considerados peligrosos (por haber delinquido, o por la </w:t>
      </w:r>
      <w:r w:rsidR="00824DBB" w:rsidRPr="007C70D9">
        <w:rPr>
          <w:rFonts w:ascii="Times New Roman" w:hAnsi="Times New Roman" w:cs="Times New Roman"/>
          <w:sz w:val="24"/>
          <w:szCs w:val="24"/>
        </w:rPr>
        <w:lastRenderedPageBreak/>
        <w:t>presuposición de haberlo hecho) son des-subjetivizados. Lo cual significa que en tanto no-humanos, la violencia extra-jurídica por sobre ellos se ve totalmente justificada.</w:t>
      </w:r>
    </w:p>
    <w:p w14:paraId="441A6C00" w14:textId="77DAB197" w:rsidR="009D5D3F" w:rsidRDefault="00824DBB" w:rsidP="00ED203B">
      <w:pPr>
        <w:autoSpaceDE w:val="0"/>
        <w:autoSpaceDN w:val="0"/>
        <w:adjustRightInd w:val="0"/>
        <w:spacing w:after="0" w:line="360" w:lineRule="auto"/>
        <w:ind w:firstLine="708"/>
        <w:jc w:val="both"/>
        <w:rPr>
          <w:rFonts w:ascii="Times New Roman" w:hAnsi="Times New Roman" w:cs="Times New Roman"/>
          <w:sz w:val="24"/>
          <w:szCs w:val="24"/>
        </w:rPr>
      </w:pPr>
      <w:r w:rsidRPr="007C70D9">
        <w:rPr>
          <w:rFonts w:ascii="Times New Roman" w:hAnsi="Times New Roman" w:cs="Times New Roman"/>
          <w:sz w:val="24"/>
          <w:szCs w:val="24"/>
        </w:rPr>
        <w:t xml:space="preserve"> Pegoraro afirma que la prisión es la contracara de la sociedad, y que una vez que se llega ahí, la comunidad se desentiende.</w:t>
      </w:r>
      <w:r w:rsidR="005B1385">
        <w:rPr>
          <w:rFonts w:ascii="Times New Roman" w:hAnsi="Times New Roman" w:cs="Times New Roman"/>
          <w:sz w:val="24"/>
          <w:szCs w:val="24"/>
        </w:rPr>
        <w:t xml:space="preserve"> A su vez, l</w:t>
      </w:r>
      <w:r w:rsidR="00BC424D" w:rsidRPr="007C70D9">
        <w:rPr>
          <w:rFonts w:ascii="Times New Roman" w:hAnsi="Times New Roman" w:cs="Times New Roman"/>
          <w:sz w:val="24"/>
          <w:szCs w:val="24"/>
        </w:rPr>
        <w:t>a política de aislamiento penitenciaria funciona de manera tal que</w:t>
      </w:r>
      <w:r w:rsidR="00707472">
        <w:rPr>
          <w:rFonts w:ascii="Times New Roman" w:hAnsi="Times New Roman" w:cs="Times New Roman"/>
          <w:sz w:val="24"/>
          <w:szCs w:val="24"/>
        </w:rPr>
        <w:t>,</w:t>
      </w:r>
      <w:r w:rsidR="00BC424D" w:rsidRPr="007C70D9">
        <w:rPr>
          <w:rFonts w:ascii="Times New Roman" w:hAnsi="Times New Roman" w:cs="Times New Roman"/>
          <w:sz w:val="24"/>
          <w:szCs w:val="24"/>
        </w:rPr>
        <w:t xml:space="preserve"> aquellos que pueden conocer ambos lugares sin perder el propio status son muy pocos (quienes trabajan allí, familiares de presos, algunos investigadores y muy pocos medios de comunicación). </w:t>
      </w:r>
    </w:p>
    <w:p w14:paraId="44AE18D6" w14:textId="595078FE" w:rsidR="00581996" w:rsidRDefault="0029160C"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Entonces</w:t>
      </w:r>
      <w:r w:rsidR="00581996">
        <w:rPr>
          <w:rFonts w:ascii="Times New Roman" w:hAnsi="Times New Roman" w:cs="Times New Roman"/>
          <w:sz w:val="24"/>
          <w:szCs w:val="24"/>
        </w:rPr>
        <w:t xml:space="preserve"> podríamos pensar que</w:t>
      </w:r>
      <w:r>
        <w:rPr>
          <w:rFonts w:ascii="Times New Roman" w:hAnsi="Times New Roman" w:cs="Times New Roman"/>
          <w:sz w:val="24"/>
          <w:szCs w:val="24"/>
        </w:rPr>
        <w:t>,</w:t>
      </w:r>
      <w:r w:rsidR="00581996">
        <w:rPr>
          <w:rFonts w:ascii="Times New Roman" w:hAnsi="Times New Roman" w:cs="Times New Roman"/>
          <w:sz w:val="24"/>
          <w:szCs w:val="24"/>
        </w:rPr>
        <w:t xml:space="preserve">  en tanto que la gobernabilidad genera discursos circulantes en la sociedad, y que la cárcel funciona como lugar de violencia anómica, es como el “delincuente” queda atrapado en aquella posición des-subjetivizada.</w:t>
      </w:r>
      <w:r w:rsidR="00950247">
        <w:rPr>
          <w:rFonts w:ascii="Times New Roman" w:hAnsi="Times New Roman" w:cs="Times New Roman"/>
          <w:sz w:val="24"/>
          <w:szCs w:val="24"/>
        </w:rPr>
        <w:t xml:space="preserve"> Además, en tanto que esta práctica de poder es también delimitadora de poblaciones, quizás por el sólo hecho de nacer en un asentamiento precario, aquella persona carga con el estigma social </w:t>
      </w:r>
      <w:r w:rsidR="005934B2">
        <w:rPr>
          <w:rFonts w:ascii="Times New Roman" w:hAnsi="Times New Roman" w:cs="Times New Roman"/>
          <w:sz w:val="24"/>
          <w:szCs w:val="24"/>
        </w:rPr>
        <w:t>que ya la convierte en “peligrosa”.</w:t>
      </w:r>
    </w:p>
    <w:p w14:paraId="0DB573B8" w14:textId="77777777" w:rsidR="008C1754" w:rsidRDefault="008C1754" w:rsidP="00ED203B">
      <w:pPr>
        <w:autoSpaceDE w:val="0"/>
        <w:autoSpaceDN w:val="0"/>
        <w:adjustRightInd w:val="0"/>
        <w:spacing w:after="0" w:line="360" w:lineRule="auto"/>
        <w:ind w:firstLine="708"/>
        <w:jc w:val="both"/>
        <w:rPr>
          <w:rFonts w:ascii="Times New Roman" w:hAnsi="Times New Roman" w:cs="Times New Roman"/>
          <w:sz w:val="24"/>
          <w:szCs w:val="24"/>
        </w:rPr>
      </w:pPr>
    </w:p>
    <w:p w14:paraId="65FBA59A" w14:textId="362558BD" w:rsidR="00581996" w:rsidRPr="008C1754" w:rsidRDefault="00A5692D" w:rsidP="00ED203B">
      <w:pPr>
        <w:autoSpaceDE w:val="0"/>
        <w:autoSpaceDN w:val="0"/>
        <w:adjustRightInd w:val="0"/>
        <w:spacing w:after="0" w:line="36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Caso paradigmático: La masacre</w:t>
      </w:r>
      <w:r w:rsidR="008C1754" w:rsidRPr="008C1754">
        <w:rPr>
          <w:rFonts w:ascii="Times New Roman" w:hAnsi="Times New Roman" w:cs="Times New Roman"/>
          <w:sz w:val="24"/>
          <w:szCs w:val="24"/>
          <w:u w:val="single"/>
        </w:rPr>
        <w:t xml:space="preserve"> de Magdalena</w:t>
      </w:r>
    </w:p>
    <w:p w14:paraId="27274928" w14:textId="77777777" w:rsidR="008C1754" w:rsidRDefault="008C1754" w:rsidP="00ED203B">
      <w:pPr>
        <w:autoSpaceDE w:val="0"/>
        <w:autoSpaceDN w:val="0"/>
        <w:adjustRightInd w:val="0"/>
        <w:spacing w:after="0" w:line="360" w:lineRule="auto"/>
        <w:ind w:firstLine="708"/>
        <w:jc w:val="both"/>
        <w:rPr>
          <w:rFonts w:ascii="Times New Roman" w:hAnsi="Times New Roman" w:cs="Times New Roman"/>
          <w:sz w:val="24"/>
          <w:szCs w:val="24"/>
        </w:rPr>
      </w:pPr>
    </w:p>
    <w:p w14:paraId="292E5D5F" w14:textId="59CAF4DE" w:rsidR="008C1754" w:rsidRDefault="008C1754" w:rsidP="00F545BB">
      <w:pPr>
        <w:autoSpaceDE w:val="0"/>
        <w:autoSpaceDN w:val="0"/>
        <w:adjustRightInd w:val="0"/>
        <w:spacing w:after="0" w:line="240" w:lineRule="auto"/>
        <w:ind w:left="5664"/>
        <w:jc w:val="both"/>
        <w:rPr>
          <w:rFonts w:ascii="Times New Roman" w:hAnsi="Times New Roman" w:cs="Times New Roman"/>
          <w:color w:val="000000"/>
          <w:sz w:val="20"/>
          <w:szCs w:val="20"/>
          <w:shd w:val="clear" w:color="auto" w:fill="FFFFFF"/>
        </w:rPr>
      </w:pPr>
      <w:r>
        <w:rPr>
          <w:rFonts w:ascii="Times New Roman" w:hAnsi="Times New Roman" w:cs="Times New Roman"/>
          <w:sz w:val="24"/>
          <w:szCs w:val="24"/>
        </w:rPr>
        <w:t xml:space="preserve">                                                                                               </w:t>
      </w:r>
      <w:r w:rsidRPr="00FC7079">
        <w:rPr>
          <w:rFonts w:ascii="Times New Roman" w:hAnsi="Times New Roman" w:cs="Times New Roman"/>
          <w:i/>
          <w:color w:val="000000"/>
          <w:sz w:val="20"/>
          <w:szCs w:val="20"/>
          <w:shd w:val="clear" w:color="auto" w:fill="FFFFFF"/>
        </w:rPr>
        <w:t xml:space="preserve">Quiero salir, quiero escapar, las puertas siguen encerrojadas. El </w:t>
      </w:r>
      <w:r w:rsidR="002F783C" w:rsidRPr="00FC7079">
        <w:rPr>
          <w:rFonts w:ascii="Times New Roman" w:hAnsi="Times New Roman" w:cs="Times New Roman"/>
          <w:i/>
          <w:color w:val="000000"/>
          <w:sz w:val="20"/>
          <w:szCs w:val="20"/>
          <w:shd w:val="clear" w:color="auto" w:fill="FFFFFF"/>
        </w:rPr>
        <w:t>pabellón</w:t>
      </w:r>
      <w:r w:rsidR="002F783C">
        <w:rPr>
          <w:rFonts w:ascii="Times New Roman" w:hAnsi="Times New Roman" w:cs="Times New Roman"/>
          <w:i/>
          <w:color w:val="000000"/>
          <w:sz w:val="20"/>
          <w:szCs w:val="20"/>
          <w:shd w:val="clear" w:color="auto" w:fill="FFFFFF"/>
        </w:rPr>
        <w:t>… en un segundo se nubló</w:t>
      </w:r>
      <w:r w:rsidRPr="00FC7079">
        <w:rPr>
          <w:rFonts w:ascii="Times New Roman" w:hAnsi="Times New Roman" w:cs="Times New Roman"/>
          <w:i/>
          <w:color w:val="000000"/>
          <w:sz w:val="20"/>
          <w:szCs w:val="20"/>
          <w:shd w:val="clear" w:color="auto" w:fill="FFFFFF"/>
        </w:rPr>
        <w:t xml:space="preserve"> todo y ya no vemos nada </w:t>
      </w:r>
      <w:r w:rsidR="002F783C" w:rsidRPr="00FC7079">
        <w:rPr>
          <w:rFonts w:ascii="Times New Roman" w:hAnsi="Times New Roman" w:cs="Times New Roman"/>
          <w:i/>
          <w:color w:val="000000"/>
          <w:sz w:val="20"/>
          <w:szCs w:val="20"/>
          <w:shd w:val="clear" w:color="auto" w:fill="FFFFFF"/>
        </w:rPr>
        <w:t>más</w:t>
      </w:r>
      <w:r w:rsidRPr="00FC7079">
        <w:rPr>
          <w:rFonts w:ascii="Times New Roman" w:hAnsi="Times New Roman" w:cs="Times New Roman"/>
          <w:i/>
          <w:color w:val="000000"/>
          <w:sz w:val="20"/>
          <w:szCs w:val="20"/>
          <w:shd w:val="clear" w:color="auto" w:fill="FFFFFF"/>
        </w:rPr>
        <w:t>… </w:t>
      </w:r>
      <w:r w:rsidRPr="00FC7079">
        <w:rPr>
          <w:rFonts w:ascii="Times New Roman" w:hAnsi="Times New Roman" w:cs="Times New Roman"/>
          <w:i/>
          <w:color w:val="000000"/>
          <w:sz w:val="20"/>
          <w:szCs w:val="20"/>
        </w:rPr>
        <w:br/>
      </w:r>
      <w:r w:rsidRPr="00FC7079">
        <w:rPr>
          <w:rFonts w:ascii="Times New Roman" w:hAnsi="Times New Roman" w:cs="Times New Roman"/>
          <w:i/>
          <w:color w:val="000000"/>
          <w:sz w:val="20"/>
          <w:szCs w:val="20"/>
          <w:shd w:val="clear" w:color="auto" w:fill="FFFFFF"/>
        </w:rPr>
        <w:t>Pruebo trepar hasta un ventanal buscando el aire y me balean fiero</w:t>
      </w:r>
      <w:r>
        <w:rPr>
          <w:rFonts w:ascii="Times New Roman" w:hAnsi="Times New Roman" w:cs="Times New Roman"/>
          <w:color w:val="000000"/>
          <w:sz w:val="20"/>
          <w:szCs w:val="20"/>
          <w:shd w:val="clear" w:color="auto" w:fill="FFFFFF"/>
        </w:rPr>
        <w:t xml:space="preserve"> (Indio Solari, Pabellón </w:t>
      </w:r>
      <w:r w:rsidR="002F783C">
        <w:rPr>
          <w:rFonts w:ascii="Times New Roman" w:hAnsi="Times New Roman" w:cs="Times New Roman"/>
          <w:color w:val="000000"/>
          <w:sz w:val="20"/>
          <w:szCs w:val="20"/>
          <w:shd w:val="clear" w:color="auto" w:fill="FFFFFF"/>
        </w:rPr>
        <w:t>Séptimo</w:t>
      </w:r>
      <w:r>
        <w:rPr>
          <w:rFonts w:ascii="Times New Roman" w:hAnsi="Times New Roman" w:cs="Times New Roman"/>
          <w:color w:val="000000"/>
          <w:sz w:val="20"/>
          <w:szCs w:val="20"/>
          <w:shd w:val="clear" w:color="auto" w:fill="FFFFFF"/>
        </w:rPr>
        <w:t xml:space="preserve">, línea 6 recuperado de </w:t>
      </w:r>
      <w:hyperlink r:id="rId7" w:history="1">
        <w:r w:rsidRPr="00232EFF">
          <w:rPr>
            <w:rStyle w:val="Hipervnculo"/>
            <w:rFonts w:ascii="Times New Roman" w:hAnsi="Times New Roman" w:cs="Times New Roman"/>
            <w:sz w:val="20"/>
            <w:szCs w:val="20"/>
            <w:shd w:val="clear" w:color="auto" w:fill="FFFFFF"/>
          </w:rPr>
          <w:t>https://www.musica.com/letras.asp?letra=1041193</w:t>
        </w:r>
      </w:hyperlink>
      <w:r>
        <w:rPr>
          <w:rFonts w:ascii="Times New Roman" w:hAnsi="Times New Roman" w:cs="Times New Roman"/>
          <w:color w:val="000000"/>
          <w:sz w:val="20"/>
          <w:szCs w:val="20"/>
          <w:shd w:val="clear" w:color="auto" w:fill="FFFFFF"/>
        </w:rPr>
        <w:t xml:space="preserve"> )</w:t>
      </w:r>
    </w:p>
    <w:p w14:paraId="538AA612" w14:textId="77777777" w:rsidR="008C1754" w:rsidRDefault="008C1754" w:rsidP="008C1754">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
    <w:p w14:paraId="0D2A2A75" w14:textId="77777777" w:rsidR="008C1754" w:rsidRPr="008C1754" w:rsidRDefault="008C1754" w:rsidP="008C1754">
      <w:pPr>
        <w:autoSpaceDE w:val="0"/>
        <w:autoSpaceDN w:val="0"/>
        <w:adjustRightInd w:val="0"/>
        <w:spacing w:after="0" w:line="240" w:lineRule="auto"/>
        <w:jc w:val="both"/>
        <w:rPr>
          <w:rFonts w:ascii="Times New Roman" w:hAnsi="Times New Roman" w:cs="Times New Roman"/>
          <w:sz w:val="20"/>
          <w:szCs w:val="20"/>
        </w:rPr>
      </w:pPr>
    </w:p>
    <w:p w14:paraId="75E82C89" w14:textId="1EB7A5B2" w:rsidR="006B29E9" w:rsidRDefault="008C1754"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sábado </w:t>
      </w:r>
      <w:r w:rsidR="006B29E9">
        <w:rPr>
          <w:rFonts w:ascii="Times New Roman" w:hAnsi="Times New Roman" w:cs="Times New Roman"/>
          <w:sz w:val="24"/>
          <w:szCs w:val="24"/>
        </w:rPr>
        <w:t>1</w:t>
      </w:r>
      <w:r>
        <w:rPr>
          <w:rFonts w:ascii="Times New Roman" w:hAnsi="Times New Roman" w:cs="Times New Roman"/>
          <w:sz w:val="24"/>
          <w:szCs w:val="24"/>
        </w:rPr>
        <w:t>5 de octubre [de 2005], 32 de 58 internos que se hacinaban en el pabellón 16 de la unidad n°28 del Servicio Penitenciario Bonaerense murieron calcinados o a</w:t>
      </w:r>
      <w:r w:rsidR="00FC7079">
        <w:rPr>
          <w:rFonts w:ascii="Times New Roman" w:hAnsi="Times New Roman" w:cs="Times New Roman"/>
          <w:sz w:val="24"/>
          <w:szCs w:val="24"/>
        </w:rPr>
        <w:t>sfixiados a causa de un incend</w:t>
      </w:r>
      <w:r w:rsidR="00881F3F">
        <w:rPr>
          <w:rFonts w:ascii="Times New Roman" w:hAnsi="Times New Roman" w:cs="Times New Roman"/>
          <w:sz w:val="24"/>
          <w:szCs w:val="24"/>
        </w:rPr>
        <w:t>io” (CELS, 2005</w:t>
      </w:r>
      <w:r w:rsidR="00200658">
        <w:rPr>
          <w:rFonts w:ascii="Times New Roman" w:hAnsi="Times New Roman" w:cs="Times New Roman"/>
          <w:sz w:val="24"/>
          <w:szCs w:val="24"/>
        </w:rPr>
        <w:t>a</w:t>
      </w:r>
      <w:r w:rsidR="00881F3F">
        <w:rPr>
          <w:rFonts w:ascii="Times New Roman" w:hAnsi="Times New Roman" w:cs="Times New Roman"/>
          <w:sz w:val="24"/>
          <w:szCs w:val="24"/>
        </w:rPr>
        <w:t>:199</w:t>
      </w:r>
      <w:r>
        <w:rPr>
          <w:rFonts w:ascii="Times New Roman" w:hAnsi="Times New Roman" w:cs="Times New Roman"/>
          <w:sz w:val="24"/>
          <w:szCs w:val="24"/>
        </w:rPr>
        <w:t>)</w:t>
      </w:r>
      <w:r w:rsidR="00CD7267">
        <w:rPr>
          <w:rFonts w:ascii="Times New Roman" w:hAnsi="Times New Roman" w:cs="Times New Roman"/>
          <w:sz w:val="24"/>
          <w:szCs w:val="24"/>
        </w:rPr>
        <w:t xml:space="preserve">. </w:t>
      </w:r>
      <w:r>
        <w:rPr>
          <w:rFonts w:ascii="Times New Roman" w:hAnsi="Times New Roman" w:cs="Times New Roman"/>
          <w:sz w:val="24"/>
          <w:szCs w:val="24"/>
        </w:rPr>
        <w:t xml:space="preserve"> </w:t>
      </w:r>
      <w:r w:rsidR="006B29E9">
        <w:rPr>
          <w:rFonts w:ascii="Times New Roman" w:hAnsi="Times New Roman" w:cs="Times New Roman"/>
          <w:sz w:val="24"/>
          <w:szCs w:val="24"/>
        </w:rPr>
        <w:t xml:space="preserve">A partir de una pelea entre internos, se produjo un incendio, que rápidamente se propagó en el pabellón, algunos pocos presos pudieron salir, pero la gran mayoría quedaron encerrados. </w:t>
      </w:r>
    </w:p>
    <w:p w14:paraId="1335063B" w14:textId="3FB5FCD7" w:rsidR="00704E49" w:rsidRDefault="00C96F47"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w:t>
      </w:r>
      <w:r w:rsidR="00FC7079">
        <w:rPr>
          <w:rFonts w:ascii="Times New Roman" w:hAnsi="Times New Roman" w:cs="Times New Roman"/>
          <w:sz w:val="24"/>
          <w:szCs w:val="24"/>
        </w:rPr>
        <w:t xml:space="preserve">la versión oficial, </w:t>
      </w:r>
      <w:r w:rsidR="002D31E0">
        <w:rPr>
          <w:rFonts w:ascii="Times New Roman" w:hAnsi="Times New Roman" w:cs="Times New Roman"/>
          <w:sz w:val="24"/>
          <w:szCs w:val="24"/>
        </w:rPr>
        <w:t>que proporcionaron el</w:t>
      </w:r>
      <w:r>
        <w:rPr>
          <w:rFonts w:ascii="Times New Roman" w:hAnsi="Times New Roman" w:cs="Times New Roman"/>
          <w:sz w:val="24"/>
          <w:szCs w:val="24"/>
        </w:rPr>
        <w:t xml:space="preserve"> Ministro de Justicia </w:t>
      </w:r>
      <w:r w:rsidR="003575E9">
        <w:rPr>
          <w:rFonts w:ascii="Times New Roman" w:hAnsi="Times New Roman" w:cs="Times New Roman"/>
          <w:sz w:val="24"/>
          <w:szCs w:val="24"/>
        </w:rPr>
        <w:t>de la provincia de Buenos Aires</w:t>
      </w:r>
      <w:r>
        <w:rPr>
          <w:rFonts w:ascii="Times New Roman" w:hAnsi="Times New Roman" w:cs="Times New Roman"/>
          <w:sz w:val="24"/>
          <w:szCs w:val="24"/>
        </w:rPr>
        <w:t xml:space="preserve"> Eduardo Di Rocco, y el Gobernador bonaerense Felipe Solá,</w:t>
      </w:r>
      <w:r w:rsidR="00FC7079">
        <w:rPr>
          <w:rFonts w:ascii="Times New Roman" w:hAnsi="Times New Roman" w:cs="Times New Roman"/>
          <w:sz w:val="24"/>
          <w:szCs w:val="24"/>
        </w:rPr>
        <w:t xml:space="preserve"> fueron los mismos presos quienes bloquearon las entradas al pabellón y agredieron a los efectivos, </w:t>
      </w:r>
      <w:r w:rsidR="00FC7079">
        <w:rPr>
          <w:rFonts w:ascii="Times New Roman" w:hAnsi="Times New Roman" w:cs="Times New Roman"/>
          <w:sz w:val="24"/>
          <w:szCs w:val="24"/>
        </w:rPr>
        <w:lastRenderedPageBreak/>
        <w:t>impidiéndoles algún tipo de rescate, al mismo tiempo que repelían la dotación de Bomberos Voluntarios</w:t>
      </w:r>
      <w:r w:rsidR="00FC7079">
        <w:rPr>
          <w:rStyle w:val="Refdenotaalpie"/>
          <w:rFonts w:ascii="Times New Roman" w:hAnsi="Times New Roman" w:cs="Times New Roman"/>
          <w:sz w:val="24"/>
          <w:szCs w:val="24"/>
        </w:rPr>
        <w:footnoteReference w:id="11"/>
      </w:r>
      <w:r w:rsidR="006B29E9">
        <w:rPr>
          <w:rFonts w:ascii="Times New Roman" w:hAnsi="Times New Roman" w:cs="Times New Roman"/>
          <w:sz w:val="24"/>
          <w:szCs w:val="24"/>
        </w:rPr>
        <w:t xml:space="preserve">. </w:t>
      </w:r>
      <w:r>
        <w:rPr>
          <w:rFonts w:ascii="Times New Roman" w:hAnsi="Times New Roman" w:cs="Times New Roman"/>
          <w:sz w:val="24"/>
          <w:szCs w:val="24"/>
        </w:rPr>
        <w:t xml:space="preserve">Sin embargo, </w:t>
      </w:r>
      <w:r w:rsidR="008F30E2">
        <w:rPr>
          <w:rFonts w:ascii="Times New Roman" w:hAnsi="Times New Roman" w:cs="Times New Roman"/>
          <w:sz w:val="24"/>
          <w:szCs w:val="24"/>
        </w:rPr>
        <w:t>l</w:t>
      </w:r>
      <w:r>
        <w:rPr>
          <w:rFonts w:ascii="Times New Roman" w:hAnsi="Times New Roman" w:cs="Times New Roman"/>
          <w:sz w:val="24"/>
          <w:szCs w:val="24"/>
        </w:rPr>
        <w:t xml:space="preserve">as diferentes investigaciones realizadas por la Comisión Provincial por la Memoria, el –en su momento- Secretario de Ejecución Penal de la Defensoría de San Martin, </w:t>
      </w:r>
      <w:r w:rsidR="0033664B">
        <w:rPr>
          <w:rFonts w:ascii="Times New Roman" w:hAnsi="Times New Roman" w:cs="Times New Roman"/>
          <w:sz w:val="24"/>
          <w:szCs w:val="24"/>
        </w:rPr>
        <w:t xml:space="preserve">la CSJN </w:t>
      </w:r>
      <w:r>
        <w:rPr>
          <w:rFonts w:ascii="Times New Roman" w:hAnsi="Times New Roman" w:cs="Times New Roman"/>
          <w:sz w:val="24"/>
          <w:szCs w:val="24"/>
        </w:rPr>
        <w:t>y el CELS, desmintieron</w:t>
      </w:r>
      <w:r w:rsidR="008F30E2">
        <w:rPr>
          <w:rFonts w:ascii="Times New Roman" w:hAnsi="Times New Roman" w:cs="Times New Roman"/>
          <w:sz w:val="24"/>
          <w:szCs w:val="24"/>
        </w:rPr>
        <w:t xml:space="preserve"> este relato. Resultaba imposible que los presos trabaran el acceso al pabellón, dado que las puertas se abrí</w:t>
      </w:r>
      <w:r w:rsidR="0096010C">
        <w:rPr>
          <w:rFonts w:ascii="Times New Roman" w:hAnsi="Times New Roman" w:cs="Times New Roman"/>
          <w:sz w:val="24"/>
          <w:szCs w:val="24"/>
        </w:rPr>
        <w:t>an hacia</w:t>
      </w:r>
      <w:r w:rsidR="008F30E2">
        <w:rPr>
          <w:rFonts w:ascii="Times New Roman" w:hAnsi="Times New Roman" w:cs="Times New Roman"/>
          <w:sz w:val="24"/>
          <w:szCs w:val="24"/>
        </w:rPr>
        <w:t xml:space="preserve"> afuera. Los matafuegos no funcionaban y no hubo señales de que los bomberos hayan trabajado en el lugar. A su vez,  los miembros del Servicio Penitenciario Bonaerense (SPB), impidieron que pudieran salir los presos del módulo en llamas disparándoles con municiones antitumulto.</w:t>
      </w:r>
      <w:r w:rsidR="00502140">
        <w:rPr>
          <w:rFonts w:ascii="Times New Roman" w:hAnsi="Times New Roman" w:cs="Times New Roman"/>
          <w:sz w:val="24"/>
          <w:szCs w:val="24"/>
        </w:rPr>
        <w:t xml:space="preserve"> Además, los colchones que se incendiaron son de un material prohibido en instituciones públicas</w:t>
      </w:r>
      <w:r w:rsidR="00207A4B">
        <w:rPr>
          <w:rFonts w:ascii="Times New Roman" w:hAnsi="Times New Roman" w:cs="Times New Roman"/>
          <w:sz w:val="24"/>
          <w:szCs w:val="24"/>
        </w:rPr>
        <w:t>,</w:t>
      </w:r>
      <w:r w:rsidR="00502140">
        <w:rPr>
          <w:rFonts w:ascii="Times New Roman" w:hAnsi="Times New Roman" w:cs="Times New Roman"/>
          <w:sz w:val="24"/>
          <w:szCs w:val="24"/>
        </w:rPr>
        <w:t xml:space="preserve"> como las cárceles y los hospitales, por ser altamente tóxicos. </w:t>
      </w:r>
    </w:p>
    <w:p w14:paraId="72C0D72E" w14:textId="7C77CF61" w:rsidR="008C1754" w:rsidRDefault="002D31E0"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Entonces, l</w:t>
      </w:r>
      <w:r w:rsidR="00704E49">
        <w:rPr>
          <w:rFonts w:ascii="Times New Roman" w:hAnsi="Times New Roman" w:cs="Times New Roman"/>
          <w:sz w:val="24"/>
          <w:szCs w:val="24"/>
        </w:rPr>
        <w:t>as muertes eran evitables</w:t>
      </w:r>
      <w:r>
        <w:rPr>
          <w:rFonts w:ascii="Times New Roman" w:hAnsi="Times New Roman" w:cs="Times New Roman"/>
          <w:sz w:val="24"/>
          <w:szCs w:val="24"/>
        </w:rPr>
        <w:t xml:space="preserve">, </w:t>
      </w:r>
      <w:r w:rsidR="00704E49">
        <w:rPr>
          <w:rFonts w:ascii="Times New Roman" w:hAnsi="Times New Roman" w:cs="Times New Roman"/>
          <w:sz w:val="24"/>
          <w:szCs w:val="24"/>
        </w:rPr>
        <w:t xml:space="preserve">el Estado fue </w:t>
      </w:r>
      <w:r w:rsidR="00DD2665">
        <w:rPr>
          <w:rFonts w:ascii="Times New Roman" w:hAnsi="Times New Roman" w:cs="Times New Roman"/>
          <w:sz w:val="24"/>
          <w:szCs w:val="24"/>
        </w:rPr>
        <w:t>directamente responsable</w:t>
      </w:r>
      <w:r w:rsidR="00704E49">
        <w:rPr>
          <w:rFonts w:ascii="Times New Roman" w:hAnsi="Times New Roman" w:cs="Times New Roman"/>
          <w:sz w:val="24"/>
          <w:szCs w:val="24"/>
        </w:rPr>
        <w:t xml:space="preserve"> dado que las vidas de estas personas se encontraban  a su cuidado</w:t>
      </w:r>
      <w:r w:rsidR="00DD2665">
        <w:rPr>
          <w:rFonts w:ascii="Times New Roman" w:hAnsi="Times New Roman" w:cs="Times New Roman"/>
          <w:sz w:val="24"/>
          <w:szCs w:val="24"/>
        </w:rPr>
        <w:t>. Y</w:t>
      </w:r>
      <w:r w:rsidR="00704E49">
        <w:rPr>
          <w:rFonts w:ascii="Times New Roman" w:hAnsi="Times New Roman" w:cs="Times New Roman"/>
          <w:sz w:val="24"/>
          <w:szCs w:val="24"/>
        </w:rPr>
        <w:t xml:space="preserve"> si este caso no es un hecho aislado, sino la máxima consecuencia de algo que es regla, la cuestión</w:t>
      </w:r>
      <w:r w:rsidR="0033664B">
        <w:rPr>
          <w:rFonts w:ascii="Times New Roman" w:hAnsi="Times New Roman" w:cs="Times New Roman"/>
          <w:sz w:val="24"/>
          <w:szCs w:val="24"/>
        </w:rPr>
        <w:t>, entonces,</w:t>
      </w:r>
      <w:r w:rsidR="00704E49">
        <w:rPr>
          <w:rFonts w:ascii="Times New Roman" w:hAnsi="Times New Roman" w:cs="Times New Roman"/>
          <w:sz w:val="24"/>
          <w:szCs w:val="24"/>
        </w:rPr>
        <w:t xml:space="preserve"> es que este caso nos sirve para pensar la problemática acerca de la violencia que venimos tratando, en tanto violencia extrajurídica, que como táctica de poder y de gobernabilidad, corre paralela al sistema normativo.  </w:t>
      </w:r>
    </w:p>
    <w:p w14:paraId="3D414474" w14:textId="1B5BC67C" w:rsidR="00AD1755" w:rsidRDefault="00D96688" w:rsidP="00AD1755">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Retomar este ejemplo resulta clave dadas las dimensiones de sus consecuencias, sin embargo</w:t>
      </w:r>
      <w:r w:rsidR="002D31E0">
        <w:rPr>
          <w:rFonts w:ascii="Times New Roman" w:hAnsi="Times New Roman" w:cs="Times New Roman"/>
          <w:sz w:val="24"/>
          <w:szCs w:val="24"/>
        </w:rPr>
        <w:t>,</w:t>
      </w:r>
      <w:r>
        <w:rPr>
          <w:rFonts w:ascii="Times New Roman" w:hAnsi="Times New Roman" w:cs="Times New Roman"/>
          <w:sz w:val="24"/>
          <w:szCs w:val="24"/>
        </w:rPr>
        <w:t xml:space="preserve"> no es el único caso en el que personas a cargo del Sistema Penitenciario Bonaerense y Federal pierden la vida</w:t>
      </w:r>
      <w:r w:rsidR="008E3DFE">
        <w:rPr>
          <w:rStyle w:val="Refdenotaalpie"/>
          <w:rFonts w:ascii="Times New Roman" w:hAnsi="Times New Roman" w:cs="Times New Roman"/>
          <w:sz w:val="24"/>
          <w:szCs w:val="24"/>
        </w:rPr>
        <w:footnoteReference w:id="12"/>
      </w:r>
      <w:r w:rsidR="00C10AA6">
        <w:rPr>
          <w:rFonts w:ascii="Times New Roman" w:hAnsi="Times New Roman" w:cs="Times New Roman"/>
          <w:sz w:val="24"/>
          <w:szCs w:val="24"/>
        </w:rPr>
        <w:t>. Además, es necesario tener en cuenta los casos de violencia sistem</w:t>
      </w:r>
      <w:r w:rsidR="00AD1755">
        <w:rPr>
          <w:rFonts w:ascii="Times New Roman" w:hAnsi="Times New Roman" w:cs="Times New Roman"/>
          <w:sz w:val="24"/>
          <w:szCs w:val="24"/>
        </w:rPr>
        <w:t xml:space="preserve">ática y diaria: </w:t>
      </w:r>
    </w:p>
    <w:p w14:paraId="5EAFC650" w14:textId="5D10324E" w:rsidR="00AD1755" w:rsidRPr="00AD1755" w:rsidRDefault="00AD1755" w:rsidP="00AD1755">
      <w:pPr>
        <w:autoSpaceDE w:val="0"/>
        <w:autoSpaceDN w:val="0"/>
        <w:adjustRightInd w:val="0"/>
        <w:spacing w:after="0" w:line="240" w:lineRule="auto"/>
        <w:ind w:left="1304" w:right="1304" w:firstLine="708"/>
        <w:jc w:val="both"/>
        <w:rPr>
          <w:rFonts w:ascii="Times New Roman" w:hAnsi="Times New Roman" w:cs="Times New Roman"/>
          <w:i/>
        </w:rPr>
      </w:pPr>
      <w:r w:rsidRPr="00AD1755">
        <w:rPr>
          <w:rFonts w:ascii="Times New Roman" w:hAnsi="Times New Roman" w:cs="Times New Roman"/>
          <w:i/>
        </w:rPr>
        <w:t>La tortura y otros tratos crueles inhumanos o degradantes (tratos vejatorios</w:t>
      </w:r>
      <w:r>
        <w:rPr>
          <w:rFonts w:ascii="Times New Roman" w:hAnsi="Times New Roman" w:cs="Times New Roman"/>
          <w:i/>
        </w:rPr>
        <w:t xml:space="preserve"> </w:t>
      </w:r>
      <w:r w:rsidRPr="00AD1755">
        <w:rPr>
          <w:rFonts w:ascii="Times New Roman" w:hAnsi="Times New Roman" w:cs="Times New Roman"/>
          <w:i/>
        </w:rPr>
        <w:t>contra la dignidad humana, malos tratos físicos y psicológicos) son habituales</w:t>
      </w:r>
      <w:r>
        <w:rPr>
          <w:rFonts w:ascii="Times New Roman" w:hAnsi="Times New Roman" w:cs="Times New Roman"/>
          <w:i/>
        </w:rPr>
        <w:t xml:space="preserve"> </w:t>
      </w:r>
      <w:r w:rsidRPr="00AD1755">
        <w:rPr>
          <w:rFonts w:ascii="Times New Roman" w:hAnsi="Times New Roman" w:cs="Times New Roman"/>
          <w:i/>
        </w:rPr>
        <w:t>en las cárceles y comisarías del país. Incluyen golpes de puño, patadas, bastonazos</w:t>
      </w:r>
      <w:r>
        <w:rPr>
          <w:rFonts w:ascii="Times New Roman" w:hAnsi="Times New Roman" w:cs="Times New Roman"/>
          <w:i/>
        </w:rPr>
        <w:t xml:space="preserve"> </w:t>
      </w:r>
      <w:r w:rsidRPr="00AD1755">
        <w:rPr>
          <w:rFonts w:ascii="Times New Roman" w:hAnsi="Times New Roman" w:cs="Times New Roman"/>
          <w:i/>
        </w:rPr>
        <w:t>y culatazos. También se registran casos de quemaduras de cigarrillos, uso de</w:t>
      </w:r>
      <w:r>
        <w:rPr>
          <w:rFonts w:ascii="Times New Roman" w:hAnsi="Times New Roman" w:cs="Times New Roman"/>
          <w:i/>
        </w:rPr>
        <w:t xml:space="preserve"> </w:t>
      </w:r>
      <w:r w:rsidRPr="00AD1755">
        <w:rPr>
          <w:rFonts w:ascii="Times New Roman" w:hAnsi="Times New Roman" w:cs="Times New Roman"/>
          <w:i/>
        </w:rPr>
        <w:t>gas paralizante en el rostro y violaciones sexuales cometidas frente al personal</w:t>
      </w:r>
      <w:r>
        <w:rPr>
          <w:rFonts w:ascii="Times New Roman" w:hAnsi="Times New Roman" w:cs="Times New Roman"/>
          <w:i/>
        </w:rPr>
        <w:t xml:space="preserve"> </w:t>
      </w:r>
      <w:r w:rsidRPr="00AD1755">
        <w:rPr>
          <w:rFonts w:ascii="Times New Roman" w:hAnsi="Times New Roman" w:cs="Times New Roman"/>
          <w:i/>
        </w:rPr>
        <w:t xml:space="preserve">del </w:t>
      </w:r>
      <w:r w:rsidRPr="00AD1755">
        <w:rPr>
          <w:rFonts w:ascii="Times New Roman" w:hAnsi="Times New Roman" w:cs="Times New Roman"/>
          <w:i/>
        </w:rPr>
        <w:lastRenderedPageBreak/>
        <w:t>sistema penitenciario. Entre las prácticas más aberrantes se encuentran la picana</w:t>
      </w:r>
      <w:r>
        <w:rPr>
          <w:rFonts w:ascii="Times New Roman" w:hAnsi="Times New Roman" w:cs="Times New Roman"/>
          <w:i/>
        </w:rPr>
        <w:t xml:space="preserve"> </w:t>
      </w:r>
      <w:r w:rsidRPr="00AD1755">
        <w:rPr>
          <w:rFonts w:ascii="Times New Roman" w:hAnsi="Times New Roman" w:cs="Times New Roman"/>
          <w:i/>
        </w:rPr>
        <w:t xml:space="preserve">eléctrica y </w:t>
      </w:r>
      <w:r>
        <w:rPr>
          <w:rFonts w:ascii="Times New Roman" w:hAnsi="Times New Roman" w:cs="Times New Roman"/>
          <w:i/>
        </w:rPr>
        <w:t>el “submarino seco”.</w:t>
      </w:r>
    </w:p>
    <w:p w14:paraId="311BD384" w14:textId="704D2D56" w:rsidR="00D96688" w:rsidRPr="00AD1755" w:rsidRDefault="00AD1755" w:rsidP="00AD1755">
      <w:pPr>
        <w:autoSpaceDE w:val="0"/>
        <w:autoSpaceDN w:val="0"/>
        <w:adjustRightInd w:val="0"/>
        <w:spacing w:after="0" w:line="240" w:lineRule="auto"/>
        <w:ind w:left="1304" w:right="1304" w:firstLine="708"/>
        <w:jc w:val="both"/>
        <w:rPr>
          <w:rFonts w:ascii="Times New Roman" w:hAnsi="Times New Roman" w:cs="Times New Roman"/>
        </w:rPr>
      </w:pPr>
      <w:r w:rsidRPr="00AD1755">
        <w:rPr>
          <w:rFonts w:ascii="Times New Roman" w:hAnsi="Times New Roman" w:cs="Times New Roman"/>
          <w:i/>
        </w:rPr>
        <w:t>Las estadísticas que releva la Procuración Penitenciaria permiten apreciar las</w:t>
      </w:r>
      <w:r>
        <w:rPr>
          <w:rFonts w:ascii="Times New Roman" w:hAnsi="Times New Roman" w:cs="Times New Roman"/>
          <w:i/>
        </w:rPr>
        <w:t xml:space="preserve"> </w:t>
      </w:r>
      <w:r w:rsidRPr="00AD1755">
        <w:rPr>
          <w:rFonts w:ascii="Times New Roman" w:hAnsi="Times New Roman" w:cs="Times New Roman"/>
          <w:i/>
        </w:rPr>
        <w:t>dimensiones que alcanza la violencia en las cárceles del Servicio Penitenciario</w:t>
      </w:r>
      <w:r>
        <w:rPr>
          <w:rFonts w:ascii="Times New Roman" w:hAnsi="Times New Roman" w:cs="Times New Roman"/>
          <w:i/>
        </w:rPr>
        <w:t xml:space="preserve"> </w:t>
      </w:r>
      <w:r w:rsidRPr="00AD1755">
        <w:rPr>
          <w:rFonts w:ascii="Times New Roman" w:hAnsi="Times New Roman" w:cs="Times New Roman"/>
          <w:i/>
        </w:rPr>
        <w:t>Federal: entre abril de 2002 y mayo de 2003 se registraron 63 pedidos de internos</w:t>
      </w:r>
      <w:r>
        <w:rPr>
          <w:rFonts w:ascii="Times New Roman" w:hAnsi="Times New Roman" w:cs="Times New Roman"/>
          <w:i/>
        </w:rPr>
        <w:t xml:space="preserve"> </w:t>
      </w:r>
      <w:r w:rsidRPr="00AD1755">
        <w:rPr>
          <w:rFonts w:ascii="Times New Roman" w:hAnsi="Times New Roman" w:cs="Times New Roman"/>
          <w:i/>
        </w:rPr>
        <w:t>por “agresión física de requisa”, 15 por “integridad física”, 18 por “traslado</w:t>
      </w:r>
      <w:r>
        <w:rPr>
          <w:rFonts w:ascii="Times New Roman" w:hAnsi="Times New Roman" w:cs="Times New Roman"/>
          <w:i/>
        </w:rPr>
        <w:t xml:space="preserve"> </w:t>
      </w:r>
      <w:r w:rsidRPr="00AD1755">
        <w:rPr>
          <w:rFonts w:ascii="Times New Roman" w:hAnsi="Times New Roman" w:cs="Times New Roman"/>
          <w:i/>
        </w:rPr>
        <w:t>por riesgo de vida” y otros 230 por “sanciones”, las que suelen implicar malos</w:t>
      </w:r>
      <w:r>
        <w:rPr>
          <w:rFonts w:ascii="Times New Roman" w:hAnsi="Times New Roman" w:cs="Times New Roman"/>
          <w:i/>
        </w:rPr>
        <w:t xml:space="preserve"> </w:t>
      </w:r>
      <w:r w:rsidRPr="00AD1755">
        <w:rPr>
          <w:rFonts w:ascii="Times New Roman" w:hAnsi="Times New Roman" w:cs="Times New Roman"/>
          <w:i/>
        </w:rPr>
        <w:t>tratos como parte del castigo aplicado.</w:t>
      </w:r>
      <w:r>
        <w:rPr>
          <w:rFonts w:ascii="Times New Roman" w:hAnsi="Times New Roman" w:cs="Times New Roman"/>
          <w:i/>
        </w:rPr>
        <w:t xml:space="preserve"> </w:t>
      </w:r>
      <w:r w:rsidR="00DD2665">
        <w:rPr>
          <w:rFonts w:ascii="Times New Roman" w:hAnsi="Times New Roman" w:cs="Times New Roman"/>
        </w:rPr>
        <w:t>(CELS, 2005b:</w:t>
      </w:r>
      <w:r w:rsidR="005961CD">
        <w:rPr>
          <w:rFonts w:ascii="Times New Roman" w:hAnsi="Times New Roman" w:cs="Times New Roman"/>
        </w:rPr>
        <w:t>46)</w:t>
      </w:r>
    </w:p>
    <w:p w14:paraId="147F4459" w14:textId="77777777" w:rsidR="00207A4B" w:rsidRDefault="00207A4B" w:rsidP="00ED203B">
      <w:pPr>
        <w:autoSpaceDE w:val="0"/>
        <w:autoSpaceDN w:val="0"/>
        <w:adjustRightInd w:val="0"/>
        <w:spacing w:after="0" w:line="360" w:lineRule="auto"/>
        <w:ind w:firstLine="708"/>
        <w:jc w:val="both"/>
        <w:rPr>
          <w:rFonts w:ascii="Times New Roman" w:hAnsi="Times New Roman" w:cs="Times New Roman"/>
          <w:sz w:val="24"/>
          <w:szCs w:val="24"/>
        </w:rPr>
      </w:pPr>
    </w:p>
    <w:p w14:paraId="716DB543" w14:textId="08DC16E3" w:rsidR="00207A4B" w:rsidRDefault="00D944AA"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Podríamos pensar</w:t>
      </w:r>
      <w:r w:rsidR="00DD2665">
        <w:rPr>
          <w:rFonts w:ascii="Times New Roman" w:hAnsi="Times New Roman" w:cs="Times New Roman"/>
          <w:sz w:val="24"/>
          <w:szCs w:val="24"/>
        </w:rPr>
        <w:t>,</w:t>
      </w:r>
      <w:r>
        <w:rPr>
          <w:rFonts w:ascii="Times New Roman" w:hAnsi="Times New Roman" w:cs="Times New Roman"/>
          <w:sz w:val="24"/>
          <w:szCs w:val="24"/>
        </w:rPr>
        <w:t xml:space="preserve"> entonces</w:t>
      </w:r>
      <w:r w:rsidR="00DD2665">
        <w:rPr>
          <w:rFonts w:ascii="Times New Roman" w:hAnsi="Times New Roman" w:cs="Times New Roman"/>
          <w:sz w:val="24"/>
          <w:szCs w:val="24"/>
        </w:rPr>
        <w:t>,</w:t>
      </w:r>
      <w:r>
        <w:rPr>
          <w:rFonts w:ascii="Times New Roman" w:hAnsi="Times New Roman" w:cs="Times New Roman"/>
          <w:sz w:val="24"/>
          <w:szCs w:val="24"/>
        </w:rPr>
        <w:t xml:space="preserve"> este caso parti</w:t>
      </w:r>
      <w:r w:rsidR="002D31E0">
        <w:rPr>
          <w:rFonts w:ascii="Times New Roman" w:hAnsi="Times New Roman" w:cs="Times New Roman"/>
          <w:sz w:val="24"/>
          <w:szCs w:val="24"/>
        </w:rPr>
        <w:t>cular como la exacerbación de una</w:t>
      </w:r>
      <w:r>
        <w:rPr>
          <w:rFonts w:ascii="Times New Roman" w:hAnsi="Times New Roman" w:cs="Times New Roman"/>
          <w:sz w:val="24"/>
          <w:szCs w:val="24"/>
        </w:rPr>
        <w:t xml:space="preserve"> violencia</w:t>
      </w:r>
      <w:r w:rsidR="002D31E0">
        <w:rPr>
          <w:rFonts w:ascii="Times New Roman" w:hAnsi="Times New Roman" w:cs="Times New Roman"/>
          <w:sz w:val="24"/>
          <w:szCs w:val="24"/>
        </w:rPr>
        <w:t xml:space="preserve"> que es regla</w:t>
      </w:r>
      <w:r w:rsidR="004F27DC">
        <w:rPr>
          <w:rFonts w:ascii="Times New Roman" w:hAnsi="Times New Roman" w:cs="Times New Roman"/>
          <w:sz w:val="24"/>
          <w:szCs w:val="24"/>
        </w:rPr>
        <w:t>,</w:t>
      </w:r>
      <w:r>
        <w:rPr>
          <w:rFonts w:ascii="Times New Roman" w:hAnsi="Times New Roman" w:cs="Times New Roman"/>
          <w:sz w:val="24"/>
          <w:szCs w:val="24"/>
        </w:rPr>
        <w:t xml:space="preserve"> entendida como la venimos tratando, </w:t>
      </w:r>
      <w:r w:rsidR="004F27DC">
        <w:rPr>
          <w:rFonts w:ascii="Times New Roman" w:hAnsi="Times New Roman" w:cs="Times New Roman"/>
          <w:sz w:val="24"/>
          <w:szCs w:val="24"/>
        </w:rPr>
        <w:t xml:space="preserve">en </w:t>
      </w:r>
      <w:r>
        <w:rPr>
          <w:rFonts w:ascii="Times New Roman" w:hAnsi="Times New Roman" w:cs="Times New Roman"/>
          <w:sz w:val="24"/>
          <w:szCs w:val="24"/>
        </w:rPr>
        <w:t>una Unidad Penal en la cual los allí detenidos son tratados como nuda vida, son bestializados, al punto en el que en una situación crítica como un incendio ni siquiera se les consideró, quedando en una situación de abandono total. La unidad penal en la que estaban ya había sido advertida de que no se encontraba en condiciones de alojarlos, dado que no se habían terminado las obras necesarias para garantizar la seguridad de los que iban a ir</w:t>
      </w:r>
      <w:r w:rsidR="00DD2665">
        <w:rPr>
          <w:rFonts w:ascii="Times New Roman" w:hAnsi="Times New Roman" w:cs="Times New Roman"/>
          <w:sz w:val="24"/>
          <w:szCs w:val="24"/>
        </w:rPr>
        <w:t xml:space="preserve"> a parar allí</w:t>
      </w:r>
      <w:r w:rsidR="00DD2665">
        <w:rPr>
          <w:rStyle w:val="Refdenotaalpie"/>
          <w:rFonts w:ascii="Times New Roman" w:hAnsi="Times New Roman" w:cs="Times New Roman"/>
          <w:sz w:val="24"/>
          <w:szCs w:val="24"/>
        </w:rPr>
        <w:footnoteReference w:id="13"/>
      </w:r>
      <w:r w:rsidR="00DC577A">
        <w:rPr>
          <w:rFonts w:ascii="Times New Roman" w:hAnsi="Times New Roman" w:cs="Times New Roman"/>
          <w:sz w:val="24"/>
          <w:szCs w:val="24"/>
        </w:rPr>
        <w:t xml:space="preserve">, es entonces como esta Unidad Penal puede ser considerada como aquel no-lugar, aquel espacio anómico que trata Agamben, en tanto que hecho y derecho se vuelven </w:t>
      </w:r>
      <w:r w:rsidR="002D31E0">
        <w:rPr>
          <w:rFonts w:ascii="Times New Roman" w:hAnsi="Times New Roman" w:cs="Times New Roman"/>
          <w:sz w:val="24"/>
          <w:szCs w:val="24"/>
        </w:rPr>
        <w:t>indiscernibles</w:t>
      </w:r>
      <w:r>
        <w:rPr>
          <w:rFonts w:ascii="Times New Roman" w:hAnsi="Times New Roman" w:cs="Times New Roman"/>
          <w:sz w:val="24"/>
          <w:szCs w:val="24"/>
        </w:rPr>
        <w:t xml:space="preserve">: </w:t>
      </w:r>
    </w:p>
    <w:p w14:paraId="7A22D927" w14:textId="6C35C368" w:rsidR="00952238" w:rsidRDefault="00C45987" w:rsidP="00DC577A">
      <w:pPr>
        <w:autoSpaceDE w:val="0"/>
        <w:autoSpaceDN w:val="0"/>
        <w:adjustRightInd w:val="0"/>
        <w:spacing w:after="0" w:line="240" w:lineRule="auto"/>
        <w:ind w:left="1304" w:right="1304" w:firstLine="708"/>
        <w:jc w:val="both"/>
        <w:rPr>
          <w:rFonts w:ascii="Times New Roman" w:hAnsi="Times New Roman" w:cs="Times New Roman"/>
          <w:i/>
        </w:rPr>
      </w:pPr>
      <w:r w:rsidRPr="00D944AA">
        <w:rPr>
          <w:rFonts w:ascii="Times New Roman" w:hAnsi="Times New Roman" w:cs="Times New Roman"/>
          <w:i/>
        </w:rPr>
        <w:t>S</w:t>
      </w:r>
      <w:r w:rsidR="008E2F1A" w:rsidRPr="00D944AA">
        <w:rPr>
          <w:rFonts w:ascii="Times New Roman" w:hAnsi="Times New Roman" w:cs="Times New Roman"/>
          <w:i/>
        </w:rPr>
        <w:t xml:space="preserve">i la esencia del campo consiste en la materialización del estado de excepción y en la consecuente creación de un espacio en el que la vida desnuda y la norma ingresan en un umbral de indistinción, debemos admitir, entonces, que nos encontramos virtualmente en presencia de un campo cada vez que se crea una estructura de este tipo, independientemente de la entidad de los crímenes que se cometan y cualesquiera sean su denominación y topografía </w:t>
      </w:r>
      <w:r w:rsidR="00D13E08" w:rsidRPr="00D944AA">
        <w:rPr>
          <w:rFonts w:ascii="Times New Roman" w:hAnsi="Times New Roman" w:cs="Times New Roman"/>
          <w:i/>
        </w:rPr>
        <w:t>específicas</w:t>
      </w:r>
      <w:r w:rsidR="00945917">
        <w:rPr>
          <w:rFonts w:ascii="Times New Roman" w:hAnsi="Times New Roman" w:cs="Times New Roman"/>
        </w:rPr>
        <w:t xml:space="preserve"> (Agamben, 2017: 267)</w:t>
      </w:r>
    </w:p>
    <w:p w14:paraId="62B61CDA" w14:textId="77777777" w:rsidR="000B62B9" w:rsidRDefault="000B62B9" w:rsidP="00D944AA">
      <w:pPr>
        <w:autoSpaceDE w:val="0"/>
        <w:autoSpaceDN w:val="0"/>
        <w:adjustRightInd w:val="0"/>
        <w:spacing w:after="0" w:line="240" w:lineRule="auto"/>
        <w:ind w:left="907" w:right="1417" w:firstLine="708"/>
        <w:jc w:val="both"/>
        <w:rPr>
          <w:rFonts w:ascii="Times New Roman" w:hAnsi="Times New Roman" w:cs="Times New Roman"/>
          <w:i/>
        </w:rPr>
      </w:pPr>
    </w:p>
    <w:p w14:paraId="388348FC" w14:textId="77777777" w:rsidR="00E67FE5" w:rsidRDefault="00E67FE5" w:rsidP="002D31E0">
      <w:pPr>
        <w:autoSpaceDE w:val="0"/>
        <w:autoSpaceDN w:val="0"/>
        <w:adjustRightInd w:val="0"/>
        <w:spacing w:after="0" w:line="360" w:lineRule="auto"/>
        <w:jc w:val="both"/>
        <w:rPr>
          <w:rFonts w:ascii="Times New Roman" w:hAnsi="Times New Roman" w:cs="Times New Roman"/>
          <w:sz w:val="24"/>
          <w:szCs w:val="24"/>
        </w:rPr>
      </w:pPr>
    </w:p>
    <w:p w14:paraId="13EC38B8" w14:textId="156ADC01" w:rsidR="000B62B9" w:rsidRPr="000B62B9" w:rsidRDefault="00DC577A" w:rsidP="000B62B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Pensar la cárcel, en la situación vivida en Magdalena, </w:t>
      </w:r>
      <w:r w:rsidR="000B62B9">
        <w:rPr>
          <w:rFonts w:ascii="Times New Roman" w:hAnsi="Times New Roman" w:cs="Times New Roman"/>
          <w:sz w:val="24"/>
          <w:szCs w:val="24"/>
        </w:rPr>
        <w:t>como</w:t>
      </w:r>
      <w:r>
        <w:rPr>
          <w:rFonts w:ascii="Times New Roman" w:hAnsi="Times New Roman" w:cs="Times New Roman"/>
          <w:sz w:val="24"/>
          <w:szCs w:val="24"/>
        </w:rPr>
        <w:t xml:space="preserve"> espacio del derecho ficcional, en tanto es anómico y nómico al mismo tiempo, en tanto es</w:t>
      </w:r>
      <w:r w:rsidR="000B62B9">
        <w:rPr>
          <w:rFonts w:ascii="Times New Roman" w:hAnsi="Times New Roman" w:cs="Times New Roman"/>
          <w:sz w:val="24"/>
          <w:szCs w:val="24"/>
        </w:rPr>
        <w:t xml:space="preserve"> parte del derecho penal pero a su vez se dan situaciones como este caso que</w:t>
      </w:r>
      <w:r>
        <w:rPr>
          <w:rFonts w:ascii="Times New Roman" w:hAnsi="Times New Roman" w:cs="Times New Roman"/>
          <w:sz w:val="24"/>
          <w:szCs w:val="24"/>
        </w:rPr>
        <w:t xml:space="preserve"> aquí tomamos, como</w:t>
      </w:r>
      <w:r w:rsidR="000B62B9">
        <w:rPr>
          <w:rFonts w:ascii="Times New Roman" w:hAnsi="Times New Roman" w:cs="Times New Roman"/>
          <w:sz w:val="24"/>
          <w:szCs w:val="24"/>
        </w:rPr>
        <w:t xml:space="preserve"> una manifestación de </w:t>
      </w:r>
      <w:r>
        <w:rPr>
          <w:rFonts w:ascii="Times New Roman" w:hAnsi="Times New Roman" w:cs="Times New Roman"/>
          <w:sz w:val="24"/>
          <w:szCs w:val="24"/>
        </w:rPr>
        <w:t xml:space="preserve">la </w:t>
      </w:r>
      <w:r w:rsidR="000B62B9">
        <w:rPr>
          <w:rFonts w:ascii="Times New Roman" w:hAnsi="Times New Roman" w:cs="Times New Roman"/>
          <w:sz w:val="24"/>
          <w:szCs w:val="24"/>
        </w:rPr>
        <w:t>violencia pura, en tanto no conserva ni funda derecho. Es estado de exce</w:t>
      </w:r>
      <w:r>
        <w:rPr>
          <w:rFonts w:ascii="Times New Roman" w:hAnsi="Times New Roman" w:cs="Times New Roman"/>
          <w:sz w:val="24"/>
          <w:szCs w:val="24"/>
        </w:rPr>
        <w:t>pción que se vuelve regla</w:t>
      </w:r>
      <w:r w:rsidR="000B62B9">
        <w:rPr>
          <w:rFonts w:ascii="Times New Roman" w:hAnsi="Times New Roman" w:cs="Times New Roman"/>
          <w:sz w:val="24"/>
          <w:szCs w:val="24"/>
        </w:rPr>
        <w:t xml:space="preserve">. </w:t>
      </w:r>
      <w:r w:rsidR="002F32F5">
        <w:rPr>
          <w:rFonts w:ascii="Times New Roman" w:hAnsi="Times New Roman" w:cs="Times New Roman"/>
          <w:sz w:val="24"/>
          <w:szCs w:val="24"/>
        </w:rPr>
        <w:t>Es delimitación de la soberanía y es bestializac</w:t>
      </w:r>
      <w:r w:rsidR="00846157">
        <w:rPr>
          <w:rFonts w:ascii="Times New Roman" w:hAnsi="Times New Roman" w:cs="Times New Roman"/>
          <w:sz w:val="24"/>
          <w:szCs w:val="24"/>
        </w:rPr>
        <w:t>ión del preso</w:t>
      </w:r>
      <w:r>
        <w:rPr>
          <w:rFonts w:ascii="Times New Roman" w:hAnsi="Times New Roman" w:cs="Times New Roman"/>
          <w:sz w:val="24"/>
          <w:szCs w:val="24"/>
        </w:rPr>
        <w:t>:</w:t>
      </w:r>
    </w:p>
    <w:p w14:paraId="1532DD43" w14:textId="1209BC36" w:rsidR="008E2F1A" w:rsidRDefault="00C45987" w:rsidP="00DC577A">
      <w:pPr>
        <w:autoSpaceDE w:val="0"/>
        <w:autoSpaceDN w:val="0"/>
        <w:adjustRightInd w:val="0"/>
        <w:spacing w:after="0" w:line="240" w:lineRule="auto"/>
        <w:ind w:left="1304" w:right="1304" w:firstLine="708"/>
        <w:jc w:val="both"/>
        <w:rPr>
          <w:rFonts w:ascii="Times New Roman" w:hAnsi="Times New Roman" w:cs="Times New Roman"/>
          <w:sz w:val="24"/>
          <w:szCs w:val="24"/>
        </w:rPr>
      </w:pPr>
      <w:r w:rsidRPr="00DC577A">
        <w:rPr>
          <w:rFonts w:ascii="Times New Roman" w:hAnsi="Times New Roman" w:cs="Times New Roman"/>
          <w:i/>
          <w:sz w:val="24"/>
          <w:szCs w:val="24"/>
        </w:rPr>
        <w:t xml:space="preserve">El estado de excepción que esencialmente era una suspensión temporal del ordenamiento, se convierte ahora en un nuevo y estable marco espacial en el que habita aquella vida desnuda que, de manera creciente, ya no puede ser más inscripta </w:t>
      </w:r>
      <w:r w:rsidRPr="00DC577A">
        <w:rPr>
          <w:rFonts w:ascii="Times New Roman" w:hAnsi="Times New Roman" w:cs="Times New Roman"/>
          <w:i/>
          <w:sz w:val="24"/>
          <w:szCs w:val="24"/>
        </w:rPr>
        <w:lastRenderedPageBreak/>
        <w:t>en el ordenamiento</w:t>
      </w:r>
      <w:r w:rsidR="00DC577A" w:rsidRPr="00DC577A">
        <w:rPr>
          <w:rFonts w:ascii="Times New Roman" w:hAnsi="Times New Roman" w:cs="Times New Roman"/>
          <w:i/>
          <w:sz w:val="24"/>
          <w:szCs w:val="24"/>
        </w:rPr>
        <w:t xml:space="preserve"> (…) </w:t>
      </w:r>
      <w:r w:rsidR="00901AE3" w:rsidRPr="00DC577A">
        <w:rPr>
          <w:rFonts w:ascii="Times New Roman" w:hAnsi="Times New Roman" w:cs="Times New Roman"/>
          <w:i/>
          <w:sz w:val="24"/>
          <w:szCs w:val="24"/>
        </w:rPr>
        <w:t>un sist</w:t>
      </w:r>
      <w:r w:rsidR="00DC577A" w:rsidRPr="00DC577A">
        <w:rPr>
          <w:rFonts w:ascii="Times New Roman" w:hAnsi="Times New Roman" w:cs="Times New Roman"/>
          <w:i/>
          <w:sz w:val="24"/>
          <w:szCs w:val="24"/>
        </w:rPr>
        <w:t>ema</w:t>
      </w:r>
      <w:r w:rsidR="00901AE3" w:rsidRPr="00DC577A">
        <w:rPr>
          <w:rFonts w:ascii="Times New Roman" w:hAnsi="Times New Roman" w:cs="Times New Roman"/>
          <w:i/>
          <w:sz w:val="24"/>
          <w:szCs w:val="24"/>
        </w:rPr>
        <w:t xml:space="preserve"> pol</w:t>
      </w:r>
      <w:r w:rsidR="00DC577A" w:rsidRPr="00DC577A">
        <w:rPr>
          <w:rFonts w:ascii="Times New Roman" w:hAnsi="Times New Roman" w:cs="Times New Roman"/>
          <w:i/>
          <w:sz w:val="24"/>
          <w:szCs w:val="24"/>
        </w:rPr>
        <w:t>ítico</w:t>
      </w:r>
      <w:r w:rsidR="00901AE3" w:rsidRPr="00DC577A">
        <w:rPr>
          <w:rFonts w:ascii="Times New Roman" w:hAnsi="Times New Roman" w:cs="Times New Roman"/>
          <w:i/>
          <w:sz w:val="24"/>
          <w:szCs w:val="24"/>
        </w:rPr>
        <w:t xml:space="preserve"> que contiene dentro de </w:t>
      </w:r>
      <w:r w:rsidR="00CD678D" w:rsidRPr="00DC577A">
        <w:rPr>
          <w:rFonts w:ascii="Times New Roman" w:hAnsi="Times New Roman" w:cs="Times New Roman"/>
          <w:i/>
          <w:sz w:val="24"/>
          <w:szCs w:val="24"/>
        </w:rPr>
        <w:t>sí</w:t>
      </w:r>
      <w:r w:rsidR="00901AE3" w:rsidRPr="00DC577A">
        <w:rPr>
          <w:rFonts w:ascii="Times New Roman" w:hAnsi="Times New Roman" w:cs="Times New Roman"/>
          <w:i/>
          <w:sz w:val="24"/>
          <w:szCs w:val="24"/>
        </w:rPr>
        <w:t xml:space="preserve"> una </w:t>
      </w:r>
      <w:r w:rsidR="00DC577A" w:rsidRPr="00DC577A">
        <w:rPr>
          <w:rFonts w:ascii="Times New Roman" w:hAnsi="Times New Roman" w:cs="Times New Roman"/>
          <w:i/>
          <w:sz w:val="24"/>
          <w:szCs w:val="24"/>
        </w:rPr>
        <w:t>‘</w:t>
      </w:r>
      <w:r w:rsidR="00901AE3" w:rsidRPr="00DC577A">
        <w:rPr>
          <w:rFonts w:ascii="Times New Roman" w:hAnsi="Times New Roman" w:cs="Times New Roman"/>
          <w:i/>
          <w:sz w:val="24"/>
          <w:szCs w:val="24"/>
        </w:rPr>
        <w:t>localización deslocalizadora</w:t>
      </w:r>
      <w:r w:rsidR="00DC577A" w:rsidRPr="00DC577A">
        <w:rPr>
          <w:rFonts w:ascii="Times New Roman" w:hAnsi="Times New Roman" w:cs="Times New Roman"/>
          <w:i/>
          <w:sz w:val="24"/>
          <w:szCs w:val="24"/>
        </w:rPr>
        <w:t>’</w:t>
      </w:r>
      <w:r w:rsidR="00901AE3" w:rsidRPr="00DC577A">
        <w:rPr>
          <w:rFonts w:ascii="Times New Roman" w:hAnsi="Times New Roman" w:cs="Times New Roman"/>
          <w:i/>
          <w:sz w:val="24"/>
          <w:szCs w:val="24"/>
        </w:rPr>
        <w:t xml:space="preserve"> que lo excede, en la que toda forma de vida y toda norma pued</w:t>
      </w:r>
      <w:r w:rsidR="00DC577A" w:rsidRPr="00DC577A">
        <w:rPr>
          <w:rFonts w:ascii="Times New Roman" w:hAnsi="Times New Roman" w:cs="Times New Roman"/>
          <w:i/>
          <w:sz w:val="24"/>
          <w:szCs w:val="24"/>
        </w:rPr>
        <w:t>en estar virtualmente atrapadas</w:t>
      </w:r>
      <w:r w:rsidR="00DC577A">
        <w:rPr>
          <w:rFonts w:ascii="Times New Roman" w:hAnsi="Times New Roman" w:cs="Times New Roman"/>
          <w:sz w:val="24"/>
          <w:szCs w:val="24"/>
        </w:rPr>
        <w:t xml:space="preserve"> (Agamben, 2017: 269)</w:t>
      </w:r>
    </w:p>
    <w:p w14:paraId="496467D9" w14:textId="77777777" w:rsidR="00DC577A" w:rsidRDefault="00DC577A" w:rsidP="00DC577A">
      <w:pPr>
        <w:autoSpaceDE w:val="0"/>
        <w:autoSpaceDN w:val="0"/>
        <w:adjustRightInd w:val="0"/>
        <w:spacing w:after="0" w:line="240" w:lineRule="auto"/>
        <w:ind w:left="1304" w:right="1304" w:firstLine="708"/>
        <w:jc w:val="both"/>
        <w:rPr>
          <w:rFonts w:ascii="Times New Roman" w:hAnsi="Times New Roman" w:cs="Times New Roman"/>
          <w:sz w:val="24"/>
          <w:szCs w:val="24"/>
        </w:rPr>
      </w:pPr>
    </w:p>
    <w:p w14:paraId="66753440" w14:textId="3F86DDE4" w:rsidR="00484571" w:rsidRPr="00071A37" w:rsidRDefault="00484571" w:rsidP="0048457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Recapitulando un poco lo que tratamos a lo largo del texto, planteamos que es posible (y fructífero) pensar casos como el aquí tratado (la tragedia de Magdalena) desde lo que podríamos llamar una “violencia de la in-diferenciación”, es decir teniendo en cuenta la violencia como la piensa Benjamin, con una policía que actúa en un marco no- legal, pero con vistas a la ley. A su vez, siguiendo con Agamben, esta violencia </w:t>
      </w:r>
      <w:r w:rsidR="00846157">
        <w:rPr>
          <w:rFonts w:ascii="Times New Roman" w:hAnsi="Times New Roman" w:cs="Times New Roman"/>
          <w:sz w:val="24"/>
          <w:szCs w:val="24"/>
        </w:rPr>
        <w:t xml:space="preserve">que es </w:t>
      </w:r>
      <w:r>
        <w:rPr>
          <w:rFonts w:ascii="Times New Roman" w:hAnsi="Times New Roman" w:cs="Times New Roman"/>
          <w:sz w:val="24"/>
          <w:szCs w:val="24"/>
        </w:rPr>
        <w:t>extra-jurídica, que actúa como fuerza-de-</w:t>
      </w:r>
      <w:r w:rsidRPr="00071A37">
        <w:rPr>
          <w:rFonts w:ascii="Times New Roman" w:hAnsi="Times New Roman" w:cs="Times New Roman"/>
          <w:strike/>
          <w:sz w:val="24"/>
          <w:szCs w:val="24"/>
        </w:rPr>
        <w:t>ley</w:t>
      </w:r>
      <w:r>
        <w:rPr>
          <w:rFonts w:ascii="Times New Roman" w:hAnsi="Times New Roman" w:cs="Times New Roman"/>
          <w:sz w:val="24"/>
          <w:szCs w:val="24"/>
        </w:rPr>
        <w:t xml:space="preserve">, se encuentra en una zona anómica del derecho, que se anexa, paralelamente, mediante el estado de excepción, al sistema normativo. La vida desnuda, como forma biopolítica de excluir, incluyendo, a los sujetos, se vuelve letal, como un poder ilegal sobre la vida y muerte, como plantea Butler. Entonces, estos sujetos, desrealizados, son suspendidos de los derechos, pero dentro del marco legal que es la prisión. </w:t>
      </w:r>
    </w:p>
    <w:p w14:paraId="7B533506" w14:textId="77777777" w:rsidR="00952238" w:rsidRDefault="00952238" w:rsidP="00A762AE">
      <w:pPr>
        <w:autoSpaceDE w:val="0"/>
        <w:autoSpaceDN w:val="0"/>
        <w:adjustRightInd w:val="0"/>
        <w:spacing w:after="0" w:line="360" w:lineRule="auto"/>
        <w:jc w:val="both"/>
        <w:rPr>
          <w:rFonts w:ascii="Times New Roman" w:hAnsi="Times New Roman" w:cs="Times New Roman"/>
          <w:sz w:val="24"/>
          <w:szCs w:val="24"/>
        </w:rPr>
      </w:pPr>
    </w:p>
    <w:p w14:paraId="4E5CB9EE" w14:textId="77777777" w:rsidR="00952238" w:rsidRDefault="00952238" w:rsidP="00ED203B">
      <w:pPr>
        <w:autoSpaceDE w:val="0"/>
        <w:autoSpaceDN w:val="0"/>
        <w:adjustRightInd w:val="0"/>
        <w:spacing w:after="0" w:line="360" w:lineRule="auto"/>
        <w:ind w:firstLine="708"/>
        <w:jc w:val="both"/>
        <w:rPr>
          <w:rFonts w:ascii="Times New Roman" w:hAnsi="Times New Roman" w:cs="Times New Roman"/>
          <w:sz w:val="24"/>
          <w:szCs w:val="24"/>
        </w:rPr>
      </w:pPr>
    </w:p>
    <w:p w14:paraId="020CF950" w14:textId="77777777" w:rsidR="00373F6F" w:rsidRDefault="00373F6F" w:rsidP="00ED203B">
      <w:pPr>
        <w:autoSpaceDE w:val="0"/>
        <w:autoSpaceDN w:val="0"/>
        <w:adjustRightInd w:val="0"/>
        <w:spacing w:after="0" w:line="360" w:lineRule="auto"/>
        <w:ind w:firstLine="708"/>
        <w:jc w:val="both"/>
        <w:rPr>
          <w:rFonts w:ascii="Times New Roman" w:hAnsi="Times New Roman" w:cs="Times New Roman"/>
          <w:sz w:val="24"/>
          <w:szCs w:val="24"/>
          <w:u w:val="single"/>
        </w:rPr>
      </w:pPr>
      <w:r w:rsidRPr="007C70D9">
        <w:rPr>
          <w:rFonts w:ascii="Times New Roman" w:hAnsi="Times New Roman" w:cs="Times New Roman"/>
          <w:sz w:val="24"/>
          <w:szCs w:val="24"/>
          <w:u w:val="single"/>
        </w:rPr>
        <w:t>Reflexiones finales</w:t>
      </w:r>
    </w:p>
    <w:p w14:paraId="46C528E9" w14:textId="77777777" w:rsidR="003C0481" w:rsidRDefault="003C0481" w:rsidP="00ED203B">
      <w:pPr>
        <w:autoSpaceDE w:val="0"/>
        <w:autoSpaceDN w:val="0"/>
        <w:adjustRightInd w:val="0"/>
        <w:spacing w:after="0" w:line="360" w:lineRule="auto"/>
        <w:ind w:firstLine="708"/>
        <w:jc w:val="both"/>
        <w:rPr>
          <w:rFonts w:ascii="Times New Roman" w:hAnsi="Times New Roman" w:cs="Times New Roman"/>
          <w:sz w:val="24"/>
          <w:szCs w:val="24"/>
          <w:u w:val="single"/>
        </w:rPr>
      </w:pPr>
    </w:p>
    <w:p w14:paraId="1EF02886" w14:textId="77777777" w:rsidR="00A762AE" w:rsidRDefault="00BE47C9" w:rsidP="00A762A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la bibliografía seleccionada</w:t>
      </w:r>
      <w:r w:rsidR="00016DFB">
        <w:rPr>
          <w:rFonts w:ascii="Times New Roman" w:hAnsi="Times New Roman" w:cs="Times New Roman"/>
          <w:sz w:val="24"/>
          <w:szCs w:val="24"/>
        </w:rPr>
        <w:t>, dentro de lo que nos ha sido posible, hemos recorrido la violencia en relación con el derecho, para así poder llegar a una reflexión sobre el sistema carcelario</w:t>
      </w:r>
      <w:r w:rsidR="00D96688">
        <w:rPr>
          <w:rFonts w:ascii="Times New Roman" w:hAnsi="Times New Roman" w:cs="Times New Roman"/>
          <w:sz w:val="24"/>
          <w:szCs w:val="24"/>
        </w:rPr>
        <w:t xml:space="preserve"> y el trágico incendio </w:t>
      </w:r>
      <w:r w:rsidR="00CD678D">
        <w:rPr>
          <w:rFonts w:ascii="Times New Roman" w:hAnsi="Times New Roman" w:cs="Times New Roman"/>
          <w:sz w:val="24"/>
          <w:szCs w:val="24"/>
        </w:rPr>
        <w:t xml:space="preserve">sucedido </w:t>
      </w:r>
      <w:r w:rsidR="00D96688">
        <w:rPr>
          <w:rFonts w:ascii="Times New Roman" w:hAnsi="Times New Roman" w:cs="Times New Roman"/>
          <w:sz w:val="24"/>
          <w:szCs w:val="24"/>
        </w:rPr>
        <w:t>en una de las unidades penales del Sistema Penitenciario Bonaerense en 2005</w:t>
      </w:r>
      <w:r w:rsidR="00016DFB">
        <w:rPr>
          <w:rFonts w:ascii="Times New Roman" w:hAnsi="Times New Roman" w:cs="Times New Roman"/>
          <w:sz w:val="24"/>
          <w:szCs w:val="24"/>
        </w:rPr>
        <w:t xml:space="preserve">. </w:t>
      </w:r>
    </w:p>
    <w:p w14:paraId="09AC9C50" w14:textId="7E4F5001" w:rsidR="00294CC0" w:rsidRDefault="00294CC0" w:rsidP="00A762AE">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retomamos a Walter Benjamin y su</w:t>
      </w:r>
      <w:r w:rsidR="00731F9D" w:rsidRPr="00731F9D">
        <w:rPr>
          <w:rFonts w:ascii="Times New Roman" w:hAnsi="Times New Roman" w:cs="Times New Roman"/>
          <w:sz w:val="24"/>
          <w:szCs w:val="24"/>
        </w:rPr>
        <w:t xml:space="preserve"> ensayo </w:t>
      </w:r>
      <w:r w:rsidR="00731F9D" w:rsidRPr="00731F9D">
        <w:rPr>
          <w:rFonts w:ascii="Times New Roman" w:hAnsi="Times New Roman" w:cs="Times New Roman"/>
          <w:i/>
          <w:sz w:val="24"/>
          <w:szCs w:val="24"/>
        </w:rPr>
        <w:t>Para una crítica de la violencia</w:t>
      </w:r>
      <w:r w:rsidR="000B30BC">
        <w:rPr>
          <w:rFonts w:ascii="Times New Roman" w:hAnsi="Times New Roman" w:cs="Times New Roman"/>
          <w:sz w:val="24"/>
          <w:szCs w:val="24"/>
        </w:rPr>
        <w:t>. Desarrollamos brevemente</w:t>
      </w:r>
      <w:r w:rsidR="006F2725">
        <w:rPr>
          <w:rFonts w:ascii="Times New Roman" w:hAnsi="Times New Roman" w:cs="Times New Roman"/>
          <w:sz w:val="24"/>
          <w:szCs w:val="24"/>
        </w:rPr>
        <w:t xml:space="preserve"> </w:t>
      </w:r>
      <w:r w:rsidR="000973C8">
        <w:rPr>
          <w:rFonts w:ascii="Times New Roman" w:hAnsi="Times New Roman" w:cs="Times New Roman"/>
          <w:sz w:val="24"/>
          <w:szCs w:val="24"/>
        </w:rPr>
        <w:t xml:space="preserve">cómo se da </w:t>
      </w:r>
      <w:r w:rsidR="000B30BC" w:rsidRPr="000973C8">
        <w:rPr>
          <w:rFonts w:ascii="Times New Roman" w:hAnsi="Times New Roman" w:cs="Times New Roman"/>
          <w:sz w:val="24"/>
          <w:szCs w:val="24"/>
        </w:rPr>
        <w:t>la necesidad del derecho de monopolizar</w:t>
      </w:r>
      <w:r w:rsidR="000B30BC">
        <w:rPr>
          <w:rFonts w:ascii="Times New Roman" w:hAnsi="Times New Roman" w:cs="Times New Roman"/>
          <w:sz w:val="24"/>
          <w:szCs w:val="24"/>
        </w:rPr>
        <w:t xml:space="preserve"> la violencia para así auto</w:t>
      </w:r>
      <w:r w:rsidR="000973C8">
        <w:rPr>
          <w:rFonts w:ascii="Times New Roman" w:hAnsi="Times New Roman" w:cs="Times New Roman"/>
          <w:sz w:val="24"/>
          <w:szCs w:val="24"/>
        </w:rPr>
        <w:t>-</w:t>
      </w:r>
      <w:r w:rsidR="000B30BC">
        <w:rPr>
          <w:rFonts w:ascii="Times New Roman" w:hAnsi="Times New Roman" w:cs="Times New Roman"/>
          <w:sz w:val="24"/>
          <w:szCs w:val="24"/>
        </w:rPr>
        <w:t>cons</w:t>
      </w:r>
      <w:r w:rsidR="006F2725">
        <w:rPr>
          <w:rFonts w:ascii="Times New Roman" w:hAnsi="Times New Roman" w:cs="Times New Roman"/>
          <w:sz w:val="24"/>
          <w:szCs w:val="24"/>
        </w:rPr>
        <w:t>ervarse</w:t>
      </w:r>
      <w:r w:rsidR="000973C8">
        <w:rPr>
          <w:rFonts w:ascii="Times New Roman" w:hAnsi="Times New Roman" w:cs="Times New Roman"/>
          <w:sz w:val="24"/>
          <w:szCs w:val="24"/>
        </w:rPr>
        <w:t>. U</w:t>
      </w:r>
      <w:r w:rsidR="006F2725">
        <w:rPr>
          <w:rFonts w:ascii="Times New Roman" w:hAnsi="Times New Roman" w:cs="Times New Roman"/>
          <w:sz w:val="24"/>
          <w:szCs w:val="24"/>
        </w:rPr>
        <w:t xml:space="preserve">tilizamos uno de </w:t>
      </w:r>
      <w:r w:rsidR="006F2725" w:rsidRPr="000973C8">
        <w:rPr>
          <w:rFonts w:ascii="Times New Roman" w:hAnsi="Times New Roman" w:cs="Times New Roman"/>
          <w:sz w:val="24"/>
          <w:szCs w:val="24"/>
        </w:rPr>
        <w:t>sus</w:t>
      </w:r>
      <w:r w:rsidR="000B30BC">
        <w:rPr>
          <w:rFonts w:ascii="Times New Roman" w:hAnsi="Times New Roman" w:cs="Times New Roman"/>
          <w:sz w:val="24"/>
          <w:szCs w:val="24"/>
        </w:rPr>
        <w:t xml:space="preserve"> ejemplo</w:t>
      </w:r>
      <w:r w:rsidR="000973C8">
        <w:rPr>
          <w:rFonts w:ascii="Times New Roman" w:hAnsi="Times New Roman" w:cs="Times New Roman"/>
          <w:sz w:val="24"/>
          <w:szCs w:val="24"/>
        </w:rPr>
        <w:t>s</w:t>
      </w:r>
      <w:r w:rsidR="000B30BC">
        <w:rPr>
          <w:rFonts w:ascii="Times New Roman" w:hAnsi="Times New Roman" w:cs="Times New Roman"/>
          <w:sz w:val="24"/>
          <w:szCs w:val="24"/>
        </w:rPr>
        <w:t xml:space="preserve"> sobre cómo la violencia policial crea en un marco supuestamente jurídico</w:t>
      </w:r>
      <w:r w:rsidR="00D17081">
        <w:rPr>
          <w:rFonts w:ascii="Times New Roman" w:hAnsi="Times New Roman" w:cs="Times New Roman"/>
          <w:sz w:val="24"/>
          <w:szCs w:val="24"/>
        </w:rPr>
        <w:t>,</w:t>
      </w:r>
      <w:r w:rsidR="000B30BC">
        <w:rPr>
          <w:rFonts w:ascii="Times New Roman" w:hAnsi="Times New Roman" w:cs="Times New Roman"/>
          <w:sz w:val="24"/>
          <w:szCs w:val="24"/>
        </w:rPr>
        <w:t xml:space="preserve"> un espacio anómico de violencia.</w:t>
      </w:r>
      <w:r w:rsidR="000973C8">
        <w:rPr>
          <w:rFonts w:ascii="Times New Roman" w:hAnsi="Times New Roman" w:cs="Times New Roman"/>
          <w:sz w:val="24"/>
          <w:szCs w:val="24"/>
        </w:rPr>
        <w:t xml:space="preserve"> A su vez, esto nos llevó a reflexionar sobre que la violencia no es la excepción del orden jurídico sino la regla.</w:t>
      </w:r>
    </w:p>
    <w:p w14:paraId="3DF558B8" w14:textId="3E08BD76" w:rsidR="000B30BC" w:rsidRDefault="000B30BC"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segundo lugar, nos servimos de la lectura que realiza Giorgio Agamben sobre el ensayo de Benjamin en su libro </w:t>
      </w:r>
      <w:r w:rsidRPr="000B30BC">
        <w:rPr>
          <w:rFonts w:ascii="Times New Roman" w:hAnsi="Times New Roman" w:cs="Times New Roman"/>
          <w:i/>
          <w:sz w:val="24"/>
          <w:szCs w:val="24"/>
        </w:rPr>
        <w:t>Estado de excepción</w:t>
      </w:r>
      <w:r w:rsidRPr="005A2494">
        <w:rPr>
          <w:rFonts w:ascii="Times New Roman" w:hAnsi="Times New Roman" w:cs="Times New Roman"/>
          <w:sz w:val="24"/>
          <w:szCs w:val="24"/>
        </w:rPr>
        <w:t>.</w:t>
      </w:r>
      <w:r w:rsidR="00F84DA1" w:rsidRPr="005A2494">
        <w:rPr>
          <w:rFonts w:ascii="Times New Roman" w:hAnsi="Times New Roman" w:cs="Times New Roman"/>
          <w:sz w:val="24"/>
          <w:szCs w:val="24"/>
        </w:rPr>
        <w:t xml:space="preserve"> </w:t>
      </w:r>
      <w:r w:rsidR="006F2725" w:rsidRPr="005A2494">
        <w:rPr>
          <w:rFonts w:ascii="Times New Roman" w:hAnsi="Times New Roman" w:cs="Times New Roman"/>
          <w:sz w:val="24"/>
          <w:szCs w:val="24"/>
        </w:rPr>
        <w:t>Vimos como el</w:t>
      </w:r>
      <w:r w:rsidR="00F84DA1">
        <w:rPr>
          <w:rFonts w:ascii="Times New Roman" w:hAnsi="Times New Roman" w:cs="Times New Roman"/>
          <w:sz w:val="24"/>
          <w:szCs w:val="24"/>
        </w:rPr>
        <w:t xml:space="preserve"> autor expone que pensar aquella violencia pura benjaminiana, en tanto que depone el derecho, se puede realizar en términos de lo que denomina Fuerza-De-</w:t>
      </w:r>
      <w:r w:rsidR="00F84DA1" w:rsidRPr="00846157">
        <w:rPr>
          <w:rFonts w:ascii="Times New Roman" w:hAnsi="Times New Roman" w:cs="Times New Roman"/>
          <w:strike/>
          <w:sz w:val="24"/>
          <w:szCs w:val="24"/>
        </w:rPr>
        <w:t>Ley</w:t>
      </w:r>
      <w:r w:rsidR="00F84DA1">
        <w:rPr>
          <w:rFonts w:ascii="Times New Roman" w:hAnsi="Times New Roman" w:cs="Times New Roman"/>
          <w:sz w:val="24"/>
          <w:szCs w:val="24"/>
        </w:rPr>
        <w:t xml:space="preserve">. </w:t>
      </w:r>
      <w:r w:rsidR="00A71F04">
        <w:rPr>
          <w:rFonts w:ascii="Times New Roman" w:hAnsi="Times New Roman" w:cs="Times New Roman"/>
          <w:sz w:val="24"/>
          <w:szCs w:val="24"/>
        </w:rPr>
        <w:t xml:space="preserve">A su vez, la necesidad del derecho de incluir </w:t>
      </w:r>
      <w:r w:rsidR="00A71F04">
        <w:rPr>
          <w:rFonts w:ascii="Times New Roman" w:hAnsi="Times New Roman" w:cs="Times New Roman"/>
          <w:sz w:val="24"/>
          <w:szCs w:val="24"/>
        </w:rPr>
        <w:lastRenderedPageBreak/>
        <w:t xml:space="preserve">este espacio anómico, genera la figura del Estado de excepción, en tanto forma de gobierno permanente, que suspende lo jurídico en el derecho. </w:t>
      </w:r>
      <w:r w:rsidR="009A1CCD">
        <w:rPr>
          <w:rFonts w:ascii="Times New Roman" w:hAnsi="Times New Roman" w:cs="Times New Roman"/>
          <w:sz w:val="24"/>
          <w:szCs w:val="24"/>
        </w:rPr>
        <w:t>E</w:t>
      </w:r>
      <w:r w:rsidR="00DA4F75">
        <w:rPr>
          <w:rFonts w:ascii="Times New Roman" w:hAnsi="Times New Roman" w:cs="Times New Roman"/>
          <w:sz w:val="24"/>
          <w:szCs w:val="24"/>
        </w:rPr>
        <w:t>n el mismo, e</w:t>
      </w:r>
      <w:r w:rsidR="009A1CCD">
        <w:rPr>
          <w:rFonts w:ascii="Times New Roman" w:hAnsi="Times New Roman" w:cs="Times New Roman"/>
          <w:sz w:val="24"/>
          <w:szCs w:val="24"/>
        </w:rPr>
        <w:t xml:space="preserve">l orden </w:t>
      </w:r>
      <w:r w:rsidR="00DA4F75">
        <w:rPr>
          <w:rFonts w:ascii="Times New Roman" w:hAnsi="Times New Roman" w:cs="Times New Roman"/>
          <w:sz w:val="24"/>
          <w:szCs w:val="24"/>
        </w:rPr>
        <w:t>jurídico político se despliega</w:t>
      </w:r>
      <w:r w:rsidR="00FA06C3">
        <w:rPr>
          <w:rFonts w:ascii="Times New Roman" w:hAnsi="Times New Roman" w:cs="Times New Roman"/>
          <w:sz w:val="24"/>
          <w:szCs w:val="24"/>
        </w:rPr>
        <w:t xml:space="preserve"> en términos duales, lo jurídico y lo extrajurídico</w:t>
      </w:r>
      <w:r w:rsidR="009A1CCD">
        <w:rPr>
          <w:rFonts w:ascii="Times New Roman" w:hAnsi="Times New Roman" w:cs="Times New Roman"/>
          <w:sz w:val="24"/>
          <w:szCs w:val="24"/>
        </w:rPr>
        <w:t xml:space="preserve">. Por último, expusimos que el Estado de excepción crea las condiciones jurídicas para lo que el autor denomina </w:t>
      </w:r>
      <w:r w:rsidR="009A1CCD" w:rsidRPr="009A1CCD">
        <w:rPr>
          <w:rFonts w:ascii="Times New Roman" w:hAnsi="Times New Roman" w:cs="Times New Roman"/>
          <w:i/>
          <w:sz w:val="24"/>
          <w:szCs w:val="24"/>
        </w:rPr>
        <w:t>Nuda vida</w:t>
      </w:r>
      <w:r w:rsidR="009A1CCD">
        <w:rPr>
          <w:rFonts w:ascii="Times New Roman" w:hAnsi="Times New Roman" w:cs="Times New Roman"/>
          <w:sz w:val="24"/>
          <w:szCs w:val="24"/>
        </w:rPr>
        <w:t xml:space="preserve">, entendiéndola como aquella situación en la que una persona se ve suspendida de su </w:t>
      </w:r>
      <w:r w:rsidR="009A1CCD" w:rsidRPr="009A1CCD">
        <w:rPr>
          <w:rFonts w:ascii="Times New Roman" w:hAnsi="Times New Roman" w:cs="Times New Roman"/>
          <w:i/>
          <w:sz w:val="24"/>
          <w:szCs w:val="24"/>
        </w:rPr>
        <w:t>status</w:t>
      </w:r>
      <w:r w:rsidR="009A1CCD">
        <w:rPr>
          <w:rFonts w:ascii="Times New Roman" w:hAnsi="Times New Roman" w:cs="Times New Roman"/>
          <w:sz w:val="24"/>
          <w:szCs w:val="24"/>
        </w:rPr>
        <w:t xml:space="preserve"> político.</w:t>
      </w:r>
    </w:p>
    <w:p w14:paraId="08595267" w14:textId="0150DBD9" w:rsidR="002979BE" w:rsidRDefault="002979BE"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Luego, retomamos a Judith Butler</w:t>
      </w:r>
      <w:r w:rsidR="00A42135">
        <w:rPr>
          <w:rFonts w:ascii="Times New Roman" w:hAnsi="Times New Roman" w:cs="Times New Roman"/>
          <w:sz w:val="24"/>
          <w:szCs w:val="24"/>
        </w:rPr>
        <w:t xml:space="preserve"> y su texto </w:t>
      </w:r>
      <w:r w:rsidR="00A42135" w:rsidRPr="00A42135">
        <w:rPr>
          <w:rFonts w:ascii="Times New Roman" w:hAnsi="Times New Roman" w:cs="Times New Roman"/>
          <w:i/>
          <w:sz w:val="24"/>
          <w:szCs w:val="24"/>
        </w:rPr>
        <w:t>Detención Indefinida</w:t>
      </w:r>
      <w:r w:rsidR="00A42135">
        <w:rPr>
          <w:rFonts w:ascii="Times New Roman" w:hAnsi="Times New Roman" w:cs="Times New Roman"/>
          <w:i/>
          <w:sz w:val="24"/>
          <w:szCs w:val="24"/>
        </w:rPr>
        <w:t>.</w:t>
      </w:r>
      <w:r w:rsidR="00AF0387">
        <w:rPr>
          <w:rFonts w:ascii="Times New Roman" w:hAnsi="Times New Roman" w:cs="Times New Roman"/>
          <w:i/>
          <w:sz w:val="24"/>
          <w:szCs w:val="24"/>
        </w:rPr>
        <w:t xml:space="preserve"> </w:t>
      </w:r>
      <w:r w:rsidR="00DA4F75">
        <w:rPr>
          <w:rFonts w:ascii="Times New Roman" w:hAnsi="Times New Roman" w:cs="Times New Roman"/>
          <w:sz w:val="24"/>
          <w:szCs w:val="24"/>
        </w:rPr>
        <w:t>El mismo nos introdujo</w:t>
      </w:r>
      <w:r w:rsidR="00AF0387">
        <w:rPr>
          <w:rFonts w:ascii="Times New Roman" w:hAnsi="Times New Roman" w:cs="Times New Roman"/>
          <w:sz w:val="24"/>
          <w:szCs w:val="24"/>
        </w:rPr>
        <w:t xml:space="preserve"> el concepto de gobernabilidad de Fouc</w:t>
      </w:r>
      <w:r w:rsidR="00DA4F75">
        <w:rPr>
          <w:rFonts w:ascii="Times New Roman" w:hAnsi="Times New Roman" w:cs="Times New Roman"/>
          <w:sz w:val="24"/>
          <w:szCs w:val="24"/>
        </w:rPr>
        <w:t xml:space="preserve">ault (para luego reformularlo), </w:t>
      </w:r>
      <w:r w:rsidR="00A762AE" w:rsidRPr="00A762AE">
        <w:rPr>
          <w:rFonts w:ascii="Times New Roman" w:hAnsi="Times New Roman" w:cs="Times New Roman"/>
          <w:sz w:val="24"/>
          <w:szCs w:val="24"/>
        </w:rPr>
        <w:t>entendida en tanto que incluye</w:t>
      </w:r>
      <w:r w:rsidR="00DA4F75" w:rsidRPr="00A762AE">
        <w:rPr>
          <w:rFonts w:ascii="Times New Roman" w:hAnsi="Times New Roman" w:cs="Times New Roman"/>
          <w:sz w:val="24"/>
          <w:szCs w:val="24"/>
        </w:rPr>
        <w:t xml:space="preserve"> </w:t>
      </w:r>
      <w:r w:rsidR="00AF0387" w:rsidRPr="00A762AE">
        <w:rPr>
          <w:rFonts w:ascii="Times New Roman" w:hAnsi="Times New Roman" w:cs="Times New Roman"/>
          <w:sz w:val="24"/>
          <w:szCs w:val="24"/>
        </w:rPr>
        <w:t>operaciones de poder extrajur</w:t>
      </w:r>
      <w:r w:rsidR="00554D33" w:rsidRPr="00A762AE">
        <w:rPr>
          <w:rFonts w:ascii="Times New Roman" w:hAnsi="Times New Roman" w:cs="Times New Roman"/>
          <w:sz w:val="24"/>
          <w:szCs w:val="24"/>
        </w:rPr>
        <w:t>ídicas</w:t>
      </w:r>
      <w:r w:rsidR="00554D33">
        <w:rPr>
          <w:rFonts w:ascii="Times New Roman" w:hAnsi="Times New Roman" w:cs="Times New Roman"/>
          <w:sz w:val="24"/>
          <w:szCs w:val="24"/>
        </w:rPr>
        <w:t xml:space="preserve"> y demarca</w:t>
      </w:r>
      <w:r w:rsidR="00A762AE">
        <w:rPr>
          <w:rFonts w:ascii="Times New Roman" w:hAnsi="Times New Roman" w:cs="Times New Roman"/>
          <w:sz w:val="24"/>
          <w:szCs w:val="24"/>
        </w:rPr>
        <w:t xml:space="preserve"> así</w:t>
      </w:r>
      <w:r w:rsidR="00554D33">
        <w:rPr>
          <w:rFonts w:ascii="Times New Roman" w:hAnsi="Times New Roman" w:cs="Times New Roman"/>
          <w:sz w:val="24"/>
          <w:szCs w:val="24"/>
        </w:rPr>
        <w:t xml:space="preserve"> poblaciones. Es así como, retomando el concepto de </w:t>
      </w:r>
      <w:r w:rsidR="00554D33" w:rsidRPr="00554D33">
        <w:rPr>
          <w:rFonts w:ascii="Times New Roman" w:hAnsi="Times New Roman" w:cs="Times New Roman"/>
          <w:i/>
          <w:sz w:val="24"/>
          <w:szCs w:val="24"/>
        </w:rPr>
        <w:t>Nuda vida</w:t>
      </w:r>
      <w:r w:rsidR="00554D33">
        <w:rPr>
          <w:rFonts w:ascii="Times New Roman" w:hAnsi="Times New Roman" w:cs="Times New Roman"/>
          <w:sz w:val="24"/>
          <w:szCs w:val="24"/>
        </w:rPr>
        <w:t xml:space="preserve"> agambeniano,</w:t>
      </w:r>
      <w:r w:rsidR="00D81F23">
        <w:rPr>
          <w:rFonts w:ascii="Times New Roman" w:hAnsi="Times New Roman" w:cs="Times New Roman"/>
          <w:sz w:val="24"/>
          <w:szCs w:val="24"/>
        </w:rPr>
        <w:t xml:space="preserve"> plantea la des-realización de humanidades, en tanto que aquella suspensión política a su vez bestializa lo humano.</w:t>
      </w:r>
    </w:p>
    <w:p w14:paraId="65BAFECD" w14:textId="1918E8B1" w:rsidR="00EF318D" w:rsidRPr="00AE573D" w:rsidRDefault="00EF318D" w:rsidP="00ED203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último, </w:t>
      </w:r>
      <w:r w:rsidR="00E85D02">
        <w:rPr>
          <w:rFonts w:ascii="Times New Roman" w:hAnsi="Times New Roman" w:cs="Times New Roman"/>
          <w:sz w:val="24"/>
          <w:szCs w:val="24"/>
        </w:rPr>
        <w:t>busc</w:t>
      </w:r>
      <w:r w:rsidR="00AE573D">
        <w:rPr>
          <w:rFonts w:ascii="Times New Roman" w:hAnsi="Times New Roman" w:cs="Times New Roman"/>
          <w:sz w:val="24"/>
          <w:szCs w:val="24"/>
        </w:rPr>
        <w:t>amos reflexionar sobre la problemática del</w:t>
      </w:r>
      <w:r w:rsidR="004E652B">
        <w:rPr>
          <w:rFonts w:ascii="Times New Roman" w:hAnsi="Times New Roman" w:cs="Times New Roman"/>
          <w:sz w:val="24"/>
          <w:szCs w:val="24"/>
        </w:rPr>
        <w:t xml:space="preserve"> sistema carcelario</w:t>
      </w:r>
      <w:r w:rsidR="00AE573D">
        <w:rPr>
          <w:rFonts w:ascii="Times New Roman" w:hAnsi="Times New Roman" w:cs="Times New Roman"/>
          <w:sz w:val="24"/>
          <w:szCs w:val="24"/>
        </w:rPr>
        <w:t xml:space="preserve"> argentino</w:t>
      </w:r>
      <w:r w:rsidR="004E652B">
        <w:rPr>
          <w:rFonts w:ascii="Times New Roman" w:hAnsi="Times New Roman" w:cs="Times New Roman"/>
          <w:sz w:val="24"/>
          <w:szCs w:val="24"/>
        </w:rPr>
        <w:t xml:space="preserve"> a la luz de los autores desarrollados</w:t>
      </w:r>
      <w:r w:rsidR="00AE573D">
        <w:rPr>
          <w:rFonts w:ascii="Times New Roman" w:hAnsi="Times New Roman" w:cs="Times New Roman"/>
          <w:sz w:val="24"/>
          <w:szCs w:val="24"/>
        </w:rPr>
        <w:t xml:space="preserve"> y retomamos también la llamada “Masacre de Magdalena” en 2005</w:t>
      </w:r>
      <w:r w:rsidR="004E652B">
        <w:rPr>
          <w:rFonts w:ascii="Times New Roman" w:hAnsi="Times New Roman" w:cs="Times New Roman"/>
          <w:sz w:val="24"/>
          <w:szCs w:val="24"/>
        </w:rPr>
        <w:t>. A partir del establecimiento de que la gobernabilidad actual se basa en un Estado de excepción constan</w:t>
      </w:r>
      <w:r w:rsidR="004E652B" w:rsidRPr="00DA4F75">
        <w:rPr>
          <w:rFonts w:ascii="Times New Roman" w:hAnsi="Times New Roman" w:cs="Times New Roman"/>
          <w:sz w:val="24"/>
          <w:szCs w:val="24"/>
        </w:rPr>
        <w:t>te</w:t>
      </w:r>
      <w:r w:rsidR="004E652B">
        <w:rPr>
          <w:rFonts w:ascii="Times New Roman" w:hAnsi="Times New Roman" w:cs="Times New Roman"/>
          <w:sz w:val="24"/>
          <w:szCs w:val="24"/>
        </w:rPr>
        <w:t xml:space="preserve">, en el cual lo extrajurídico </w:t>
      </w:r>
      <w:r w:rsidR="00021D63">
        <w:rPr>
          <w:rFonts w:ascii="Times New Roman" w:hAnsi="Times New Roman" w:cs="Times New Roman"/>
          <w:sz w:val="24"/>
          <w:szCs w:val="24"/>
        </w:rPr>
        <w:t xml:space="preserve">juega un rol </w:t>
      </w:r>
      <w:r w:rsidR="00DA4F75">
        <w:rPr>
          <w:rFonts w:ascii="Times New Roman" w:hAnsi="Times New Roman" w:cs="Times New Roman"/>
          <w:sz w:val="24"/>
          <w:szCs w:val="24"/>
        </w:rPr>
        <w:t>signific</w:t>
      </w:r>
      <w:r w:rsidR="00DA4F75" w:rsidRPr="00DA4F75">
        <w:rPr>
          <w:rFonts w:ascii="Times New Roman" w:hAnsi="Times New Roman" w:cs="Times New Roman"/>
          <w:sz w:val="24"/>
          <w:szCs w:val="24"/>
        </w:rPr>
        <w:t>ativo</w:t>
      </w:r>
      <w:r w:rsidR="00021D63">
        <w:rPr>
          <w:rFonts w:ascii="Times New Roman" w:hAnsi="Times New Roman" w:cs="Times New Roman"/>
          <w:sz w:val="24"/>
          <w:szCs w:val="24"/>
        </w:rPr>
        <w:t xml:space="preserve">, es que se podría pensar en la cárcel como aquel no-lugar, y en los sujetos que se consideran peligrosos como en condición de </w:t>
      </w:r>
      <w:r w:rsidR="00021D63" w:rsidRPr="00021D63">
        <w:rPr>
          <w:rFonts w:ascii="Times New Roman" w:hAnsi="Times New Roman" w:cs="Times New Roman"/>
          <w:i/>
          <w:sz w:val="24"/>
          <w:szCs w:val="24"/>
        </w:rPr>
        <w:t>Nuda vida</w:t>
      </w:r>
      <w:r w:rsidR="00AE573D">
        <w:rPr>
          <w:rFonts w:ascii="Times New Roman" w:hAnsi="Times New Roman" w:cs="Times New Roman"/>
          <w:sz w:val="24"/>
          <w:szCs w:val="24"/>
        </w:rPr>
        <w:t>, en tanto vida que puede ser sacrificada, y que puede decantar en situaciones como el incendio ocurrido en la Unidad Penal N°28</w:t>
      </w:r>
      <w:r w:rsidR="003C542C">
        <w:rPr>
          <w:rFonts w:ascii="Times New Roman" w:hAnsi="Times New Roman" w:cs="Times New Roman"/>
          <w:sz w:val="24"/>
          <w:szCs w:val="24"/>
        </w:rPr>
        <w:t xml:space="preserve"> de Magdalena, en el</w:t>
      </w:r>
      <w:r w:rsidR="00AE573D">
        <w:rPr>
          <w:rFonts w:ascii="Times New Roman" w:hAnsi="Times New Roman" w:cs="Times New Roman"/>
          <w:sz w:val="24"/>
          <w:szCs w:val="24"/>
        </w:rPr>
        <w:t xml:space="preserve"> que murieron 32 personas que se encontraban allí detenidas.</w:t>
      </w:r>
    </w:p>
    <w:p w14:paraId="51CDDFF4" w14:textId="303C2019" w:rsidR="00950247" w:rsidRPr="007C70D9" w:rsidRDefault="00E85D02" w:rsidP="00ED203B">
      <w:pPr>
        <w:autoSpaceDE w:val="0"/>
        <w:autoSpaceDN w:val="0"/>
        <w:adjustRightInd w:val="0"/>
        <w:spacing w:after="0" w:line="360" w:lineRule="auto"/>
        <w:ind w:firstLine="708"/>
        <w:jc w:val="both"/>
        <w:rPr>
          <w:rFonts w:ascii="Times New Roman" w:hAnsi="Times New Roman" w:cs="Times New Roman"/>
          <w:sz w:val="24"/>
          <w:szCs w:val="24"/>
        </w:rPr>
      </w:pPr>
      <w:r w:rsidRPr="00DA4F75">
        <w:rPr>
          <w:rFonts w:ascii="Times New Roman" w:hAnsi="Times New Roman" w:cs="Times New Roman"/>
          <w:sz w:val="24"/>
          <w:szCs w:val="24"/>
        </w:rPr>
        <w:t>En suma</w:t>
      </w:r>
      <w:r w:rsidR="00DA4F75">
        <w:rPr>
          <w:rFonts w:ascii="Times New Roman" w:hAnsi="Times New Roman" w:cs="Times New Roman"/>
          <w:sz w:val="24"/>
          <w:szCs w:val="24"/>
        </w:rPr>
        <w:t>,</w:t>
      </w:r>
      <w:r>
        <w:rPr>
          <w:rFonts w:ascii="Times New Roman" w:hAnsi="Times New Roman" w:cs="Times New Roman"/>
          <w:sz w:val="24"/>
          <w:szCs w:val="24"/>
        </w:rPr>
        <w:t xml:space="preserve"> l</w:t>
      </w:r>
      <w:r w:rsidR="00362D40">
        <w:rPr>
          <w:rFonts w:ascii="Times New Roman" w:hAnsi="Times New Roman" w:cs="Times New Roman"/>
          <w:sz w:val="24"/>
          <w:szCs w:val="24"/>
        </w:rPr>
        <w:t xml:space="preserve">a tarea </w:t>
      </w:r>
      <w:r>
        <w:rPr>
          <w:rFonts w:ascii="Times New Roman" w:hAnsi="Times New Roman" w:cs="Times New Roman"/>
          <w:sz w:val="24"/>
          <w:szCs w:val="24"/>
        </w:rPr>
        <w:t>que nos propu</w:t>
      </w:r>
      <w:r w:rsidR="00362D40">
        <w:rPr>
          <w:rFonts w:ascii="Times New Roman" w:hAnsi="Times New Roman" w:cs="Times New Roman"/>
          <w:sz w:val="24"/>
          <w:szCs w:val="24"/>
        </w:rPr>
        <w:t>s</w:t>
      </w:r>
      <w:r>
        <w:rPr>
          <w:rFonts w:ascii="Times New Roman" w:hAnsi="Times New Roman" w:cs="Times New Roman"/>
          <w:sz w:val="24"/>
          <w:szCs w:val="24"/>
        </w:rPr>
        <w:t>imos</w:t>
      </w:r>
      <w:r w:rsidR="00362D40">
        <w:rPr>
          <w:rFonts w:ascii="Times New Roman" w:hAnsi="Times New Roman" w:cs="Times New Roman"/>
          <w:sz w:val="24"/>
          <w:szCs w:val="24"/>
        </w:rPr>
        <w:t xml:space="preserve"> en un primer momento </w:t>
      </w:r>
      <w:r>
        <w:rPr>
          <w:rFonts w:ascii="Times New Roman" w:hAnsi="Times New Roman" w:cs="Times New Roman"/>
          <w:sz w:val="24"/>
          <w:szCs w:val="24"/>
        </w:rPr>
        <w:t>fue</w:t>
      </w:r>
      <w:r w:rsidR="00362D40">
        <w:rPr>
          <w:rFonts w:ascii="Times New Roman" w:hAnsi="Times New Roman" w:cs="Times New Roman"/>
          <w:sz w:val="24"/>
          <w:szCs w:val="24"/>
        </w:rPr>
        <w:t xml:space="preserve"> reflexionar acerca de</w:t>
      </w:r>
      <w:r w:rsidR="00DA4F75">
        <w:rPr>
          <w:rFonts w:ascii="Times New Roman" w:hAnsi="Times New Roman" w:cs="Times New Roman"/>
          <w:sz w:val="24"/>
          <w:szCs w:val="24"/>
        </w:rPr>
        <w:t xml:space="preserve"> la relación entre el orden jurídico político y la violencia. El despliegue teórico elegido nos permitió</w:t>
      </w:r>
      <w:r>
        <w:rPr>
          <w:rFonts w:ascii="Times New Roman" w:hAnsi="Times New Roman" w:cs="Times New Roman"/>
          <w:sz w:val="24"/>
          <w:szCs w:val="24"/>
        </w:rPr>
        <w:t xml:space="preserve"> pensar el sistema carcelario</w:t>
      </w:r>
      <w:r w:rsidR="00362D40">
        <w:rPr>
          <w:rFonts w:ascii="Times New Roman" w:hAnsi="Times New Roman" w:cs="Times New Roman"/>
          <w:sz w:val="24"/>
          <w:szCs w:val="24"/>
        </w:rPr>
        <w:t xml:space="preserve"> </w:t>
      </w:r>
      <w:r w:rsidR="00AE573D">
        <w:rPr>
          <w:rFonts w:ascii="Times New Roman" w:hAnsi="Times New Roman" w:cs="Times New Roman"/>
          <w:sz w:val="24"/>
          <w:szCs w:val="24"/>
        </w:rPr>
        <w:t xml:space="preserve">argentino </w:t>
      </w:r>
      <w:r w:rsidR="00DA4F75">
        <w:rPr>
          <w:rFonts w:ascii="Times New Roman" w:hAnsi="Times New Roman" w:cs="Times New Roman"/>
          <w:sz w:val="24"/>
          <w:szCs w:val="24"/>
        </w:rPr>
        <w:t xml:space="preserve">en términos de gobernabilidad y enfocando en las técnicas extrajurídicas. </w:t>
      </w:r>
      <w:r w:rsidR="00362D40">
        <w:rPr>
          <w:rFonts w:ascii="Times New Roman" w:hAnsi="Times New Roman" w:cs="Times New Roman"/>
          <w:sz w:val="24"/>
          <w:szCs w:val="24"/>
        </w:rPr>
        <w:t xml:space="preserve"> </w:t>
      </w:r>
      <w:r w:rsidR="00DA4F75">
        <w:rPr>
          <w:rFonts w:ascii="Times New Roman" w:hAnsi="Times New Roman" w:cs="Times New Roman"/>
          <w:sz w:val="24"/>
          <w:szCs w:val="24"/>
        </w:rPr>
        <w:t xml:space="preserve">A su vez, nos dio un primer acercamiento a </w:t>
      </w:r>
      <w:r w:rsidR="00362D40">
        <w:rPr>
          <w:rFonts w:ascii="Times New Roman" w:hAnsi="Times New Roman" w:cs="Times New Roman"/>
          <w:sz w:val="24"/>
          <w:szCs w:val="24"/>
        </w:rPr>
        <w:t xml:space="preserve">cómo es que la relación dada entre la violencia y el derecho justifica aquellos discursos circulantes que conllevan a una </w:t>
      </w:r>
      <w:r w:rsidR="00362D40" w:rsidRPr="00362D40">
        <w:rPr>
          <w:rFonts w:ascii="Times New Roman" w:hAnsi="Times New Roman" w:cs="Times New Roman"/>
          <w:i/>
          <w:sz w:val="24"/>
          <w:szCs w:val="24"/>
        </w:rPr>
        <w:t>bestialización</w:t>
      </w:r>
      <w:r w:rsidR="00362D40">
        <w:rPr>
          <w:rFonts w:ascii="Times New Roman" w:hAnsi="Times New Roman" w:cs="Times New Roman"/>
          <w:sz w:val="24"/>
          <w:szCs w:val="24"/>
        </w:rPr>
        <w:t xml:space="preserve"> de lo humano</w:t>
      </w:r>
      <w:r w:rsidR="00362D40" w:rsidRPr="00DA4F75">
        <w:rPr>
          <w:rFonts w:ascii="Times New Roman" w:hAnsi="Times New Roman" w:cs="Times New Roman"/>
          <w:sz w:val="24"/>
          <w:szCs w:val="24"/>
        </w:rPr>
        <w:t>.</w:t>
      </w:r>
      <w:r w:rsidR="00DA4F75" w:rsidRPr="00DA4F75">
        <w:rPr>
          <w:rFonts w:ascii="Times New Roman" w:hAnsi="Times New Roman" w:cs="Times New Roman"/>
          <w:sz w:val="24"/>
          <w:szCs w:val="24"/>
        </w:rPr>
        <w:t xml:space="preserve"> En este marco</w:t>
      </w:r>
      <w:r w:rsidR="00DA4F75">
        <w:rPr>
          <w:rFonts w:ascii="Times New Roman" w:hAnsi="Times New Roman" w:cs="Times New Roman"/>
          <w:sz w:val="24"/>
          <w:szCs w:val="24"/>
        </w:rPr>
        <w:t xml:space="preserve">, deliberar sobre </w:t>
      </w:r>
      <w:r w:rsidR="00624D12">
        <w:rPr>
          <w:rFonts w:ascii="Times New Roman" w:hAnsi="Times New Roman" w:cs="Times New Roman"/>
          <w:sz w:val="24"/>
          <w:szCs w:val="24"/>
        </w:rPr>
        <w:t>una violencia de la in-diferenciación serviría como eje para</w:t>
      </w:r>
      <w:r w:rsidR="00DA4F75">
        <w:rPr>
          <w:rFonts w:ascii="Times New Roman" w:hAnsi="Times New Roman" w:cs="Times New Roman"/>
          <w:sz w:val="24"/>
          <w:szCs w:val="24"/>
        </w:rPr>
        <w:t xml:space="preserve"> continuar indagando</w:t>
      </w:r>
      <w:r w:rsidR="00303EDD">
        <w:rPr>
          <w:rFonts w:ascii="Times New Roman" w:hAnsi="Times New Roman" w:cs="Times New Roman"/>
          <w:sz w:val="24"/>
          <w:szCs w:val="24"/>
        </w:rPr>
        <w:t>, en tanto que vuelve a poner sobre la escena aquellos sectores de la poblaci</w:t>
      </w:r>
      <w:r w:rsidR="00A810AC">
        <w:rPr>
          <w:rFonts w:ascii="Times New Roman" w:hAnsi="Times New Roman" w:cs="Times New Roman"/>
          <w:sz w:val="24"/>
          <w:szCs w:val="24"/>
        </w:rPr>
        <w:t>ón que en apariencia son indiferentes desde el ordenamiento jurídico</w:t>
      </w:r>
      <w:r w:rsidR="00DA4F75">
        <w:rPr>
          <w:rFonts w:ascii="Times New Roman" w:hAnsi="Times New Roman" w:cs="Times New Roman"/>
          <w:sz w:val="24"/>
          <w:szCs w:val="24"/>
        </w:rPr>
        <w:t xml:space="preserve">. </w:t>
      </w:r>
      <w:r w:rsidR="00DA4F75" w:rsidRPr="00DA4F75">
        <w:rPr>
          <w:rFonts w:ascii="Times New Roman" w:hAnsi="Times New Roman" w:cs="Times New Roman"/>
          <w:sz w:val="24"/>
          <w:szCs w:val="24"/>
        </w:rPr>
        <w:t xml:space="preserve">Desde nuestra </w:t>
      </w:r>
      <w:r w:rsidR="001B4794" w:rsidRPr="00DA4F75">
        <w:rPr>
          <w:rFonts w:ascii="Times New Roman" w:hAnsi="Times New Roman" w:cs="Times New Roman"/>
          <w:sz w:val="24"/>
          <w:szCs w:val="24"/>
        </w:rPr>
        <w:t>perspectiva</w:t>
      </w:r>
      <w:r w:rsidR="001B4794">
        <w:rPr>
          <w:rFonts w:ascii="Times New Roman" w:hAnsi="Times New Roman" w:cs="Times New Roman"/>
          <w:sz w:val="24"/>
          <w:szCs w:val="24"/>
        </w:rPr>
        <w:t>, la tarea futura sería</w:t>
      </w:r>
      <w:r w:rsidR="00624D12">
        <w:rPr>
          <w:rFonts w:ascii="Times New Roman" w:hAnsi="Times New Roman" w:cs="Times New Roman"/>
          <w:sz w:val="24"/>
          <w:szCs w:val="24"/>
        </w:rPr>
        <w:t xml:space="preserve"> tratar de desarticular</w:t>
      </w:r>
      <w:r w:rsidR="001B4794">
        <w:rPr>
          <w:rFonts w:ascii="Times New Roman" w:hAnsi="Times New Roman" w:cs="Times New Roman"/>
          <w:sz w:val="24"/>
          <w:szCs w:val="24"/>
        </w:rPr>
        <w:t xml:space="preserve"> aquellos discursos hegemónicos.</w:t>
      </w:r>
      <w:r w:rsidR="00B343BC">
        <w:rPr>
          <w:rFonts w:ascii="Times New Roman" w:hAnsi="Times New Roman" w:cs="Times New Roman"/>
          <w:sz w:val="24"/>
          <w:szCs w:val="24"/>
        </w:rPr>
        <w:t xml:space="preserve"> </w:t>
      </w:r>
      <w:r w:rsidR="001B4794">
        <w:rPr>
          <w:rFonts w:ascii="Times New Roman" w:hAnsi="Times New Roman" w:cs="Times New Roman"/>
          <w:sz w:val="24"/>
          <w:szCs w:val="24"/>
        </w:rPr>
        <w:t>El</w:t>
      </w:r>
      <w:r w:rsidR="00893F3B">
        <w:rPr>
          <w:rFonts w:ascii="Times New Roman" w:hAnsi="Times New Roman" w:cs="Times New Roman"/>
          <w:sz w:val="24"/>
          <w:szCs w:val="24"/>
        </w:rPr>
        <w:t xml:space="preserve"> </w:t>
      </w:r>
      <w:r w:rsidR="00950247" w:rsidRPr="007C70D9">
        <w:rPr>
          <w:rFonts w:ascii="Times New Roman" w:hAnsi="Times New Roman" w:cs="Times New Roman"/>
          <w:sz w:val="24"/>
          <w:szCs w:val="24"/>
        </w:rPr>
        <w:t xml:space="preserve">cuestionar sobre el </w:t>
      </w:r>
      <w:r w:rsidR="00893F3B" w:rsidRPr="007C70D9">
        <w:rPr>
          <w:rFonts w:ascii="Times New Roman" w:hAnsi="Times New Roman" w:cs="Times New Roman"/>
          <w:sz w:val="24"/>
          <w:szCs w:val="24"/>
        </w:rPr>
        <w:t>porqué</w:t>
      </w:r>
      <w:r w:rsidR="00950247" w:rsidRPr="007C70D9">
        <w:rPr>
          <w:rFonts w:ascii="Times New Roman" w:hAnsi="Times New Roman" w:cs="Times New Roman"/>
          <w:sz w:val="24"/>
          <w:szCs w:val="24"/>
        </w:rPr>
        <w:t xml:space="preserve"> de es</w:t>
      </w:r>
      <w:r w:rsidR="00B343BC">
        <w:rPr>
          <w:rFonts w:ascii="Times New Roman" w:hAnsi="Times New Roman" w:cs="Times New Roman"/>
          <w:sz w:val="24"/>
          <w:szCs w:val="24"/>
        </w:rPr>
        <w:t>ta des-subjetivación, q</w:t>
      </w:r>
      <w:r w:rsidR="00950247" w:rsidRPr="007C70D9">
        <w:rPr>
          <w:rFonts w:ascii="Times New Roman" w:hAnsi="Times New Roman" w:cs="Times New Roman"/>
          <w:sz w:val="24"/>
          <w:szCs w:val="24"/>
        </w:rPr>
        <w:t xml:space="preserve">ue es vivida no sólo por la letra muerta de un derecho, sino sobre la propia carne de quienes se </w:t>
      </w:r>
      <w:r w:rsidR="00950247" w:rsidRPr="007C70D9">
        <w:rPr>
          <w:rFonts w:ascii="Times New Roman" w:hAnsi="Times New Roman" w:cs="Times New Roman"/>
          <w:sz w:val="24"/>
          <w:szCs w:val="24"/>
        </w:rPr>
        <w:lastRenderedPageBreak/>
        <w:t xml:space="preserve">encuentran en aquella </w:t>
      </w:r>
      <w:r w:rsidR="00950247" w:rsidRPr="007C70D9">
        <w:rPr>
          <w:rFonts w:ascii="Times New Roman" w:hAnsi="Times New Roman" w:cs="Times New Roman"/>
          <w:i/>
          <w:sz w:val="24"/>
          <w:szCs w:val="24"/>
        </w:rPr>
        <w:t>Nuda vida</w:t>
      </w:r>
      <w:r w:rsidR="00B343BC">
        <w:rPr>
          <w:rFonts w:ascii="Times New Roman" w:hAnsi="Times New Roman" w:cs="Times New Roman"/>
          <w:sz w:val="24"/>
          <w:szCs w:val="24"/>
        </w:rPr>
        <w:t xml:space="preserve">,  </w:t>
      </w:r>
      <w:r w:rsidR="0061512D">
        <w:rPr>
          <w:rFonts w:ascii="Times New Roman" w:hAnsi="Times New Roman" w:cs="Times New Roman"/>
          <w:sz w:val="24"/>
          <w:szCs w:val="24"/>
        </w:rPr>
        <w:t>posibilitaría herramientas hacia una re-realización de</w:t>
      </w:r>
      <w:r w:rsidR="00B343BC">
        <w:rPr>
          <w:rFonts w:ascii="Times New Roman" w:hAnsi="Times New Roman" w:cs="Times New Roman"/>
          <w:sz w:val="24"/>
          <w:szCs w:val="24"/>
        </w:rPr>
        <w:t xml:space="preserve"> lo humano.</w:t>
      </w:r>
    </w:p>
    <w:p w14:paraId="6215798B" w14:textId="77777777" w:rsidR="00950247" w:rsidRPr="007C70D9" w:rsidRDefault="00950247" w:rsidP="00ED203B">
      <w:pPr>
        <w:autoSpaceDE w:val="0"/>
        <w:autoSpaceDN w:val="0"/>
        <w:adjustRightInd w:val="0"/>
        <w:spacing w:after="0" w:line="360" w:lineRule="auto"/>
        <w:ind w:firstLine="708"/>
        <w:jc w:val="both"/>
        <w:rPr>
          <w:rFonts w:ascii="Times New Roman" w:hAnsi="Times New Roman" w:cs="Times New Roman"/>
          <w:sz w:val="24"/>
          <w:szCs w:val="24"/>
        </w:rPr>
      </w:pPr>
    </w:p>
    <w:p w14:paraId="72EC5F43" w14:textId="77777777" w:rsidR="00E0256A" w:rsidRDefault="00E0256A" w:rsidP="003C542C">
      <w:pPr>
        <w:autoSpaceDE w:val="0"/>
        <w:autoSpaceDN w:val="0"/>
        <w:adjustRightInd w:val="0"/>
        <w:spacing w:after="0" w:line="360" w:lineRule="auto"/>
        <w:jc w:val="both"/>
        <w:rPr>
          <w:rFonts w:ascii="Times New Roman" w:hAnsi="Times New Roman" w:cs="Times New Roman"/>
          <w:sz w:val="24"/>
          <w:szCs w:val="24"/>
          <w:u w:val="single"/>
        </w:rPr>
      </w:pPr>
    </w:p>
    <w:p w14:paraId="34A384E0" w14:textId="77777777" w:rsidR="00E0256A" w:rsidRDefault="00E0256A" w:rsidP="00ED203B">
      <w:pPr>
        <w:autoSpaceDE w:val="0"/>
        <w:autoSpaceDN w:val="0"/>
        <w:adjustRightInd w:val="0"/>
        <w:spacing w:after="0" w:line="360" w:lineRule="auto"/>
        <w:jc w:val="both"/>
        <w:rPr>
          <w:rFonts w:ascii="Times New Roman" w:hAnsi="Times New Roman" w:cs="Times New Roman"/>
          <w:sz w:val="24"/>
          <w:szCs w:val="24"/>
          <w:u w:val="single"/>
        </w:rPr>
      </w:pPr>
    </w:p>
    <w:p w14:paraId="3C45D4DA" w14:textId="77777777" w:rsidR="00D6561C" w:rsidRDefault="00D6561C" w:rsidP="00ED203B">
      <w:pPr>
        <w:autoSpaceDE w:val="0"/>
        <w:autoSpaceDN w:val="0"/>
        <w:adjustRightInd w:val="0"/>
        <w:spacing w:after="0" w:line="360" w:lineRule="auto"/>
        <w:jc w:val="both"/>
        <w:rPr>
          <w:rFonts w:ascii="Times New Roman" w:hAnsi="Times New Roman" w:cs="Times New Roman"/>
          <w:sz w:val="24"/>
          <w:szCs w:val="24"/>
          <w:u w:val="single"/>
        </w:rPr>
      </w:pPr>
    </w:p>
    <w:p w14:paraId="002D56FA" w14:textId="77777777" w:rsidR="00C6450B" w:rsidRDefault="00C6450B" w:rsidP="00AF1E17">
      <w:pPr>
        <w:autoSpaceDE w:val="0"/>
        <w:autoSpaceDN w:val="0"/>
        <w:adjustRightInd w:val="0"/>
        <w:spacing w:after="0" w:line="360" w:lineRule="auto"/>
        <w:jc w:val="both"/>
        <w:rPr>
          <w:rFonts w:ascii="Times New Roman" w:hAnsi="Times New Roman" w:cs="Times New Roman"/>
          <w:sz w:val="24"/>
          <w:szCs w:val="24"/>
        </w:rPr>
      </w:pPr>
    </w:p>
    <w:p w14:paraId="666E60E0" w14:textId="77777777" w:rsidR="00C6450B" w:rsidRDefault="00C6450B" w:rsidP="003C542C">
      <w:pPr>
        <w:autoSpaceDE w:val="0"/>
        <w:autoSpaceDN w:val="0"/>
        <w:adjustRightInd w:val="0"/>
        <w:spacing w:after="0" w:line="360" w:lineRule="auto"/>
        <w:ind w:firstLine="708"/>
        <w:jc w:val="both"/>
        <w:rPr>
          <w:rFonts w:ascii="Times New Roman" w:hAnsi="Times New Roman" w:cs="Times New Roman"/>
          <w:sz w:val="24"/>
          <w:szCs w:val="24"/>
          <w:u w:val="single"/>
        </w:rPr>
      </w:pPr>
      <w:r w:rsidRPr="00C6450B">
        <w:rPr>
          <w:rFonts w:ascii="Times New Roman" w:hAnsi="Times New Roman" w:cs="Times New Roman"/>
          <w:sz w:val="24"/>
          <w:szCs w:val="24"/>
          <w:u w:val="single"/>
        </w:rPr>
        <w:t>Bibliografía:</w:t>
      </w:r>
    </w:p>
    <w:p w14:paraId="33876A16" w14:textId="77777777" w:rsidR="00C6450B" w:rsidRDefault="00C6450B" w:rsidP="003C542C">
      <w:pPr>
        <w:autoSpaceDE w:val="0"/>
        <w:autoSpaceDN w:val="0"/>
        <w:adjustRightInd w:val="0"/>
        <w:spacing w:after="0" w:line="360" w:lineRule="auto"/>
        <w:ind w:firstLine="708"/>
        <w:jc w:val="both"/>
        <w:rPr>
          <w:rFonts w:ascii="Times New Roman" w:hAnsi="Times New Roman" w:cs="Times New Roman"/>
          <w:sz w:val="24"/>
          <w:szCs w:val="24"/>
          <w:u w:val="single"/>
        </w:rPr>
      </w:pPr>
    </w:p>
    <w:p w14:paraId="6CFDA7C1" w14:textId="794F46A0" w:rsidR="00C6450B" w:rsidRDefault="00B77E9C"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890CF8">
        <w:rPr>
          <w:rFonts w:ascii="Times New Roman" w:hAnsi="Times New Roman" w:cs="Times New Roman"/>
          <w:b/>
          <w:sz w:val="24"/>
          <w:szCs w:val="24"/>
        </w:rPr>
        <w:t>Agamben, Giorgio. 2005</w:t>
      </w:r>
      <w:r w:rsidR="00890CF8">
        <w:rPr>
          <w:rFonts w:ascii="Times New Roman" w:hAnsi="Times New Roman" w:cs="Times New Roman"/>
          <w:sz w:val="24"/>
          <w:szCs w:val="24"/>
        </w:rPr>
        <w:t xml:space="preserve">: </w:t>
      </w:r>
      <w:r w:rsidR="00890CF8" w:rsidRPr="00890CF8">
        <w:rPr>
          <w:rFonts w:ascii="Times New Roman" w:hAnsi="Times New Roman" w:cs="Times New Roman"/>
          <w:i/>
          <w:sz w:val="24"/>
          <w:szCs w:val="24"/>
        </w:rPr>
        <w:t>Estado de excepción</w:t>
      </w:r>
      <w:r w:rsidR="003B508A">
        <w:rPr>
          <w:rFonts w:ascii="Times New Roman" w:hAnsi="Times New Roman" w:cs="Times New Roman"/>
          <w:sz w:val="24"/>
          <w:szCs w:val="24"/>
        </w:rPr>
        <w:t>. Adriana Hidalgo Editora.</w:t>
      </w:r>
      <w:r w:rsidR="00890CF8">
        <w:rPr>
          <w:rFonts w:ascii="Times New Roman" w:hAnsi="Times New Roman" w:cs="Times New Roman"/>
          <w:sz w:val="24"/>
          <w:szCs w:val="24"/>
        </w:rPr>
        <w:t xml:space="preserve"> Buenos Aires</w:t>
      </w:r>
    </w:p>
    <w:p w14:paraId="3E8121CA" w14:textId="7AFA1267" w:rsidR="00CD678D" w:rsidRPr="00890CF8" w:rsidRDefault="00CD678D" w:rsidP="003C542C">
      <w:pPr>
        <w:autoSpaceDE w:val="0"/>
        <w:autoSpaceDN w:val="0"/>
        <w:adjustRightInd w:val="0"/>
        <w:spacing w:after="0" w:line="360" w:lineRule="auto"/>
        <w:ind w:firstLine="708"/>
        <w:jc w:val="both"/>
        <w:rPr>
          <w:rFonts w:ascii="Times New Roman" w:hAnsi="Times New Roman" w:cs="Times New Roman"/>
          <w:sz w:val="24"/>
          <w:szCs w:val="24"/>
        </w:rPr>
      </w:pPr>
      <w:r w:rsidRPr="00CD678D">
        <w:rPr>
          <w:rFonts w:ascii="Times New Roman" w:hAnsi="Times New Roman" w:cs="Times New Roman"/>
          <w:b/>
          <w:sz w:val="24"/>
          <w:szCs w:val="24"/>
        </w:rPr>
        <w:t>-Agamben, Giorgio. 2017</w:t>
      </w:r>
      <w:r>
        <w:rPr>
          <w:rFonts w:ascii="Times New Roman" w:hAnsi="Times New Roman" w:cs="Times New Roman"/>
          <w:sz w:val="24"/>
          <w:szCs w:val="24"/>
        </w:rPr>
        <w:t xml:space="preserve">: </w:t>
      </w:r>
      <w:r w:rsidRPr="00CD678D">
        <w:rPr>
          <w:rFonts w:ascii="Times New Roman" w:hAnsi="Times New Roman" w:cs="Times New Roman"/>
          <w:i/>
          <w:sz w:val="24"/>
          <w:szCs w:val="24"/>
        </w:rPr>
        <w:t>Homo sacer. El poder soberano y la vida desnuda</w:t>
      </w:r>
      <w:r>
        <w:rPr>
          <w:rFonts w:ascii="Times New Roman" w:hAnsi="Times New Roman" w:cs="Times New Roman"/>
          <w:sz w:val="24"/>
          <w:szCs w:val="24"/>
        </w:rPr>
        <w:t>. Adriana Hidalgo Editora. Buenos Aires</w:t>
      </w:r>
    </w:p>
    <w:p w14:paraId="5A19882E" w14:textId="25D97D4B" w:rsidR="00C6450B" w:rsidRDefault="00B77E9C"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C6450B" w:rsidRPr="00C6450B">
        <w:rPr>
          <w:rFonts w:ascii="Times New Roman" w:hAnsi="Times New Roman" w:cs="Times New Roman"/>
          <w:b/>
          <w:sz w:val="24"/>
          <w:szCs w:val="24"/>
        </w:rPr>
        <w:t>Benjamin, Walter</w:t>
      </w:r>
      <w:r w:rsidR="00890CF8">
        <w:rPr>
          <w:rFonts w:ascii="Times New Roman" w:hAnsi="Times New Roman" w:cs="Times New Roman"/>
          <w:sz w:val="24"/>
          <w:szCs w:val="24"/>
        </w:rPr>
        <w:t xml:space="preserve">. </w:t>
      </w:r>
      <w:r w:rsidR="00890CF8" w:rsidRPr="00890CF8">
        <w:rPr>
          <w:rFonts w:ascii="Times New Roman" w:hAnsi="Times New Roman" w:cs="Times New Roman"/>
          <w:b/>
          <w:sz w:val="24"/>
          <w:szCs w:val="24"/>
        </w:rPr>
        <w:t>2007</w:t>
      </w:r>
      <w:r w:rsidR="00C6450B">
        <w:rPr>
          <w:rFonts w:ascii="Times New Roman" w:hAnsi="Times New Roman" w:cs="Times New Roman"/>
          <w:sz w:val="24"/>
          <w:szCs w:val="24"/>
        </w:rPr>
        <w:t xml:space="preserve">: “Para una crítica de la violencia” y “Sobre el concepto de historia” en </w:t>
      </w:r>
      <w:r w:rsidR="00C6450B" w:rsidRPr="00C6450B">
        <w:rPr>
          <w:rFonts w:ascii="Times New Roman" w:hAnsi="Times New Roman" w:cs="Times New Roman"/>
          <w:i/>
          <w:sz w:val="24"/>
          <w:szCs w:val="24"/>
        </w:rPr>
        <w:t>Conceptos de filosofía de la historia</w:t>
      </w:r>
      <w:r w:rsidR="003B508A">
        <w:rPr>
          <w:rFonts w:ascii="Times New Roman" w:hAnsi="Times New Roman" w:cs="Times New Roman"/>
          <w:sz w:val="24"/>
          <w:szCs w:val="24"/>
        </w:rPr>
        <w:t>. Terramar Ediciones.</w:t>
      </w:r>
      <w:r w:rsidR="00890CF8">
        <w:rPr>
          <w:rFonts w:ascii="Times New Roman" w:hAnsi="Times New Roman" w:cs="Times New Roman"/>
          <w:sz w:val="24"/>
          <w:szCs w:val="24"/>
        </w:rPr>
        <w:t xml:space="preserve"> Buenos Aires.</w:t>
      </w:r>
    </w:p>
    <w:p w14:paraId="208A2A4C" w14:textId="77777777" w:rsidR="00E7712F" w:rsidRPr="00073A67" w:rsidRDefault="00E7712F"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7712F">
        <w:rPr>
          <w:rFonts w:ascii="Times New Roman" w:hAnsi="Times New Roman" w:cs="Times New Roman"/>
          <w:b/>
          <w:sz w:val="24"/>
          <w:szCs w:val="24"/>
        </w:rPr>
        <w:t>Butler, Judith</w:t>
      </w:r>
      <w:r w:rsidR="00073A67">
        <w:rPr>
          <w:rFonts w:ascii="Times New Roman" w:hAnsi="Times New Roman" w:cs="Times New Roman"/>
          <w:b/>
          <w:sz w:val="24"/>
          <w:szCs w:val="24"/>
        </w:rPr>
        <w:t>. 2006</w:t>
      </w:r>
      <w:r w:rsidR="00073A67">
        <w:rPr>
          <w:rFonts w:ascii="Times New Roman" w:hAnsi="Times New Roman" w:cs="Times New Roman"/>
          <w:sz w:val="24"/>
          <w:szCs w:val="24"/>
        </w:rPr>
        <w:t xml:space="preserve">: “Detención indefinida” en </w:t>
      </w:r>
      <w:r w:rsidR="00073A67">
        <w:rPr>
          <w:rFonts w:ascii="Times New Roman" w:hAnsi="Times New Roman" w:cs="Times New Roman"/>
          <w:i/>
          <w:sz w:val="24"/>
          <w:szCs w:val="24"/>
        </w:rPr>
        <w:t xml:space="preserve">Vida precaria. El poder del duelo y la violencia. </w:t>
      </w:r>
      <w:r w:rsidR="00073A67">
        <w:rPr>
          <w:rFonts w:ascii="Times New Roman" w:hAnsi="Times New Roman" w:cs="Times New Roman"/>
          <w:sz w:val="24"/>
          <w:szCs w:val="24"/>
        </w:rPr>
        <w:t>Editorial Paidós. Buenos Aires</w:t>
      </w:r>
    </w:p>
    <w:p w14:paraId="086055A3" w14:textId="1EA1BEAC" w:rsidR="00AE573D" w:rsidRPr="00081047" w:rsidRDefault="00AE573D" w:rsidP="003C542C">
      <w:pPr>
        <w:autoSpaceDE w:val="0"/>
        <w:autoSpaceDN w:val="0"/>
        <w:adjustRightInd w:val="0"/>
        <w:spacing w:after="0" w:line="360" w:lineRule="auto"/>
        <w:ind w:firstLine="708"/>
        <w:jc w:val="both"/>
        <w:rPr>
          <w:rFonts w:ascii="Times New Roman" w:hAnsi="Times New Roman" w:cs="Times New Roman"/>
          <w:sz w:val="24"/>
          <w:szCs w:val="24"/>
        </w:rPr>
      </w:pPr>
      <w:r w:rsidRPr="00AE573D">
        <w:rPr>
          <w:rFonts w:ascii="Times New Roman" w:hAnsi="Times New Roman" w:cs="Times New Roman"/>
          <w:b/>
          <w:sz w:val="24"/>
          <w:szCs w:val="24"/>
        </w:rPr>
        <w:t>-C</w:t>
      </w:r>
      <w:r>
        <w:rPr>
          <w:rFonts w:ascii="Times New Roman" w:hAnsi="Times New Roman" w:cs="Times New Roman"/>
          <w:b/>
          <w:sz w:val="24"/>
          <w:szCs w:val="24"/>
        </w:rPr>
        <w:t xml:space="preserve">entro de </w:t>
      </w:r>
      <w:r w:rsidRPr="00AE573D">
        <w:rPr>
          <w:rFonts w:ascii="Times New Roman" w:hAnsi="Times New Roman" w:cs="Times New Roman"/>
          <w:b/>
          <w:sz w:val="24"/>
          <w:szCs w:val="24"/>
        </w:rPr>
        <w:t>E</w:t>
      </w:r>
      <w:r>
        <w:rPr>
          <w:rFonts w:ascii="Times New Roman" w:hAnsi="Times New Roman" w:cs="Times New Roman"/>
          <w:b/>
          <w:sz w:val="24"/>
          <w:szCs w:val="24"/>
        </w:rPr>
        <w:t xml:space="preserve">studios </w:t>
      </w:r>
      <w:r w:rsidRPr="00AE573D">
        <w:rPr>
          <w:rFonts w:ascii="Times New Roman" w:hAnsi="Times New Roman" w:cs="Times New Roman"/>
          <w:b/>
          <w:sz w:val="24"/>
          <w:szCs w:val="24"/>
        </w:rPr>
        <w:t>L</w:t>
      </w:r>
      <w:r>
        <w:rPr>
          <w:rFonts w:ascii="Times New Roman" w:hAnsi="Times New Roman" w:cs="Times New Roman"/>
          <w:b/>
          <w:sz w:val="24"/>
          <w:szCs w:val="24"/>
        </w:rPr>
        <w:t xml:space="preserve">egales y </w:t>
      </w:r>
      <w:r w:rsidRPr="00AE573D">
        <w:rPr>
          <w:rFonts w:ascii="Times New Roman" w:hAnsi="Times New Roman" w:cs="Times New Roman"/>
          <w:b/>
          <w:sz w:val="24"/>
          <w:szCs w:val="24"/>
        </w:rPr>
        <w:t>S</w:t>
      </w:r>
      <w:r>
        <w:rPr>
          <w:rFonts w:ascii="Times New Roman" w:hAnsi="Times New Roman" w:cs="Times New Roman"/>
          <w:b/>
          <w:sz w:val="24"/>
          <w:szCs w:val="24"/>
        </w:rPr>
        <w:t>ociales (CELS)</w:t>
      </w:r>
      <w:r w:rsidRPr="00AE573D">
        <w:rPr>
          <w:rFonts w:ascii="Times New Roman" w:hAnsi="Times New Roman" w:cs="Times New Roman"/>
          <w:b/>
          <w:sz w:val="24"/>
          <w:szCs w:val="24"/>
        </w:rPr>
        <w:t>. 2005a:</w:t>
      </w:r>
      <w:r>
        <w:rPr>
          <w:rFonts w:ascii="Times New Roman" w:hAnsi="Times New Roman" w:cs="Times New Roman"/>
          <w:b/>
          <w:sz w:val="24"/>
          <w:szCs w:val="24"/>
        </w:rPr>
        <w:t xml:space="preserve"> </w:t>
      </w:r>
      <w:r>
        <w:rPr>
          <w:rFonts w:ascii="Times New Roman" w:hAnsi="Times New Roman" w:cs="Times New Roman"/>
          <w:i/>
          <w:sz w:val="24"/>
          <w:szCs w:val="24"/>
        </w:rPr>
        <w:t>Derechos humanos en Argentina: informe 2005.</w:t>
      </w:r>
      <w:r w:rsidR="00081047">
        <w:rPr>
          <w:rFonts w:ascii="Times New Roman" w:hAnsi="Times New Roman" w:cs="Times New Roman"/>
          <w:i/>
          <w:sz w:val="24"/>
          <w:szCs w:val="24"/>
        </w:rPr>
        <w:t xml:space="preserve"> </w:t>
      </w:r>
      <w:r w:rsidR="00081047">
        <w:rPr>
          <w:rFonts w:ascii="Times New Roman" w:hAnsi="Times New Roman" w:cs="Times New Roman"/>
          <w:sz w:val="24"/>
          <w:szCs w:val="24"/>
        </w:rPr>
        <w:t>Siglo XXI Editores. Buenos Aires</w:t>
      </w:r>
    </w:p>
    <w:p w14:paraId="6A29FFA1" w14:textId="4932635A" w:rsidR="00AE573D" w:rsidRPr="00784004" w:rsidRDefault="00AE573D" w:rsidP="003C542C">
      <w:pPr>
        <w:autoSpaceDE w:val="0"/>
        <w:autoSpaceDN w:val="0"/>
        <w:adjustRightInd w:val="0"/>
        <w:spacing w:after="0" w:line="360" w:lineRule="auto"/>
        <w:ind w:firstLine="708"/>
        <w:jc w:val="both"/>
        <w:rPr>
          <w:rFonts w:ascii="Times New Roman" w:hAnsi="Times New Roman" w:cs="Times New Roman"/>
          <w:sz w:val="24"/>
          <w:szCs w:val="24"/>
        </w:rPr>
      </w:pPr>
      <w:r w:rsidRPr="00AE573D">
        <w:rPr>
          <w:rFonts w:ascii="Times New Roman" w:hAnsi="Times New Roman" w:cs="Times New Roman"/>
          <w:b/>
          <w:sz w:val="24"/>
          <w:szCs w:val="24"/>
        </w:rPr>
        <w:t>-C</w:t>
      </w:r>
      <w:r>
        <w:rPr>
          <w:rFonts w:ascii="Times New Roman" w:hAnsi="Times New Roman" w:cs="Times New Roman"/>
          <w:b/>
          <w:sz w:val="24"/>
          <w:szCs w:val="24"/>
        </w:rPr>
        <w:t xml:space="preserve">entro de </w:t>
      </w:r>
      <w:r w:rsidRPr="00AE573D">
        <w:rPr>
          <w:rFonts w:ascii="Times New Roman" w:hAnsi="Times New Roman" w:cs="Times New Roman"/>
          <w:b/>
          <w:sz w:val="24"/>
          <w:szCs w:val="24"/>
        </w:rPr>
        <w:t>E</w:t>
      </w:r>
      <w:r>
        <w:rPr>
          <w:rFonts w:ascii="Times New Roman" w:hAnsi="Times New Roman" w:cs="Times New Roman"/>
          <w:b/>
          <w:sz w:val="24"/>
          <w:szCs w:val="24"/>
        </w:rPr>
        <w:t xml:space="preserve">studios </w:t>
      </w:r>
      <w:r w:rsidRPr="00AE573D">
        <w:rPr>
          <w:rFonts w:ascii="Times New Roman" w:hAnsi="Times New Roman" w:cs="Times New Roman"/>
          <w:b/>
          <w:sz w:val="24"/>
          <w:szCs w:val="24"/>
        </w:rPr>
        <w:t>L</w:t>
      </w:r>
      <w:r>
        <w:rPr>
          <w:rFonts w:ascii="Times New Roman" w:hAnsi="Times New Roman" w:cs="Times New Roman"/>
          <w:b/>
          <w:sz w:val="24"/>
          <w:szCs w:val="24"/>
        </w:rPr>
        <w:t xml:space="preserve">egales y </w:t>
      </w:r>
      <w:r w:rsidRPr="00AE573D">
        <w:rPr>
          <w:rFonts w:ascii="Times New Roman" w:hAnsi="Times New Roman" w:cs="Times New Roman"/>
          <w:b/>
          <w:sz w:val="24"/>
          <w:szCs w:val="24"/>
        </w:rPr>
        <w:t>S</w:t>
      </w:r>
      <w:r>
        <w:rPr>
          <w:rFonts w:ascii="Times New Roman" w:hAnsi="Times New Roman" w:cs="Times New Roman"/>
          <w:b/>
          <w:sz w:val="24"/>
          <w:szCs w:val="24"/>
        </w:rPr>
        <w:t>ociales (CELS)</w:t>
      </w:r>
      <w:r w:rsidRPr="00AE573D">
        <w:rPr>
          <w:rFonts w:ascii="Times New Roman" w:hAnsi="Times New Roman" w:cs="Times New Roman"/>
          <w:b/>
          <w:sz w:val="24"/>
          <w:szCs w:val="24"/>
        </w:rPr>
        <w:t>. 2005b</w:t>
      </w:r>
      <w:r>
        <w:rPr>
          <w:rFonts w:ascii="Times New Roman" w:hAnsi="Times New Roman" w:cs="Times New Roman"/>
          <w:b/>
          <w:sz w:val="24"/>
          <w:szCs w:val="24"/>
        </w:rPr>
        <w:t>:</w:t>
      </w:r>
      <w:r w:rsidR="00081047">
        <w:rPr>
          <w:rFonts w:ascii="Times New Roman" w:hAnsi="Times New Roman" w:cs="Times New Roman"/>
          <w:b/>
          <w:sz w:val="24"/>
          <w:szCs w:val="24"/>
        </w:rPr>
        <w:t xml:space="preserve"> </w:t>
      </w:r>
      <w:r w:rsidR="00784004">
        <w:rPr>
          <w:rFonts w:ascii="Times New Roman" w:hAnsi="Times New Roman" w:cs="Times New Roman"/>
          <w:i/>
          <w:sz w:val="24"/>
          <w:szCs w:val="24"/>
        </w:rPr>
        <w:t>Colapso del sistema carcelario.</w:t>
      </w:r>
      <w:r w:rsidR="00784004">
        <w:rPr>
          <w:rFonts w:ascii="Times New Roman" w:hAnsi="Times New Roman" w:cs="Times New Roman"/>
          <w:sz w:val="24"/>
          <w:szCs w:val="24"/>
        </w:rPr>
        <w:t xml:space="preserve"> Siglo XXI Editores. Buenos Aires</w:t>
      </w:r>
    </w:p>
    <w:p w14:paraId="6EB6991D" w14:textId="77777777" w:rsidR="00E7712F" w:rsidRDefault="00E7712F"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7712F">
        <w:rPr>
          <w:rFonts w:ascii="Times New Roman" w:hAnsi="Times New Roman" w:cs="Times New Roman"/>
          <w:b/>
          <w:sz w:val="24"/>
          <w:szCs w:val="24"/>
        </w:rPr>
        <w:t>Foucault, Michell</w:t>
      </w:r>
      <w:r w:rsidR="007C3329">
        <w:rPr>
          <w:rFonts w:ascii="Times New Roman" w:hAnsi="Times New Roman" w:cs="Times New Roman"/>
          <w:b/>
          <w:sz w:val="24"/>
          <w:szCs w:val="24"/>
        </w:rPr>
        <w:t>. 1991</w:t>
      </w:r>
      <w:r w:rsidR="007C3329">
        <w:rPr>
          <w:rFonts w:ascii="Times New Roman" w:hAnsi="Times New Roman" w:cs="Times New Roman"/>
          <w:sz w:val="24"/>
          <w:szCs w:val="24"/>
        </w:rPr>
        <w:t xml:space="preserve">: </w:t>
      </w:r>
      <w:r w:rsidR="007C3329" w:rsidRPr="007C3329">
        <w:rPr>
          <w:rFonts w:ascii="Times New Roman" w:hAnsi="Times New Roman" w:cs="Times New Roman"/>
          <w:i/>
          <w:sz w:val="24"/>
          <w:szCs w:val="24"/>
        </w:rPr>
        <w:t>Las redes del poder</w:t>
      </w:r>
      <w:r w:rsidR="007C3329">
        <w:rPr>
          <w:rFonts w:ascii="Times New Roman" w:hAnsi="Times New Roman" w:cs="Times New Roman"/>
          <w:i/>
          <w:sz w:val="24"/>
          <w:szCs w:val="24"/>
        </w:rPr>
        <w:t xml:space="preserve">. </w:t>
      </w:r>
      <w:r w:rsidR="007C3329" w:rsidRPr="007C3329">
        <w:rPr>
          <w:rFonts w:ascii="Times New Roman" w:hAnsi="Times New Roman" w:cs="Times New Roman"/>
          <w:sz w:val="24"/>
          <w:szCs w:val="24"/>
        </w:rPr>
        <w:t>Editorial Almagesto</w:t>
      </w:r>
      <w:r w:rsidR="007C3329">
        <w:rPr>
          <w:rFonts w:ascii="Times New Roman" w:hAnsi="Times New Roman" w:cs="Times New Roman"/>
          <w:sz w:val="24"/>
          <w:szCs w:val="24"/>
        </w:rPr>
        <w:t>.</w:t>
      </w:r>
      <w:r w:rsidR="007C3329" w:rsidRPr="007C3329">
        <w:rPr>
          <w:rFonts w:ascii="Times New Roman" w:hAnsi="Times New Roman" w:cs="Times New Roman"/>
          <w:sz w:val="24"/>
          <w:szCs w:val="24"/>
        </w:rPr>
        <w:t xml:space="preserve"> B</w:t>
      </w:r>
      <w:r w:rsidR="007C3329">
        <w:rPr>
          <w:rFonts w:ascii="Times New Roman" w:hAnsi="Times New Roman" w:cs="Times New Roman"/>
          <w:sz w:val="24"/>
          <w:szCs w:val="24"/>
        </w:rPr>
        <w:t xml:space="preserve">uenos </w:t>
      </w:r>
      <w:r w:rsidR="007C3329" w:rsidRPr="007C3329">
        <w:rPr>
          <w:rFonts w:ascii="Times New Roman" w:hAnsi="Times New Roman" w:cs="Times New Roman"/>
          <w:sz w:val="24"/>
          <w:szCs w:val="24"/>
        </w:rPr>
        <w:t>A</w:t>
      </w:r>
      <w:r w:rsidR="007C3329">
        <w:rPr>
          <w:rFonts w:ascii="Times New Roman" w:hAnsi="Times New Roman" w:cs="Times New Roman"/>
          <w:sz w:val="24"/>
          <w:szCs w:val="24"/>
        </w:rPr>
        <w:t>ires</w:t>
      </w:r>
      <w:r w:rsidRPr="007C3329">
        <w:rPr>
          <w:rFonts w:ascii="Times New Roman" w:hAnsi="Times New Roman" w:cs="Times New Roman"/>
          <w:sz w:val="24"/>
          <w:szCs w:val="24"/>
        </w:rPr>
        <w:t xml:space="preserve"> </w:t>
      </w:r>
    </w:p>
    <w:p w14:paraId="4CED8034" w14:textId="1018F6C2" w:rsidR="00D6561C" w:rsidRPr="007C3329" w:rsidRDefault="00D6561C" w:rsidP="003C542C">
      <w:pPr>
        <w:autoSpaceDE w:val="0"/>
        <w:autoSpaceDN w:val="0"/>
        <w:adjustRightInd w:val="0"/>
        <w:spacing w:after="0" w:line="360" w:lineRule="auto"/>
        <w:ind w:firstLine="708"/>
        <w:jc w:val="both"/>
        <w:rPr>
          <w:rFonts w:ascii="Times New Roman" w:hAnsi="Times New Roman" w:cs="Times New Roman"/>
          <w:sz w:val="24"/>
          <w:szCs w:val="24"/>
        </w:rPr>
      </w:pPr>
      <w:r w:rsidRPr="00D6561C">
        <w:rPr>
          <w:rFonts w:ascii="Times New Roman" w:hAnsi="Times New Roman" w:cs="Times New Roman"/>
          <w:b/>
          <w:sz w:val="24"/>
          <w:szCs w:val="24"/>
        </w:rPr>
        <w:t>-Nietzsche, F. 2014</w:t>
      </w:r>
      <w:r w:rsidR="003B508A">
        <w:rPr>
          <w:rFonts w:ascii="Times New Roman" w:hAnsi="Times New Roman" w:cs="Times New Roman"/>
          <w:sz w:val="24"/>
          <w:szCs w:val="24"/>
        </w:rPr>
        <w:t>: “Trat</w:t>
      </w:r>
      <w:r>
        <w:rPr>
          <w:rFonts w:ascii="Times New Roman" w:hAnsi="Times New Roman" w:cs="Times New Roman"/>
          <w:sz w:val="24"/>
          <w:szCs w:val="24"/>
        </w:rPr>
        <w:t xml:space="preserve">ado primero. ‘Bueno y malvado’, ‘Bueno y malo’ en </w:t>
      </w:r>
      <w:r w:rsidRPr="00D6561C">
        <w:rPr>
          <w:rFonts w:ascii="Times New Roman" w:hAnsi="Times New Roman" w:cs="Times New Roman"/>
          <w:i/>
          <w:sz w:val="24"/>
          <w:szCs w:val="24"/>
        </w:rPr>
        <w:t>Genealogía de la moral</w:t>
      </w:r>
      <w:r>
        <w:rPr>
          <w:rFonts w:ascii="Times New Roman" w:hAnsi="Times New Roman" w:cs="Times New Roman"/>
          <w:sz w:val="24"/>
          <w:szCs w:val="24"/>
        </w:rPr>
        <w:t>. Alianza editorial. Buenos Aires</w:t>
      </w:r>
    </w:p>
    <w:p w14:paraId="6E1CCE91" w14:textId="77777777" w:rsidR="00890CF8" w:rsidRPr="00890CF8" w:rsidRDefault="00B77E9C"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890CF8" w:rsidRPr="00890CF8">
        <w:rPr>
          <w:rFonts w:ascii="Times New Roman" w:hAnsi="Times New Roman" w:cs="Times New Roman"/>
          <w:b/>
          <w:sz w:val="24"/>
          <w:szCs w:val="24"/>
        </w:rPr>
        <w:t>Olivera, Maria C. 2006</w:t>
      </w:r>
      <w:r w:rsidR="00890CF8">
        <w:rPr>
          <w:rFonts w:ascii="Times New Roman" w:hAnsi="Times New Roman" w:cs="Times New Roman"/>
          <w:sz w:val="24"/>
          <w:szCs w:val="24"/>
        </w:rPr>
        <w:t xml:space="preserve">: </w:t>
      </w:r>
      <w:r w:rsidR="00890CF8" w:rsidRPr="00890CF8">
        <w:rPr>
          <w:rFonts w:ascii="Times New Roman" w:hAnsi="Times New Roman" w:cs="Times New Roman"/>
          <w:i/>
          <w:iCs/>
          <w:sz w:val="24"/>
          <w:szCs w:val="24"/>
        </w:rPr>
        <w:t>Las políticas penitenciarias y la realidad</w:t>
      </w:r>
      <w:r w:rsidR="00890CF8">
        <w:rPr>
          <w:rFonts w:ascii="Times New Roman" w:hAnsi="Times New Roman" w:cs="Times New Roman"/>
          <w:i/>
          <w:iCs/>
          <w:sz w:val="24"/>
          <w:szCs w:val="24"/>
        </w:rPr>
        <w:t xml:space="preserve"> </w:t>
      </w:r>
      <w:r w:rsidR="00890CF8" w:rsidRPr="00890CF8">
        <w:rPr>
          <w:rFonts w:ascii="Times New Roman" w:hAnsi="Times New Roman" w:cs="Times New Roman"/>
          <w:i/>
          <w:iCs/>
          <w:sz w:val="24"/>
          <w:szCs w:val="24"/>
        </w:rPr>
        <w:t>carcelaria bonaerense en un marco social de alta conflictividad.</w:t>
      </w:r>
      <w:r w:rsidR="00890CF8">
        <w:rPr>
          <w:rFonts w:ascii="Times New Roman" w:hAnsi="Times New Roman" w:cs="Times New Roman"/>
          <w:i/>
          <w:iCs/>
          <w:sz w:val="24"/>
          <w:szCs w:val="24"/>
        </w:rPr>
        <w:t xml:space="preserve"> </w:t>
      </w:r>
      <w:r w:rsidR="00890CF8" w:rsidRPr="00890CF8">
        <w:rPr>
          <w:rFonts w:ascii="Times New Roman" w:hAnsi="Times New Roman" w:cs="Times New Roman"/>
          <w:i/>
          <w:iCs/>
          <w:sz w:val="24"/>
          <w:szCs w:val="24"/>
        </w:rPr>
        <w:t>2000-2005</w:t>
      </w:r>
      <w:r w:rsidR="00890CF8">
        <w:rPr>
          <w:rFonts w:ascii="Arial" w:hAnsi="Arial" w:cs="Arial"/>
          <w:i/>
          <w:iCs/>
          <w:color w:val="808080"/>
          <w:sz w:val="20"/>
          <w:szCs w:val="20"/>
        </w:rPr>
        <w:t xml:space="preserve">. </w:t>
      </w:r>
      <w:r w:rsidR="00890CF8" w:rsidRPr="00890CF8">
        <w:rPr>
          <w:rFonts w:ascii="Times New Roman" w:hAnsi="Times New Roman" w:cs="Times New Roman"/>
          <w:iCs/>
          <w:sz w:val="24"/>
          <w:szCs w:val="24"/>
        </w:rPr>
        <w:t>UNLP, Versión digital http://www.memoria.fahce.unlp.edu.ar/tesis/te.532/te.532.pdf</w:t>
      </w:r>
    </w:p>
    <w:p w14:paraId="622D7334" w14:textId="77777777" w:rsidR="00890CF8" w:rsidRDefault="00B77E9C" w:rsidP="003C542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890CF8" w:rsidRPr="00890CF8">
        <w:rPr>
          <w:rFonts w:ascii="Times New Roman" w:hAnsi="Times New Roman" w:cs="Times New Roman"/>
          <w:b/>
          <w:sz w:val="24"/>
          <w:szCs w:val="24"/>
        </w:rPr>
        <w:t xml:space="preserve">Pegoraro, Juan S. </w:t>
      </w:r>
      <w:r w:rsidR="00890CF8">
        <w:rPr>
          <w:rFonts w:ascii="Times New Roman" w:hAnsi="Times New Roman" w:cs="Times New Roman"/>
          <w:b/>
          <w:sz w:val="24"/>
          <w:szCs w:val="24"/>
        </w:rPr>
        <w:t>1993</w:t>
      </w:r>
      <w:r w:rsidR="00890CF8">
        <w:rPr>
          <w:rFonts w:ascii="Times New Roman" w:hAnsi="Times New Roman" w:cs="Times New Roman"/>
          <w:sz w:val="24"/>
          <w:szCs w:val="24"/>
        </w:rPr>
        <w:t xml:space="preserve">: </w:t>
      </w:r>
      <w:r w:rsidR="00890CF8" w:rsidRPr="00890CF8">
        <w:rPr>
          <w:rFonts w:ascii="Times New Roman" w:hAnsi="Times New Roman" w:cs="Times New Roman"/>
          <w:i/>
          <w:sz w:val="24"/>
          <w:szCs w:val="24"/>
        </w:rPr>
        <w:t>Degradación y resistencia: dos formas de vivir en la cárcel</w:t>
      </w:r>
      <w:r w:rsidR="00890CF8">
        <w:rPr>
          <w:rFonts w:ascii="Times New Roman" w:hAnsi="Times New Roman" w:cs="Times New Roman"/>
          <w:i/>
          <w:sz w:val="24"/>
          <w:szCs w:val="24"/>
        </w:rPr>
        <w:t>.</w:t>
      </w:r>
      <w:r w:rsidR="00890CF8">
        <w:rPr>
          <w:rFonts w:ascii="Times New Roman" w:hAnsi="Times New Roman" w:cs="Times New Roman"/>
          <w:sz w:val="24"/>
          <w:szCs w:val="24"/>
        </w:rPr>
        <w:t xml:space="preserve"> Versión digital</w:t>
      </w:r>
    </w:p>
    <w:p w14:paraId="23EE3198" w14:textId="6BA38179" w:rsidR="00A513CD" w:rsidRPr="00890CF8" w:rsidRDefault="00A513CD" w:rsidP="003C542C">
      <w:pPr>
        <w:autoSpaceDE w:val="0"/>
        <w:autoSpaceDN w:val="0"/>
        <w:adjustRightInd w:val="0"/>
        <w:spacing w:after="0" w:line="360" w:lineRule="auto"/>
        <w:ind w:firstLine="708"/>
        <w:jc w:val="both"/>
        <w:rPr>
          <w:rFonts w:ascii="Times New Roman" w:hAnsi="Times New Roman" w:cs="Times New Roman"/>
          <w:sz w:val="24"/>
          <w:szCs w:val="24"/>
        </w:rPr>
      </w:pPr>
      <w:r w:rsidRPr="005F69B0">
        <w:rPr>
          <w:rFonts w:ascii="Times New Roman" w:hAnsi="Times New Roman" w:cs="Times New Roman"/>
          <w:b/>
          <w:sz w:val="24"/>
          <w:szCs w:val="24"/>
        </w:rPr>
        <w:t>-"A los asesinos los quiero muertos"</w:t>
      </w:r>
      <w:r w:rsidRPr="005F69B0">
        <w:rPr>
          <w:rFonts w:ascii="Times New Roman" w:hAnsi="Times New Roman" w:cs="Times New Roman"/>
          <w:sz w:val="24"/>
          <w:szCs w:val="24"/>
        </w:rPr>
        <w:t xml:space="preserve"> </w:t>
      </w:r>
      <w:r>
        <w:rPr>
          <w:rFonts w:ascii="Times New Roman" w:hAnsi="Times New Roman" w:cs="Times New Roman"/>
          <w:sz w:val="24"/>
          <w:szCs w:val="24"/>
        </w:rPr>
        <w:t xml:space="preserve">(6 de agosto de 1999). </w:t>
      </w:r>
      <w:r>
        <w:rPr>
          <w:rFonts w:ascii="Times New Roman" w:hAnsi="Times New Roman" w:cs="Times New Roman"/>
          <w:i/>
          <w:sz w:val="24"/>
          <w:szCs w:val="24"/>
        </w:rPr>
        <w:t xml:space="preserve">La nación. </w:t>
      </w:r>
      <w:r>
        <w:rPr>
          <w:rFonts w:ascii="Times New Roman" w:hAnsi="Times New Roman" w:cs="Times New Roman"/>
          <w:sz w:val="24"/>
          <w:szCs w:val="24"/>
        </w:rPr>
        <w:t xml:space="preserve">Recuperado de </w:t>
      </w:r>
      <w:r w:rsidRPr="00A513CD">
        <w:rPr>
          <w:rFonts w:ascii="Times New Roman" w:hAnsi="Times New Roman" w:cs="Times New Roman"/>
          <w:sz w:val="24"/>
          <w:szCs w:val="24"/>
        </w:rPr>
        <w:t>http://www.lanacion.com.ar/148578-a-los-asesinos-los-quiero-muertos</w:t>
      </w:r>
      <w:bookmarkStart w:id="0" w:name="_GoBack"/>
      <w:bookmarkEnd w:id="0"/>
    </w:p>
    <w:sectPr w:rsidR="00A513CD" w:rsidRPr="00890CF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7C68" w14:textId="77777777" w:rsidR="00664B00" w:rsidRDefault="00664B00" w:rsidP="00A1691B">
      <w:pPr>
        <w:spacing w:after="0" w:line="240" w:lineRule="auto"/>
      </w:pPr>
      <w:r>
        <w:separator/>
      </w:r>
    </w:p>
  </w:endnote>
  <w:endnote w:type="continuationSeparator" w:id="0">
    <w:p w14:paraId="05382BFA" w14:textId="77777777" w:rsidR="00664B00" w:rsidRDefault="00664B00" w:rsidP="00A1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676271"/>
      <w:docPartObj>
        <w:docPartGallery w:val="Page Numbers (Bottom of Page)"/>
        <w:docPartUnique/>
      </w:docPartObj>
    </w:sdtPr>
    <w:sdtEndPr/>
    <w:sdtContent>
      <w:sdt>
        <w:sdtPr>
          <w:id w:val="-1769616900"/>
          <w:docPartObj>
            <w:docPartGallery w:val="Page Numbers (Top of Page)"/>
            <w:docPartUnique/>
          </w:docPartObj>
        </w:sdtPr>
        <w:sdtEndPr/>
        <w:sdtContent>
          <w:p w14:paraId="713A2371" w14:textId="77777777" w:rsidR="00627E24" w:rsidRDefault="00627E2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D74A9">
              <w:rPr>
                <w:b/>
                <w:bCs/>
                <w:noProof/>
              </w:rPr>
              <w:t>15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D74A9">
              <w:rPr>
                <w:b/>
                <w:bCs/>
                <w:noProof/>
              </w:rPr>
              <w:t>16</w:t>
            </w:r>
            <w:r>
              <w:rPr>
                <w:b/>
                <w:bCs/>
                <w:sz w:val="24"/>
                <w:szCs w:val="24"/>
              </w:rPr>
              <w:fldChar w:fldCharType="end"/>
            </w:r>
          </w:p>
        </w:sdtContent>
      </w:sdt>
    </w:sdtContent>
  </w:sdt>
  <w:p w14:paraId="5E6E8CA1" w14:textId="77777777" w:rsidR="00627E24" w:rsidRDefault="00627E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899F" w14:textId="77777777" w:rsidR="00664B00" w:rsidRDefault="00664B00" w:rsidP="00A1691B">
      <w:pPr>
        <w:spacing w:after="0" w:line="240" w:lineRule="auto"/>
      </w:pPr>
      <w:r>
        <w:separator/>
      </w:r>
    </w:p>
  </w:footnote>
  <w:footnote w:type="continuationSeparator" w:id="0">
    <w:p w14:paraId="28D8ABD0" w14:textId="77777777" w:rsidR="00664B00" w:rsidRDefault="00664B00" w:rsidP="00A1691B">
      <w:pPr>
        <w:spacing w:after="0" w:line="240" w:lineRule="auto"/>
      </w:pPr>
      <w:r>
        <w:continuationSeparator/>
      </w:r>
    </w:p>
  </w:footnote>
  <w:footnote w:id="1">
    <w:p w14:paraId="73B6843B" w14:textId="5C06B419" w:rsidR="00885091" w:rsidRPr="00885091" w:rsidRDefault="00885091">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La función de la violencia como constituyente de ley es ampliamente discutida tanto por autores como Walter Benjamin como por</w:t>
      </w:r>
      <w:r w:rsidR="005005CF">
        <w:rPr>
          <w:rFonts w:ascii="Times New Roman" w:hAnsi="Times New Roman" w:cs="Times New Roman"/>
          <w:sz w:val="18"/>
          <w:szCs w:val="18"/>
        </w:rPr>
        <w:t xml:space="preserve"> Carl Schmitt, y es por esto que lo encontramos como un eje ineludible a la hora de pensar sobre el orden jurídico político.</w:t>
      </w:r>
    </w:p>
  </w:footnote>
  <w:footnote w:id="2">
    <w:p w14:paraId="0A4A19F6" w14:textId="77777777" w:rsidR="00A1691B" w:rsidRDefault="00A1691B">
      <w:pPr>
        <w:pStyle w:val="Textonotapie"/>
      </w:pPr>
      <w:r>
        <w:rPr>
          <w:rStyle w:val="Refdenotaalpie"/>
        </w:rPr>
        <w:footnoteRef/>
      </w:r>
      <w:r>
        <w:t xml:space="preserve"> </w:t>
      </w:r>
      <w:r w:rsidRPr="00A1691B">
        <w:rPr>
          <w:rFonts w:ascii="Times New Roman" w:hAnsi="Times New Roman" w:cs="Times New Roman"/>
          <w:sz w:val="18"/>
          <w:szCs w:val="18"/>
        </w:rPr>
        <w:t>El autor se propone desarticular la relación entre derecho y justicia como es planteada desde las corrientes Iusnaturalistas y del Derecho positivo, es decir en términos de medios y fines. Describe que el Iusnaturalismo realiza una crítica de los fines, en tanto considera la violencia como un producto natural. Por el contrario el Derecho positivo la considera por su transformación histórica, juzgándolo por sus medios. Según Benjamin con ambos pensamientos se cae en un común dogma fundamental que genera una circularidad viciosa entre medios y fines. El vínculo  es dado entre medios legítimos o ilegítimos para fines justos o injustos. Sin embargo, el derecho positivo sirve como hipótesis de partida al presentar una distinción de principio entre los diversos géneros de violencia. La cual dependerá en tanto si se refiere a fines naturales (una violencia no sancionada, dirigida a fines sin reconocimiento histórico) o a fines jurídicos (una violencia históricamente reconocida y fines de igual status). La distinción posibilita pensar la coerción de unos fines por sobre otros y las consecuencias de este vínculo entre ellos.</w:t>
      </w:r>
    </w:p>
  </w:footnote>
  <w:footnote w:id="3">
    <w:p w14:paraId="57D2A6D1" w14:textId="77777777" w:rsidR="009617EE" w:rsidRDefault="009617EE">
      <w:pPr>
        <w:pStyle w:val="Textonotapie"/>
      </w:pPr>
      <w:r>
        <w:rPr>
          <w:rStyle w:val="Refdenotaalpie"/>
        </w:rPr>
        <w:footnoteRef/>
      </w:r>
      <w:r>
        <w:t xml:space="preserve">  </w:t>
      </w:r>
      <w:r w:rsidRPr="009617EE">
        <w:rPr>
          <w:rFonts w:ascii="Times New Roman" w:hAnsi="Times New Roman" w:cs="Times New Roman"/>
          <w:sz w:val="18"/>
          <w:szCs w:val="18"/>
        </w:rPr>
        <w:t>Agamben realiza en este libro una lectura del ensayo de Benjamin, sin embargo es importante aclarar que por más que lo sitúa en una discusión con Schmitt, aquí sólo se retomaran aquellas ideas que nos brinden herramientas para una posterior reflexión.</w:t>
      </w:r>
      <w:r>
        <w:t xml:space="preserve"> </w:t>
      </w:r>
    </w:p>
  </w:footnote>
  <w:footnote w:id="4">
    <w:p w14:paraId="47567F76" w14:textId="77777777" w:rsidR="00F80486" w:rsidRDefault="00F80486">
      <w:pPr>
        <w:pStyle w:val="Textonotapie"/>
      </w:pPr>
      <w:r>
        <w:rPr>
          <w:rStyle w:val="Refdenotaalpie"/>
        </w:rPr>
        <w:footnoteRef/>
      </w:r>
      <w:r>
        <w:t xml:space="preserve"> </w:t>
      </w:r>
      <w:r w:rsidRPr="00F80486">
        <w:rPr>
          <w:rFonts w:ascii="Times New Roman" w:hAnsi="Times New Roman" w:cs="Times New Roman"/>
          <w:sz w:val="18"/>
          <w:szCs w:val="18"/>
        </w:rPr>
        <w:t>Benjamin, en clave de lectura agambeniana, desarticula la relación entre derecho y justicia en tanto medios y fines. Entonces, la pauta del criterio de la violencia será en tanto medio, independientemente de sus fines. Es decir, como exposición y deposición de la relación entre derecho y violencia. Desde Agamben</w:t>
      </w:r>
      <w:r w:rsidR="00594E59">
        <w:rPr>
          <w:rFonts w:ascii="Times New Roman" w:hAnsi="Times New Roman" w:cs="Times New Roman"/>
          <w:sz w:val="18"/>
          <w:szCs w:val="18"/>
        </w:rPr>
        <w:t xml:space="preserve"> </w:t>
      </w:r>
      <w:r w:rsidR="00594E59" w:rsidRPr="00F80486">
        <w:rPr>
          <w:rFonts w:ascii="Times New Roman" w:hAnsi="Times New Roman" w:cs="Times New Roman"/>
          <w:sz w:val="18"/>
          <w:szCs w:val="18"/>
        </w:rPr>
        <w:t>(</w:t>
      </w:r>
      <w:r w:rsidR="00594E59">
        <w:rPr>
          <w:rFonts w:ascii="Times New Roman" w:hAnsi="Times New Roman" w:cs="Times New Roman"/>
          <w:sz w:val="18"/>
          <w:szCs w:val="18"/>
        </w:rPr>
        <w:t xml:space="preserve">2005: </w:t>
      </w:r>
      <w:r w:rsidR="00594E59" w:rsidRPr="00F80486">
        <w:rPr>
          <w:rFonts w:ascii="Times New Roman" w:hAnsi="Times New Roman" w:cs="Times New Roman"/>
          <w:sz w:val="18"/>
          <w:szCs w:val="18"/>
        </w:rPr>
        <w:t>pp</w:t>
      </w:r>
      <w:r w:rsidR="00594E59">
        <w:rPr>
          <w:rFonts w:ascii="Times New Roman" w:hAnsi="Times New Roman" w:cs="Times New Roman"/>
          <w:sz w:val="18"/>
          <w:szCs w:val="18"/>
        </w:rPr>
        <w:t>.</w:t>
      </w:r>
      <w:r w:rsidR="00594E59" w:rsidRPr="00F80486">
        <w:rPr>
          <w:rFonts w:ascii="Times New Roman" w:hAnsi="Times New Roman" w:cs="Times New Roman"/>
          <w:sz w:val="18"/>
          <w:szCs w:val="18"/>
        </w:rPr>
        <w:t>119)</w:t>
      </w:r>
      <w:r w:rsidRPr="00F80486">
        <w:rPr>
          <w:rFonts w:ascii="Times New Roman" w:hAnsi="Times New Roman" w:cs="Times New Roman"/>
          <w:sz w:val="18"/>
          <w:szCs w:val="18"/>
        </w:rPr>
        <w:t>, “a veces fuerza-de-Ley a veces medio puro, sin embargo resulta decisivo que el criterio de su distinción repose en cada caso en el desligarse de la relación entre violencia y derecho”. Así es como se permite pensar en que no hay una articulación sustancial entre la violencia y el derecho</w:t>
      </w:r>
      <w:r>
        <w:rPr>
          <w:rFonts w:ascii="Times New Roman" w:hAnsi="Times New Roman" w:cs="Times New Roman"/>
          <w:sz w:val="18"/>
          <w:szCs w:val="18"/>
        </w:rPr>
        <w:t>.</w:t>
      </w:r>
    </w:p>
  </w:footnote>
  <w:footnote w:id="5">
    <w:p w14:paraId="65D98868" w14:textId="4CF843DA" w:rsidR="0020191C" w:rsidRDefault="0020191C">
      <w:pPr>
        <w:pStyle w:val="Textonotapie"/>
      </w:pPr>
      <w:r>
        <w:rPr>
          <w:rStyle w:val="Refdenotaalpie"/>
        </w:rPr>
        <w:footnoteRef/>
      </w:r>
      <w:r>
        <w:t xml:space="preserve"> </w:t>
      </w:r>
      <w:r w:rsidRPr="0020191C">
        <w:rPr>
          <w:rFonts w:ascii="Times New Roman" w:hAnsi="Times New Roman" w:cs="Times New Roman"/>
          <w:sz w:val="18"/>
          <w:szCs w:val="18"/>
        </w:rPr>
        <w:t xml:space="preserve">Es importante señalar que el Estado de excepción </w:t>
      </w:r>
      <w:r w:rsidR="0048433A">
        <w:rPr>
          <w:rFonts w:ascii="Times New Roman" w:hAnsi="Times New Roman" w:cs="Times New Roman"/>
          <w:sz w:val="18"/>
          <w:szCs w:val="18"/>
        </w:rPr>
        <w:t xml:space="preserve">primeramente </w:t>
      </w:r>
      <w:r w:rsidRPr="0020191C">
        <w:rPr>
          <w:rFonts w:ascii="Times New Roman" w:hAnsi="Times New Roman" w:cs="Times New Roman"/>
          <w:sz w:val="18"/>
          <w:szCs w:val="18"/>
        </w:rPr>
        <w:t xml:space="preserve">no se expone en términos históricos absolutos, sino que la zona de indecidibilidad es una respuesta del poder estatal ante determinados conflictos (que Agamben engloba en la “guerra civil mundial”, es decir después de las dos guerras mundiales). </w:t>
      </w:r>
      <w:r w:rsidR="0048433A">
        <w:rPr>
          <w:rFonts w:ascii="Times New Roman" w:hAnsi="Times New Roman" w:cs="Times New Roman"/>
          <w:sz w:val="18"/>
          <w:szCs w:val="18"/>
        </w:rPr>
        <w:t>Por más que o</w:t>
      </w:r>
      <w:r w:rsidRPr="0020191C">
        <w:rPr>
          <w:rFonts w:ascii="Times New Roman" w:hAnsi="Times New Roman" w:cs="Times New Roman"/>
          <w:sz w:val="18"/>
          <w:szCs w:val="18"/>
        </w:rPr>
        <w:t>riginariamen</w:t>
      </w:r>
      <w:r w:rsidR="0048433A">
        <w:rPr>
          <w:rFonts w:ascii="Times New Roman" w:hAnsi="Times New Roman" w:cs="Times New Roman"/>
          <w:sz w:val="18"/>
          <w:szCs w:val="18"/>
        </w:rPr>
        <w:t>te es una medida provisoria, la cuestión es que luego deja de serlo, se</w:t>
      </w:r>
      <w:r w:rsidRPr="0020191C">
        <w:rPr>
          <w:rFonts w:ascii="Times New Roman" w:hAnsi="Times New Roman" w:cs="Times New Roman"/>
          <w:sz w:val="18"/>
          <w:szCs w:val="18"/>
        </w:rPr>
        <w:t xml:space="preserve"> conv</w:t>
      </w:r>
      <w:r w:rsidR="0048433A">
        <w:rPr>
          <w:rFonts w:ascii="Times New Roman" w:hAnsi="Times New Roman" w:cs="Times New Roman"/>
          <w:sz w:val="18"/>
          <w:szCs w:val="18"/>
        </w:rPr>
        <w:t>iert</w:t>
      </w:r>
      <w:r w:rsidRPr="0020191C">
        <w:rPr>
          <w:rFonts w:ascii="Times New Roman" w:hAnsi="Times New Roman" w:cs="Times New Roman"/>
          <w:sz w:val="18"/>
          <w:szCs w:val="18"/>
        </w:rPr>
        <w:t>e en técnica de gobierno, en paradigma constitutivo del orden jurídico. Es este paradigma el que empieza a vislumbrarse en el ensayo de Benjamin, un espacio a priori vacío, que aquí Agamben reformula en términos de gobernabilidad.</w:t>
      </w:r>
    </w:p>
  </w:footnote>
  <w:footnote w:id="6">
    <w:p w14:paraId="5C649C0B" w14:textId="1EDBA179" w:rsidR="004E5232" w:rsidRPr="004E5232" w:rsidRDefault="004E5232">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Agamben retoma este concepto de una conferencia dada por Jacques </w:t>
      </w:r>
      <w:r w:rsidR="007C2843">
        <w:rPr>
          <w:rFonts w:ascii="Times New Roman" w:hAnsi="Times New Roman" w:cs="Times New Roman"/>
          <w:sz w:val="18"/>
          <w:szCs w:val="18"/>
        </w:rPr>
        <w:t>Derrida en 1989, y lo reformula como Fuerza-De-Ley</w:t>
      </w:r>
    </w:p>
  </w:footnote>
  <w:footnote w:id="7">
    <w:p w14:paraId="1AC34B75" w14:textId="273B07B2" w:rsidR="00C26103" w:rsidRDefault="00C26103">
      <w:pPr>
        <w:pStyle w:val="Textonotapie"/>
      </w:pPr>
      <w:r>
        <w:rPr>
          <w:rStyle w:val="Refdenotaalpie"/>
        </w:rPr>
        <w:footnoteRef/>
      </w:r>
      <w:r>
        <w:t xml:space="preserve"> </w:t>
      </w:r>
      <w:r w:rsidRPr="00C26103">
        <w:rPr>
          <w:rFonts w:ascii="Times New Roman" w:hAnsi="Times New Roman" w:cs="Times New Roman"/>
          <w:sz w:val="18"/>
          <w:szCs w:val="18"/>
        </w:rPr>
        <w:t>Butler está apuntando</w:t>
      </w:r>
      <w:r>
        <w:rPr>
          <w:rFonts w:ascii="Times New Roman" w:hAnsi="Times New Roman" w:cs="Times New Roman"/>
          <w:sz w:val="18"/>
          <w:szCs w:val="18"/>
        </w:rPr>
        <w:t xml:space="preserve"> en su texto</w:t>
      </w:r>
      <w:r w:rsidRPr="00C26103">
        <w:rPr>
          <w:rFonts w:ascii="Times New Roman" w:hAnsi="Times New Roman" w:cs="Times New Roman"/>
          <w:sz w:val="18"/>
          <w:szCs w:val="18"/>
        </w:rPr>
        <w:t xml:space="preserve"> a una situación histórica particular, unos casos sucedidos e</w:t>
      </w:r>
      <w:r w:rsidR="00373672">
        <w:rPr>
          <w:rFonts w:ascii="Times New Roman" w:hAnsi="Times New Roman" w:cs="Times New Roman"/>
          <w:sz w:val="18"/>
          <w:szCs w:val="18"/>
        </w:rPr>
        <w:t xml:space="preserve">n Estados Unidos en el año 2002. </w:t>
      </w:r>
      <w:r w:rsidRPr="00C26103">
        <w:rPr>
          <w:rFonts w:ascii="Times New Roman" w:hAnsi="Times New Roman" w:cs="Times New Roman"/>
          <w:sz w:val="18"/>
          <w:szCs w:val="18"/>
        </w:rPr>
        <w:t xml:space="preserve"> </w:t>
      </w:r>
      <w:r w:rsidR="00373672">
        <w:rPr>
          <w:rFonts w:ascii="Times New Roman" w:hAnsi="Times New Roman" w:cs="Times New Roman"/>
          <w:sz w:val="18"/>
          <w:szCs w:val="18"/>
        </w:rPr>
        <w:t xml:space="preserve">La autora critica que </w:t>
      </w:r>
      <w:r w:rsidR="00373672" w:rsidRPr="00C26103">
        <w:rPr>
          <w:rFonts w:ascii="Times New Roman" w:hAnsi="Times New Roman" w:cs="Times New Roman"/>
          <w:sz w:val="18"/>
          <w:szCs w:val="18"/>
        </w:rPr>
        <w:t xml:space="preserve">por orden del Estado norteamericano </w:t>
      </w:r>
      <w:r w:rsidR="00373672">
        <w:rPr>
          <w:rFonts w:ascii="Times New Roman" w:hAnsi="Times New Roman" w:cs="Times New Roman"/>
          <w:sz w:val="18"/>
          <w:szCs w:val="18"/>
        </w:rPr>
        <w:t>detiene</w:t>
      </w:r>
      <w:r w:rsidRPr="00C26103">
        <w:rPr>
          <w:rFonts w:ascii="Times New Roman" w:hAnsi="Times New Roman" w:cs="Times New Roman"/>
          <w:sz w:val="18"/>
          <w:szCs w:val="18"/>
        </w:rPr>
        <w:t>n en Guantánamo un grupo de personas, sin haber sido enjuiciados previamente. Aquí no se desarrollara, sino que se retomarán aquellos puntos que resulten relevantes para pensar la problemática sugerida.</w:t>
      </w:r>
    </w:p>
  </w:footnote>
  <w:footnote w:id="8">
    <w:p w14:paraId="4426DA17" w14:textId="2087E87D" w:rsidR="000D4938" w:rsidRDefault="000D4938">
      <w:pPr>
        <w:pStyle w:val="Textonotapie"/>
      </w:pPr>
      <w:r>
        <w:rPr>
          <w:rStyle w:val="Refdenotaalpie"/>
        </w:rPr>
        <w:footnoteRef/>
      </w:r>
      <w:r>
        <w:rPr>
          <w:rStyle w:val="Refdenotaalpie"/>
        </w:rPr>
        <w:footnoteRef/>
      </w:r>
      <w:r>
        <w:t xml:space="preserve"> </w:t>
      </w:r>
      <w:r w:rsidR="00CE74C3" w:rsidRPr="00CE74C3">
        <w:rPr>
          <w:rFonts w:ascii="Times New Roman" w:hAnsi="Times New Roman" w:cs="Times New Roman"/>
          <w:sz w:val="18"/>
          <w:szCs w:val="18"/>
        </w:rPr>
        <w:t>Político argentino,</w:t>
      </w:r>
      <w:r w:rsidR="00CE74C3">
        <w:rPr>
          <w:rFonts w:ascii="Times New Roman" w:hAnsi="Times New Roman" w:cs="Times New Roman"/>
          <w:sz w:val="18"/>
          <w:szCs w:val="18"/>
        </w:rPr>
        <w:t xml:space="preserve"> al momento de la noticia citada</w:t>
      </w:r>
      <w:r w:rsidR="00CE74C3" w:rsidRPr="00CE74C3">
        <w:rPr>
          <w:rFonts w:ascii="Times New Roman" w:hAnsi="Times New Roman" w:cs="Times New Roman"/>
          <w:sz w:val="18"/>
          <w:szCs w:val="18"/>
        </w:rPr>
        <w:t xml:space="preserve"> era Vicepresidente de la República Argentina</w:t>
      </w:r>
    </w:p>
  </w:footnote>
  <w:footnote w:id="9">
    <w:p w14:paraId="51328BD6" w14:textId="77777777" w:rsidR="00545E39" w:rsidRDefault="00545E39" w:rsidP="00545E39">
      <w:pPr>
        <w:autoSpaceDE w:val="0"/>
        <w:autoSpaceDN w:val="0"/>
        <w:adjustRightInd w:val="0"/>
        <w:spacing w:after="0" w:line="240" w:lineRule="auto"/>
      </w:pPr>
      <w:r>
        <w:rPr>
          <w:rStyle w:val="Refdenotaalpie"/>
        </w:rPr>
        <w:footnoteRef/>
      </w:r>
      <w:r>
        <w:t xml:space="preserve"> </w:t>
      </w:r>
      <w:r w:rsidRPr="00545E39">
        <w:rPr>
          <w:rFonts w:ascii="Times New Roman" w:hAnsi="Times New Roman" w:cs="Times New Roman"/>
          <w:sz w:val="18"/>
          <w:szCs w:val="18"/>
        </w:rPr>
        <w:t>Pegoraro</w:t>
      </w:r>
      <w:r>
        <w:rPr>
          <w:rFonts w:ascii="Times New Roman" w:hAnsi="Times New Roman" w:cs="Times New Roman"/>
          <w:sz w:val="18"/>
          <w:szCs w:val="18"/>
        </w:rPr>
        <w:t xml:space="preserve"> (</w:t>
      </w:r>
      <w:r w:rsidR="00445B20">
        <w:rPr>
          <w:rFonts w:ascii="Times New Roman" w:hAnsi="Times New Roman" w:cs="Times New Roman"/>
          <w:sz w:val="18"/>
          <w:szCs w:val="18"/>
        </w:rPr>
        <w:t>1993:</w:t>
      </w:r>
      <w:r>
        <w:rPr>
          <w:rFonts w:ascii="Times New Roman" w:hAnsi="Times New Roman" w:cs="Times New Roman"/>
          <w:sz w:val="18"/>
          <w:szCs w:val="18"/>
        </w:rPr>
        <w:t xml:space="preserve"> </w:t>
      </w:r>
      <w:r w:rsidR="00445B20">
        <w:rPr>
          <w:rFonts w:ascii="Times New Roman" w:hAnsi="Times New Roman" w:cs="Times New Roman"/>
          <w:sz w:val="18"/>
          <w:szCs w:val="18"/>
        </w:rPr>
        <w:t>p</w:t>
      </w:r>
      <w:r>
        <w:rPr>
          <w:rFonts w:ascii="Times New Roman" w:hAnsi="Times New Roman" w:cs="Times New Roman"/>
          <w:sz w:val="18"/>
          <w:szCs w:val="18"/>
        </w:rPr>
        <w:t>p</w:t>
      </w:r>
      <w:r w:rsidR="00445B20">
        <w:rPr>
          <w:rFonts w:ascii="Times New Roman" w:hAnsi="Times New Roman" w:cs="Times New Roman"/>
          <w:sz w:val="18"/>
          <w:szCs w:val="18"/>
        </w:rPr>
        <w:t xml:space="preserve">. </w:t>
      </w:r>
      <w:r>
        <w:rPr>
          <w:rFonts w:ascii="Times New Roman" w:hAnsi="Times New Roman" w:cs="Times New Roman"/>
          <w:sz w:val="18"/>
          <w:szCs w:val="18"/>
        </w:rPr>
        <w:t>6)</w:t>
      </w:r>
      <w:r w:rsidRPr="00545E39">
        <w:rPr>
          <w:rFonts w:ascii="Times New Roman" w:hAnsi="Times New Roman" w:cs="Times New Roman"/>
          <w:sz w:val="18"/>
          <w:szCs w:val="18"/>
        </w:rPr>
        <w:t xml:space="preserve"> retoma la conceptualización de Irving Goffman (en su libro </w:t>
      </w:r>
      <w:r w:rsidRPr="00545E39">
        <w:rPr>
          <w:rFonts w:ascii="Times New Roman" w:hAnsi="Times New Roman" w:cs="Times New Roman"/>
          <w:i/>
          <w:sz w:val="18"/>
          <w:szCs w:val="18"/>
        </w:rPr>
        <w:t>Internados</w:t>
      </w:r>
      <w:r w:rsidRPr="00545E39">
        <w:rPr>
          <w:rFonts w:ascii="Times New Roman" w:hAnsi="Times New Roman" w:cs="Times New Roman"/>
          <w:sz w:val="18"/>
          <w:szCs w:val="18"/>
        </w:rPr>
        <w:t>): “</w:t>
      </w:r>
      <w:r>
        <w:rPr>
          <w:rFonts w:ascii="Times New Roman" w:hAnsi="Times New Roman" w:cs="Times New Roman"/>
          <w:sz w:val="18"/>
          <w:szCs w:val="18"/>
        </w:rPr>
        <w:t>(…)</w:t>
      </w:r>
      <w:r w:rsidRPr="00545E39">
        <w:rPr>
          <w:rFonts w:ascii="Times New Roman" w:hAnsi="Times New Roman" w:cs="Times New Roman"/>
          <w:sz w:val="18"/>
          <w:szCs w:val="18"/>
        </w:rPr>
        <w:t>aquellas instituciones que en su</w:t>
      </w:r>
      <w:r>
        <w:rPr>
          <w:rFonts w:ascii="Times New Roman" w:hAnsi="Times New Roman" w:cs="Times New Roman"/>
          <w:sz w:val="18"/>
          <w:szCs w:val="18"/>
        </w:rPr>
        <w:t xml:space="preserve"> </w:t>
      </w:r>
      <w:r w:rsidRPr="00545E39">
        <w:rPr>
          <w:rFonts w:ascii="Times New Roman" w:hAnsi="Times New Roman" w:cs="Times New Roman"/>
          <w:sz w:val="18"/>
          <w:szCs w:val="18"/>
        </w:rPr>
        <w:t>funcionamiento abarcan todos los aspectos de la vida cotidiana de aquellas</w:t>
      </w:r>
      <w:r>
        <w:rPr>
          <w:rFonts w:ascii="Times New Roman" w:hAnsi="Times New Roman" w:cs="Times New Roman"/>
          <w:sz w:val="18"/>
          <w:szCs w:val="18"/>
        </w:rPr>
        <w:t xml:space="preserve"> </w:t>
      </w:r>
      <w:r w:rsidRPr="00545E39">
        <w:rPr>
          <w:rFonts w:ascii="Times New Roman" w:hAnsi="Times New Roman" w:cs="Times New Roman"/>
          <w:sz w:val="18"/>
          <w:szCs w:val="18"/>
        </w:rPr>
        <w:t xml:space="preserve">personas que son internadas y cuya vida </w:t>
      </w:r>
      <w:r>
        <w:rPr>
          <w:rFonts w:ascii="Times New Roman" w:hAnsi="Times New Roman" w:cs="Times New Roman"/>
          <w:sz w:val="18"/>
          <w:szCs w:val="18"/>
        </w:rPr>
        <w:t>t</w:t>
      </w:r>
      <w:r w:rsidRPr="00545E39">
        <w:rPr>
          <w:rFonts w:ascii="Times New Roman" w:hAnsi="Times New Roman" w:cs="Times New Roman"/>
          <w:sz w:val="18"/>
          <w:szCs w:val="18"/>
        </w:rPr>
        <w:t>ranscurre en compañía de otras</w:t>
      </w:r>
      <w:r>
        <w:rPr>
          <w:rFonts w:ascii="Times New Roman" w:hAnsi="Times New Roman" w:cs="Times New Roman"/>
          <w:sz w:val="18"/>
          <w:szCs w:val="18"/>
        </w:rPr>
        <w:t xml:space="preserve"> </w:t>
      </w:r>
      <w:r w:rsidRPr="00545E39">
        <w:rPr>
          <w:rFonts w:ascii="Times New Roman" w:hAnsi="Times New Roman" w:cs="Times New Roman"/>
          <w:sz w:val="18"/>
          <w:szCs w:val="18"/>
        </w:rPr>
        <w:t>personas igualmente aisladas del resto del mundo</w:t>
      </w:r>
      <w:r>
        <w:rPr>
          <w:rFonts w:ascii="Times New Roman" w:hAnsi="Times New Roman" w:cs="Times New Roman"/>
          <w:sz w:val="18"/>
          <w:szCs w:val="18"/>
        </w:rPr>
        <w:t xml:space="preserve">” </w:t>
      </w:r>
    </w:p>
  </w:footnote>
  <w:footnote w:id="10">
    <w:p w14:paraId="6D5446B9" w14:textId="0B079E0D" w:rsidR="00306049" w:rsidRPr="00BF6F09" w:rsidRDefault="00306049">
      <w:pPr>
        <w:pStyle w:val="Textonotapie"/>
        <w:rPr>
          <w:rFonts w:ascii="Times New Roman" w:hAnsi="Times New Roman" w:cs="Times New Roman"/>
          <w:sz w:val="18"/>
          <w:szCs w:val="18"/>
        </w:rPr>
      </w:pPr>
      <w:r w:rsidRPr="00BF6F09">
        <w:rPr>
          <w:rStyle w:val="Refdenotaalpie"/>
          <w:rFonts w:ascii="Times New Roman" w:hAnsi="Times New Roman" w:cs="Times New Roman"/>
          <w:sz w:val="18"/>
          <w:szCs w:val="18"/>
        </w:rPr>
        <w:footnoteRef/>
      </w:r>
      <w:r w:rsidRPr="00BF6F09">
        <w:rPr>
          <w:rFonts w:ascii="Times New Roman" w:hAnsi="Times New Roman" w:cs="Times New Roman"/>
          <w:sz w:val="18"/>
          <w:szCs w:val="18"/>
        </w:rPr>
        <w:t xml:space="preserve"> La violencia, la</w:t>
      </w:r>
      <w:r w:rsidR="00882641" w:rsidRPr="00BF6F09">
        <w:rPr>
          <w:rFonts w:ascii="Times New Roman" w:hAnsi="Times New Roman" w:cs="Times New Roman"/>
          <w:sz w:val="18"/>
          <w:szCs w:val="18"/>
        </w:rPr>
        <w:t>s condiciones de</w:t>
      </w:r>
      <w:r w:rsidRPr="00BF6F09">
        <w:rPr>
          <w:rFonts w:ascii="Times New Roman" w:hAnsi="Times New Roman" w:cs="Times New Roman"/>
          <w:sz w:val="18"/>
          <w:szCs w:val="18"/>
        </w:rPr>
        <w:t xml:space="preserve"> sobrepoblación </w:t>
      </w:r>
      <w:r w:rsidR="00882641" w:rsidRPr="00BF6F09">
        <w:rPr>
          <w:rFonts w:ascii="Times New Roman" w:hAnsi="Times New Roman" w:cs="Times New Roman"/>
          <w:sz w:val="18"/>
          <w:szCs w:val="18"/>
        </w:rPr>
        <w:t>y el resultante hacinamiento que ponen en riesgo la vida y salud de los detenidos resaltan entre las características de las cárceles argentinas en materia de privación de derechos. Para mayor información consultar los capítulos sobre las políticas de privación de libertad que se hayan en los diversos informes anuales de derechos humanos en Argentina realizados por el CELS.</w:t>
      </w:r>
      <w:r w:rsidRPr="00BF6F09">
        <w:rPr>
          <w:rFonts w:ascii="Times New Roman" w:hAnsi="Times New Roman" w:cs="Times New Roman"/>
          <w:sz w:val="18"/>
          <w:szCs w:val="18"/>
        </w:rPr>
        <w:t xml:space="preserve"> </w:t>
      </w:r>
    </w:p>
  </w:footnote>
  <w:footnote w:id="11">
    <w:p w14:paraId="0698C93C" w14:textId="05DA31DD" w:rsidR="00FC7079" w:rsidRDefault="00FC7079">
      <w:pPr>
        <w:pStyle w:val="Textonotapie"/>
      </w:pPr>
      <w:r>
        <w:rPr>
          <w:rStyle w:val="Refdenotaalpie"/>
        </w:rPr>
        <w:footnoteRef/>
      </w:r>
      <w:r>
        <w:t xml:space="preserve"> </w:t>
      </w:r>
      <w:r w:rsidR="00C67D77" w:rsidRPr="00012671">
        <w:rPr>
          <w:rFonts w:ascii="Times New Roman" w:hAnsi="Times New Roman" w:cs="Times New Roman"/>
          <w:sz w:val="18"/>
          <w:szCs w:val="18"/>
        </w:rPr>
        <w:t xml:space="preserve">“Según el gobernador [Solá], ‘como consecuencia del avance de más de 900 internos que producían la ocupación del sector intramuros del penal, la guardia armada, viéndose superada en número, debió retroceder con el objeto de asegurar posiciones defensivas que evitaran fugas. (…) Se habría abierto la reja de </w:t>
      </w:r>
      <w:r w:rsidR="00E74763" w:rsidRPr="00012671">
        <w:rPr>
          <w:rFonts w:ascii="Times New Roman" w:hAnsi="Times New Roman" w:cs="Times New Roman"/>
          <w:sz w:val="18"/>
          <w:szCs w:val="18"/>
        </w:rPr>
        <w:t>acceso</w:t>
      </w:r>
      <w:r w:rsidR="00C67D77" w:rsidRPr="00012671">
        <w:rPr>
          <w:rFonts w:ascii="Times New Roman" w:hAnsi="Times New Roman" w:cs="Times New Roman"/>
          <w:sz w:val="18"/>
          <w:szCs w:val="18"/>
        </w:rPr>
        <w:t xml:space="preserve"> para evacuar a la población, al tiempo que se descargaba el contenido de los matafuegos… y utilizaba la manguera […] en todo este tiempo seguían </w:t>
      </w:r>
      <w:r w:rsidR="00E74763" w:rsidRPr="00012671">
        <w:rPr>
          <w:rFonts w:ascii="Times New Roman" w:hAnsi="Times New Roman" w:cs="Times New Roman"/>
          <w:sz w:val="18"/>
          <w:szCs w:val="18"/>
        </w:rPr>
        <w:t>evacuándose</w:t>
      </w:r>
      <w:r w:rsidR="00C67D77" w:rsidRPr="00012671">
        <w:rPr>
          <w:rFonts w:ascii="Times New Roman" w:hAnsi="Times New Roman" w:cs="Times New Roman"/>
          <w:sz w:val="18"/>
          <w:szCs w:val="18"/>
        </w:rPr>
        <w:t xml:space="preserve"> grupos de internos […] arribó al lugar una dotación de Bomberos Voluntarios de la localidad de Magdalena que al querer comenzar a extinguir las llamas, fueron repelidos por un grupo de internos ubicados en los techos de los pabellones vecinos’”</w:t>
      </w:r>
      <w:r w:rsidR="00012671">
        <w:rPr>
          <w:rFonts w:ascii="Times New Roman" w:hAnsi="Times New Roman" w:cs="Times New Roman"/>
          <w:sz w:val="18"/>
          <w:szCs w:val="18"/>
        </w:rPr>
        <w:t xml:space="preserve"> </w:t>
      </w:r>
      <w:r w:rsidR="00201225">
        <w:rPr>
          <w:rFonts w:ascii="Times New Roman" w:hAnsi="Times New Roman" w:cs="Times New Roman"/>
          <w:sz w:val="18"/>
          <w:szCs w:val="18"/>
        </w:rPr>
        <w:t>(CELS, 2005</w:t>
      </w:r>
      <w:r w:rsidR="00200658">
        <w:rPr>
          <w:rFonts w:ascii="Times New Roman" w:hAnsi="Times New Roman" w:cs="Times New Roman"/>
          <w:sz w:val="18"/>
          <w:szCs w:val="18"/>
        </w:rPr>
        <w:t>a</w:t>
      </w:r>
      <w:r w:rsidR="00201225">
        <w:rPr>
          <w:rFonts w:ascii="Times New Roman" w:hAnsi="Times New Roman" w:cs="Times New Roman"/>
          <w:sz w:val="18"/>
          <w:szCs w:val="18"/>
        </w:rPr>
        <w:t>: 201)</w:t>
      </w:r>
    </w:p>
  </w:footnote>
  <w:footnote w:id="12">
    <w:p w14:paraId="1C9FD081" w14:textId="08D6C361" w:rsidR="008E3DFE" w:rsidRPr="008E3DFE" w:rsidRDefault="008E3DFE" w:rsidP="00AF6467">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Por nombrar algunos ejemplos: el motín de la Unidad penitenciaria de Coronda, Santa Fé, en 2005 donde murieron catorce internos</w:t>
      </w:r>
      <w:r w:rsidR="00200658">
        <w:rPr>
          <w:rFonts w:ascii="Times New Roman" w:hAnsi="Times New Roman" w:cs="Times New Roman"/>
          <w:sz w:val="18"/>
          <w:szCs w:val="18"/>
        </w:rPr>
        <w:t xml:space="preserve"> (CELS, </w:t>
      </w:r>
      <w:r w:rsidR="00AF6467">
        <w:rPr>
          <w:rFonts w:ascii="Times New Roman" w:hAnsi="Times New Roman" w:cs="Times New Roman"/>
          <w:sz w:val="18"/>
          <w:szCs w:val="18"/>
        </w:rPr>
        <w:t>2005</w:t>
      </w:r>
      <w:r w:rsidR="00200658">
        <w:rPr>
          <w:rFonts w:ascii="Times New Roman" w:hAnsi="Times New Roman" w:cs="Times New Roman"/>
          <w:sz w:val="18"/>
          <w:szCs w:val="18"/>
        </w:rPr>
        <w:t>: 194</w:t>
      </w:r>
      <w:r w:rsidR="00AF6467">
        <w:rPr>
          <w:rFonts w:ascii="Times New Roman" w:hAnsi="Times New Roman" w:cs="Times New Roman"/>
          <w:sz w:val="18"/>
          <w:szCs w:val="18"/>
        </w:rPr>
        <w:t>)</w:t>
      </w:r>
      <w:r>
        <w:rPr>
          <w:rFonts w:ascii="Times New Roman" w:hAnsi="Times New Roman" w:cs="Times New Roman"/>
          <w:sz w:val="18"/>
          <w:szCs w:val="18"/>
        </w:rPr>
        <w:t>; el incendio ocurrido en marzo de 2017 en una comisaria de Pergamino, BSAS, en el que murieron siete personas</w:t>
      </w:r>
      <w:r w:rsidR="00AF6467">
        <w:rPr>
          <w:rFonts w:ascii="Times New Roman" w:hAnsi="Times New Roman" w:cs="Times New Roman"/>
          <w:sz w:val="18"/>
          <w:szCs w:val="18"/>
        </w:rPr>
        <w:t xml:space="preserve"> (</w:t>
      </w:r>
      <w:r w:rsidR="00941D6D">
        <w:rPr>
          <w:rFonts w:ascii="Times New Roman" w:hAnsi="Times New Roman" w:cs="Times New Roman"/>
          <w:sz w:val="18"/>
          <w:szCs w:val="18"/>
        </w:rPr>
        <w:t xml:space="preserve">Para más información, consultar </w:t>
      </w:r>
      <w:hyperlink r:id="rId1" w:history="1">
        <w:r w:rsidR="00AF6467" w:rsidRPr="00232EFF">
          <w:rPr>
            <w:rStyle w:val="Hipervnculo"/>
            <w:rFonts w:ascii="Times New Roman" w:hAnsi="Times New Roman" w:cs="Times New Roman"/>
            <w:sz w:val="18"/>
            <w:szCs w:val="18"/>
          </w:rPr>
          <w:t>http://www.cels.org.ar/web/2017/03/las-muertes-en-la-comisaria-de-pergamino-son-responsabilidad-del-estado-provincial/</w:t>
        </w:r>
      </w:hyperlink>
      <w:r w:rsidR="00AF6467">
        <w:rPr>
          <w:rFonts w:ascii="Times New Roman" w:hAnsi="Times New Roman" w:cs="Times New Roman"/>
          <w:sz w:val="18"/>
          <w:szCs w:val="18"/>
        </w:rPr>
        <w:t>)</w:t>
      </w:r>
      <w:r>
        <w:rPr>
          <w:rFonts w:ascii="Times New Roman" w:hAnsi="Times New Roman" w:cs="Times New Roman"/>
          <w:sz w:val="18"/>
          <w:szCs w:val="18"/>
        </w:rPr>
        <w:t>;</w:t>
      </w:r>
      <w:r w:rsidR="00AF6467">
        <w:rPr>
          <w:rFonts w:ascii="Times New Roman" w:hAnsi="Times New Roman" w:cs="Times New Roman"/>
          <w:sz w:val="18"/>
          <w:szCs w:val="18"/>
        </w:rPr>
        <w:t xml:space="preserve"> Según un informe del </w:t>
      </w:r>
      <w:r w:rsidR="00AF6467" w:rsidRPr="00AF6467">
        <w:rPr>
          <w:rFonts w:ascii="Times New Roman" w:hAnsi="Times New Roman" w:cs="Times New Roman"/>
          <w:sz w:val="18"/>
          <w:szCs w:val="18"/>
        </w:rPr>
        <w:t xml:space="preserve">CELS, en base a datos del Ministerio de Justicia </w:t>
      </w:r>
      <w:r w:rsidR="00AF6467">
        <w:rPr>
          <w:rFonts w:ascii="Times New Roman" w:hAnsi="Times New Roman" w:cs="Times New Roman"/>
          <w:sz w:val="18"/>
          <w:szCs w:val="18"/>
        </w:rPr>
        <w:t>de la Provincia de Buenos Aires: (</w:t>
      </w:r>
      <w:r w:rsidR="00200658">
        <w:rPr>
          <w:rFonts w:ascii="Times New Roman" w:hAnsi="Times New Roman" w:cs="Times New Roman"/>
          <w:sz w:val="18"/>
          <w:szCs w:val="18"/>
        </w:rPr>
        <w:t xml:space="preserve">CELS, 2005b: </w:t>
      </w:r>
      <w:r w:rsidR="00AF6467">
        <w:rPr>
          <w:rFonts w:ascii="Times New Roman" w:hAnsi="Times New Roman" w:cs="Times New Roman"/>
          <w:sz w:val="18"/>
          <w:szCs w:val="18"/>
        </w:rPr>
        <w:t>45) “d</w:t>
      </w:r>
      <w:r w:rsidR="00AF6467" w:rsidRPr="00AF6467">
        <w:rPr>
          <w:rFonts w:ascii="Times New Roman" w:hAnsi="Times New Roman" w:cs="Times New Roman"/>
          <w:sz w:val="18"/>
          <w:szCs w:val="18"/>
        </w:rPr>
        <w:t>urante 2004, 63 personas murieron de manera</w:t>
      </w:r>
      <w:r w:rsidR="00AF6467">
        <w:rPr>
          <w:rFonts w:ascii="Times New Roman" w:hAnsi="Times New Roman" w:cs="Times New Roman"/>
          <w:sz w:val="18"/>
          <w:szCs w:val="18"/>
        </w:rPr>
        <w:t xml:space="preserve"> </w:t>
      </w:r>
      <w:r w:rsidR="00AF6467" w:rsidRPr="00AF6467">
        <w:rPr>
          <w:rFonts w:ascii="Times New Roman" w:hAnsi="Times New Roman" w:cs="Times New Roman"/>
          <w:sz w:val="18"/>
          <w:szCs w:val="18"/>
        </w:rPr>
        <w:t>traumática en unidades dependientes del Servicio Penitenciario Bonaerense.</w:t>
      </w:r>
      <w:r w:rsidR="00AF6467">
        <w:rPr>
          <w:rFonts w:ascii="Times New Roman" w:hAnsi="Times New Roman" w:cs="Times New Roman"/>
          <w:sz w:val="18"/>
          <w:szCs w:val="18"/>
        </w:rPr>
        <w:t xml:space="preserve"> </w:t>
      </w:r>
      <w:r w:rsidR="00AF6467" w:rsidRPr="00AF6467">
        <w:rPr>
          <w:rFonts w:ascii="Times New Roman" w:hAnsi="Times New Roman" w:cs="Times New Roman"/>
          <w:sz w:val="18"/>
          <w:szCs w:val="18"/>
        </w:rPr>
        <w:t>En sólo los dos primeros meses de 2005, esa cifra llegó a 29.59</w:t>
      </w:r>
      <w:r w:rsidR="00AF6467">
        <w:rPr>
          <w:rFonts w:ascii="Times New Roman" w:hAnsi="Times New Roman" w:cs="Times New Roman"/>
          <w:sz w:val="18"/>
          <w:szCs w:val="18"/>
        </w:rPr>
        <w:t>”</w:t>
      </w:r>
    </w:p>
  </w:footnote>
  <w:footnote w:id="13">
    <w:p w14:paraId="67FD0BBA" w14:textId="68A205C3" w:rsidR="00DD2665" w:rsidRPr="00DD2665" w:rsidRDefault="00DD2665">
      <w:pPr>
        <w:pStyle w:val="Textonotapie"/>
        <w:rPr>
          <w:rFonts w:ascii="Times New Roman" w:hAnsi="Times New Roman" w:cs="Times New Roman"/>
          <w:sz w:val="18"/>
          <w:szCs w:val="18"/>
        </w:rPr>
      </w:pPr>
      <w:r>
        <w:rPr>
          <w:rStyle w:val="Refdenotaalpie"/>
        </w:rPr>
        <w:footnoteRef/>
      </w:r>
      <w:r>
        <w:t xml:space="preserve"> </w:t>
      </w:r>
      <w:r>
        <w:rPr>
          <w:rFonts w:ascii="Times New Roman" w:hAnsi="Times New Roman" w:cs="Times New Roman"/>
          <w:sz w:val="18"/>
          <w:szCs w:val="18"/>
        </w:rPr>
        <w:t xml:space="preserve">Sobre esto, ver </w:t>
      </w:r>
      <w:r>
        <w:rPr>
          <w:rFonts w:ascii="Times New Roman" w:hAnsi="Times New Roman" w:cs="Times New Roman"/>
          <w:i/>
          <w:sz w:val="18"/>
          <w:szCs w:val="18"/>
        </w:rPr>
        <w:t xml:space="preserve">La tragedia de Magdalena, informe 2013. </w:t>
      </w:r>
      <w:r>
        <w:rPr>
          <w:rFonts w:ascii="Times New Roman" w:hAnsi="Times New Roman" w:cs="Times New Roman"/>
          <w:sz w:val="18"/>
          <w:szCs w:val="18"/>
        </w:rPr>
        <w:t xml:space="preserve">CELS, recuperado de </w:t>
      </w:r>
      <w:hyperlink r:id="rId2" w:history="1">
        <w:r w:rsidR="00182163" w:rsidRPr="0043797A">
          <w:rPr>
            <w:rStyle w:val="Hipervnculo"/>
            <w:rFonts w:ascii="Times New Roman" w:hAnsi="Times New Roman" w:cs="Times New Roman"/>
            <w:sz w:val="18"/>
            <w:szCs w:val="18"/>
          </w:rPr>
          <w:t>http://www.cels.org.ar/web/wp-content/uploads/2016/06/InformeMagdalena2013.pdf</w:t>
        </w:r>
      </w:hyperlink>
      <w:r w:rsidR="00182163">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B"/>
    <w:rsid w:val="00004CA3"/>
    <w:rsid w:val="00012671"/>
    <w:rsid w:val="00013843"/>
    <w:rsid w:val="00016DFB"/>
    <w:rsid w:val="00021D63"/>
    <w:rsid w:val="00030B97"/>
    <w:rsid w:val="0003413D"/>
    <w:rsid w:val="00037761"/>
    <w:rsid w:val="0004000B"/>
    <w:rsid w:val="00041619"/>
    <w:rsid w:val="00046750"/>
    <w:rsid w:val="00053308"/>
    <w:rsid w:val="00053C48"/>
    <w:rsid w:val="00062409"/>
    <w:rsid w:val="00065F02"/>
    <w:rsid w:val="00071005"/>
    <w:rsid w:val="0007183F"/>
    <w:rsid w:val="00071A37"/>
    <w:rsid w:val="00073A67"/>
    <w:rsid w:val="00074F89"/>
    <w:rsid w:val="00081047"/>
    <w:rsid w:val="00082164"/>
    <w:rsid w:val="0008643C"/>
    <w:rsid w:val="0008682E"/>
    <w:rsid w:val="000973C8"/>
    <w:rsid w:val="000A0782"/>
    <w:rsid w:val="000A428F"/>
    <w:rsid w:val="000B0991"/>
    <w:rsid w:val="000B15B1"/>
    <w:rsid w:val="000B30BC"/>
    <w:rsid w:val="000B32EC"/>
    <w:rsid w:val="000B62B9"/>
    <w:rsid w:val="000C044F"/>
    <w:rsid w:val="000D4938"/>
    <w:rsid w:val="000D7BD0"/>
    <w:rsid w:val="000E1DE0"/>
    <w:rsid w:val="000E3EEC"/>
    <w:rsid w:val="000F56C4"/>
    <w:rsid w:val="00112D2F"/>
    <w:rsid w:val="001158BD"/>
    <w:rsid w:val="001202F5"/>
    <w:rsid w:val="00123326"/>
    <w:rsid w:val="00131ABA"/>
    <w:rsid w:val="00132E0A"/>
    <w:rsid w:val="0014023E"/>
    <w:rsid w:val="00140CA3"/>
    <w:rsid w:val="00147213"/>
    <w:rsid w:val="00156D1A"/>
    <w:rsid w:val="00157B0D"/>
    <w:rsid w:val="0016029D"/>
    <w:rsid w:val="00160B00"/>
    <w:rsid w:val="00160FBB"/>
    <w:rsid w:val="0016136C"/>
    <w:rsid w:val="00164E8D"/>
    <w:rsid w:val="00167FC0"/>
    <w:rsid w:val="0017249F"/>
    <w:rsid w:val="001728EB"/>
    <w:rsid w:val="00182163"/>
    <w:rsid w:val="001846F0"/>
    <w:rsid w:val="001A3981"/>
    <w:rsid w:val="001A4E7B"/>
    <w:rsid w:val="001B2B40"/>
    <w:rsid w:val="001B4794"/>
    <w:rsid w:val="001C1BAD"/>
    <w:rsid w:val="001C39F4"/>
    <w:rsid w:val="001D18E0"/>
    <w:rsid w:val="001D27A1"/>
    <w:rsid w:val="001D40EA"/>
    <w:rsid w:val="001D4252"/>
    <w:rsid w:val="001E1E2E"/>
    <w:rsid w:val="001E6410"/>
    <w:rsid w:val="001E7581"/>
    <w:rsid w:val="001F325D"/>
    <w:rsid w:val="001F3DA2"/>
    <w:rsid w:val="001F7B7B"/>
    <w:rsid w:val="00200658"/>
    <w:rsid w:val="00201225"/>
    <w:rsid w:val="0020191C"/>
    <w:rsid w:val="002036B2"/>
    <w:rsid w:val="00204E5E"/>
    <w:rsid w:val="00207A4B"/>
    <w:rsid w:val="00221212"/>
    <w:rsid w:val="00221CBE"/>
    <w:rsid w:val="0022375F"/>
    <w:rsid w:val="002305D2"/>
    <w:rsid w:val="002516A9"/>
    <w:rsid w:val="002535A9"/>
    <w:rsid w:val="00253A3A"/>
    <w:rsid w:val="00257563"/>
    <w:rsid w:val="002620DD"/>
    <w:rsid w:val="00262E39"/>
    <w:rsid w:val="0027297D"/>
    <w:rsid w:val="00273328"/>
    <w:rsid w:val="00274700"/>
    <w:rsid w:val="00283775"/>
    <w:rsid w:val="00286942"/>
    <w:rsid w:val="0029160C"/>
    <w:rsid w:val="0029389A"/>
    <w:rsid w:val="002944D8"/>
    <w:rsid w:val="00294CC0"/>
    <w:rsid w:val="00296393"/>
    <w:rsid w:val="002979BE"/>
    <w:rsid w:val="002A0C59"/>
    <w:rsid w:val="002B7CB6"/>
    <w:rsid w:val="002C035E"/>
    <w:rsid w:val="002D0927"/>
    <w:rsid w:val="002D20F2"/>
    <w:rsid w:val="002D2E2D"/>
    <w:rsid w:val="002D31E0"/>
    <w:rsid w:val="002D459E"/>
    <w:rsid w:val="002D6107"/>
    <w:rsid w:val="002D6C43"/>
    <w:rsid w:val="002F2BB5"/>
    <w:rsid w:val="002F32F5"/>
    <w:rsid w:val="002F783C"/>
    <w:rsid w:val="00303EDD"/>
    <w:rsid w:val="00306049"/>
    <w:rsid w:val="00307B6F"/>
    <w:rsid w:val="0031381D"/>
    <w:rsid w:val="003143D5"/>
    <w:rsid w:val="003153C7"/>
    <w:rsid w:val="00320133"/>
    <w:rsid w:val="00324139"/>
    <w:rsid w:val="0032442C"/>
    <w:rsid w:val="0033167A"/>
    <w:rsid w:val="0033664B"/>
    <w:rsid w:val="00342DEB"/>
    <w:rsid w:val="00342E46"/>
    <w:rsid w:val="003436CA"/>
    <w:rsid w:val="00351183"/>
    <w:rsid w:val="00351DD9"/>
    <w:rsid w:val="00352CC5"/>
    <w:rsid w:val="00353148"/>
    <w:rsid w:val="00353E5A"/>
    <w:rsid w:val="00354999"/>
    <w:rsid w:val="00356ECD"/>
    <w:rsid w:val="003573DC"/>
    <w:rsid w:val="003575E9"/>
    <w:rsid w:val="0036253A"/>
    <w:rsid w:val="00362D40"/>
    <w:rsid w:val="003632F9"/>
    <w:rsid w:val="0036697F"/>
    <w:rsid w:val="00373672"/>
    <w:rsid w:val="00373F6F"/>
    <w:rsid w:val="00380352"/>
    <w:rsid w:val="0038183F"/>
    <w:rsid w:val="0039074B"/>
    <w:rsid w:val="00394C16"/>
    <w:rsid w:val="003A1471"/>
    <w:rsid w:val="003A16BE"/>
    <w:rsid w:val="003A2EEA"/>
    <w:rsid w:val="003A4FDE"/>
    <w:rsid w:val="003A7E7A"/>
    <w:rsid w:val="003B1904"/>
    <w:rsid w:val="003B4791"/>
    <w:rsid w:val="003B508A"/>
    <w:rsid w:val="003B7AF0"/>
    <w:rsid w:val="003C0481"/>
    <w:rsid w:val="003C21F6"/>
    <w:rsid w:val="003C542C"/>
    <w:rsid w:val="003D034B"/>
    <w:rsid w:val="003D3EC2"/>
    <w:rsid w:val="003D501D"/>
    <w:rsid w:val="003D5022"/>
    <w:rsid w:val="003D7980"/>
    <w:rsid w:val="003E0A16"/>
    <w:rsid w:val="003E3786"/>
    <w:rsid w:val="004031CC"/>
    <w:rsid w:val="00404041"/>
    <w:rsid w:val="00407150"/>
    <w:rsid w:val="00407D4E"/>
    <w:rsid w:val="0041056A"/>
    <w:rsid w:val="00416248"/>
    <w:rsid w:val="00420B7B"/>
    <w:rsid w:val="004214F3"/>
    <w:rsid w:val="004276C4"/>
    <w:rsid w:val="00444B9C"/>
    <w:rsid w:val="00445B20"/>
    <w:rsid w:val="00460CF4"/>
    <w:rsid w:val="00467C69"/>
    <w:rsid w:val="0048433A"/>
    <w:rsid w:val="00484571"/>
    <w:rsid w:val="00485BED"/>
    <w:rsid w:val="00490FFD"/>
    <w:rsid w:val="00495BC4"/>
    <w:rsid w:val="004A3442"/>
    <w:rsid w:val="004A5A0B"/>
    <w:rsid w:val="004A6A1A"/>
    <w:rsid w:val="004A6F74"/>
    <w:rsid w:val="004C4FCA"/>
    <w:rsid w:val="004D0C85"/>
    <w:rsid w:val="004D1772"/>
    <w:rsid w:val="004D4BF7"/>
    <w:rsid w:val="004E2249"/>
    <w:rsid w:val="004E5232"/>
    <w:rsid w:val="004E652B"/>
    <w:rsid w:val="004F1806"/>
    <w:rsid w:val="004F27DC"/>
    <w:rsid w:val="004F4FE9"/>
    <w:rsid w:val="004F7F28"/>
    <w:rsid w:val="005005CF"/>
    <w:rsid w:val="00502140"/>
    <w:rsid w:val="00505824"/>
    <w:rsid w:val="005207B0"/>
    <w:rsid w:val="00522C83"/>
    <w:rsid w:val="005279F7"/>
    <w:rsid w:val="005327D5"/>
    <w:rsid w:val="00540B6A"/>
    <w:rsid w:val="00541A65"/>
    <w:rsid w:val="00545E39"/>
    <w:rsid w:val="0055302A"/>
    <w:rsid w:val="00554D33"/>
    <w:rsid w:val="005577A3"/>
    <w:rsid w:val="0056042B"/>
    <w:rsid w:val="005624D5"/>
    <w:rsid w:val="005625EF"/>
    <w:rsid w:val="00571A10"/>
    <w:rsid w:val="00581996"/>
    <w:rsid w:val="00586C4E"/>
    <w:rsid w:val="005934B2"/>
    <w:rsid w:val="00594E59"/>
    <w:rsid w:val="005961CD"/>
    <w:rsid w:val="005A2494"/>
    <w:rsid w:val="005A4039"/>
    <w:rsid w:val="005A6E56"/>
    <w:rsid w:val="005B1385"/>
    <w:rsid w:val="005C031C"/>
    <w:rsid w:val="005E2794"/>
    <w:rsid w:val="005E71F7"/>
    <w:rsid w:val="005E7BFC"/>
    <w:rsid w:val="005F3479"/>
    <w:rsid w:val="005F6218"/>
    <w:rsid w:val="005F69B0"/>
    <w:rsid w:val="005F6B39"/>
    <w:rsid w:val="005F7B1B"/>
    <w:rsid w:val="00606E78"/>
    <w:rsid w:val="0061512D"/>
    <w:rsid w:val="00620C27"/>
    <w:rsid w:val="006218CE"/>
    <w:rsid w:val="00623305"/>
    <w:rsid w:val="00624D12"/>
    <w:rsid w:val="00627E24"/>
    <w:rsid w:val="00630A9D"/>
    <w:rsid w:val="00630B04"/>
    <w:rsid w:val="00634567"/>
    <w:rsid w:val="0064441E"/>
    <w:rsid w:val="00653BAE"/>
    <w:rsid w:val="006616F0"/>
    <w:rsid w:val="00664B00"/>
    <w:rsid w:val="006654CA"/>
    <w:rsid w:val="0066569C"/>
    <w:rsid w:val="00671540"/>
    <w:rsid w:val="00671B04"/>
    <w:rsid w:val="00672FD3"/>
    <w:rsid w:val="00675C93"/>
    <w:rsid w:val="00677CB7"/>
    <w:rsid w:val="00682C1D"/>
    <w:rsid w:val="00683AA0"/>
    <w:rsid w:val="006A517A"/>
    <w:rsid w:val="006A5C3B"/>
    <w:rsid w:val="006B29E9"/>
    <w:rsid w:val="006B3714"/>
    <w:rsid w:val="006B7163"/>
    <w:rsid w:val="006C2FC6"/>
    <w:rsid w:val="006C3F68"/>
    <w:rsid w:val="006D3CC4"/>
    <w:rsid w:val="006D63CB"/>
    <w:rsid w:val="006E122E"/>
    <w:rsid w:val="006E4AD1"/>
    <w:rsid w:val="006E5767"/>
    <w:rsid w:val="006E607D"/>
    <w:rsid w:val="006F2725"/>
    <w:rsid w:val="0070128F"/>
    <w:rsid w:val="00702910"/>
    <w:rsid w:val="00704E49"/>
    <w:rsid w:val="00707472"/>
    <w:rsid w:val="007103E5"/>
    <w:rsid w:val="00715A0A"/>
    <w:rsid w:val="00716CB3"/>
    <w:rsid w:val="00725AD3"/>
    <w:rsid w:val="00727AFF"/>
    <w:rsid w:val="00731F9D"/>
    <w:rsid w:val="007528B1"/>
    <w:rsid w:val="0075467E"/>
    <w:rsid w:val="00760386"/>
    <w:rsid w:val="00763EF8"/>
    <w:rsid w:val="00763F68"/>
    <w:rsid w:val="007665FF"/>
    <w:rsid w:val="00774F76"/>
    <w:rsid w:val="00776816"/>
    <w:rsid w:val="00780299"/>
    <w:rsid w:val="007819D2"/>
    <w:rsid w:val="00783E3F"/>
    <w:rsid w:val="00784004"/>
    <w:rsid w:val="00794FCE"/>
    <w:rsid w:val="00796879"/>
    <w:rsid w:val="007A0B43"/>
    <w:rsid w:val="007B3D7E"/>
    <w:rsid w:val="007B6E56"/>
    <w:rsid w:val="007C223F"/>
    <w:rsid w:val="007C2843"/>
    <w:rsid w:val="007C2B0F"/>
    <w:rsid w:val="007C3329"/>
    <w:rsid w:val="007C56A6"/>
    <w:rsid w:val="007C5F09"/>
    <w:rsid w:val="007C70D9"/>
    <w:rsid w:val="007C71FC"/>
    <w:rsid w:val="007C7B3B"/>
    <w:rsid w:val="007D1ABA"/>
    <w:rsid w:val="007D6981"/>
    <w:rsid w:val="007D74A9"/>
    <w:rsid w:val="007D76CF"/>
    <w:rsid w:val="007E19BB"/>
    <w:rsid w:val="007E1D83"/>
    <w:rsid w:val="007E3D47"/>
    <w:rsid w:val="007E3E05"/>
    <w:rsid w:val="007E5A17"/>
    <w:rsid w:val="007E606E"/>
    <w:rsid w:val="007F2795"/>
    <w:rsid w:val="00802056"/>
    <w:rsid w:val="00806749"/>
    <w:rsid w:val="00811411"/>
    <w:rsid w:val="00814392"/>
    <w:rsid w:val="00816096"/>
    <w:rsid w:val="00817906"/>
    <w:rsid w:val="008204B4"/>
    <w:rsid w:val="008233ED"/>
    <w:rsid w:val="00823F5E"/>
    <w:rsid w:val="00824DBB"/>
    <w:rsid w:val="008254AB"/>
    <w:rsid w:val="008257F0"/>
    <w:rsid w:val="00832EAF"/>
    <w:rsid w:val="00834FF8"/>
    <w:rsid w:val="0084534F"/>
    <w:rsid w:val="00846157"/>
    <w:rsid w:val="00853D06"/>
    <w:rsid w:val="00856C1A"/>
    <w:rsid w:val="008673AE"/>
    <w:rsid w:val="008773A0"/>
    <w:rsid w:val="00881385"/>
    <w:rsid w:val="0088176C"/>
    <w:rsid w:val="00881F3F"/>
    <w:rsid w:val="00882641"/>
    <w:rsid w:val="00885091"/>
    <w:rsid w:val="00887893"/>
    <w:rsid w:val="00890CF8"/>
    <w:rsid w:val="00891754"/>
    <w:rsid w:val="00891E53"/>
    <w:rsid w:val="00892C08"/>
    <w:rsid w:val="00893F3B"/>
    <w:rsid w:val="00896007"/>
    <w:rsid w:val="008A2CB6"/>
    <w:rsid w:val="008B367D"/>
    <w:rsid w:val="008B5B74"/>
    <w:rsid w:val="008C1754"/>
    <w:rsid w:val="008C46C5"/>
    <w:rsid w:val="008C6FFC"/>
    <w:rsid w:val="008D0BB8"/>
    <w:rsid w:val="008D31CA"/>
    <w:rsid w:val="008D585E"/>
    <w:rsid w:val="008D5F32"/>
    <w:rsid w:val="008E2F1A"/>
    <w:rsid w:val="008E3DFE"/>
    <w:rsid w:val="008E5BEC"/>
    <w:rsid w:val="008F133D"/>
    <w:rsid w:val="008F30E2"/>
    <w:rsid w:val="0090093A"/>
    <w:rsid w:val="00901AE3"/>
    <w:rsid w:val="00902308"/>
    <w:rsid w:val="009059E4"/>
    <w:rsid w:val="00905D4F"/>
    <w:rsid w:val="00907D32"/>
    <w:rsid w:val="009118E0"/>
    <w:rsid w:val="00912DEF"/>
    <w:rsid w:val="00922B2B"/>
    <w:rsid w:val="00924F92"/>
    <w:rsid w:val="00926341"/>
    <w:rsid w:val="009264AA"/>
    <w:rsid w:val="009319A3"/>
    <w:rsid w:val="0093255A"/>
    <w:rsid w:val="00941D6D"/>
    <w:rsid w:val="00945917"/>
    <w:rsid w:val="00950247"/>
    <w:rsid w:val="00952238"/>
    <w:rsid w:val="0095345B"/>
    <w:rsid w:val="00953621"/>
    <w:rsid w:val="00955CF7"/>
    <w:rsid w:val="0096010C"/>
    <w:rsid w:val="009617EE"/>
    <w:rsid w:val="009627F8"/>
    <w:rsid w:val="00963D0D"/>
    <w:rsid w:val="009760F0"/>
    <w:rsid w:val="009959F0"/>
    <w:rsid w:val="009A1CCD"/>
    <w:rsid w:val="009A49F4"/>
    <w:rsid w:val="009B4193"/>
    <w:rsid w:val="009B7DEE"/>
    <w:rsid w:val="009B7EC1"/>
    <w:rsid w:val="009C157E"/>
    <w:rsid w:val="009C51BB"/>
    <w:rsid w:val="009D25A0"/>
    <w:rsid w:val="009D5D3F"/>
    <w:rsid w:val="009D5FF3"/>
    <w:rsid w:val="009E008E"/>
    <w:rsid w:val="009F0F97"/>
    <w:rsid w:val="009F2DFD"/>
    <w:rsid w:val="009F450A"/>
    <w:rsid w:val="009F47E4"/>
    <w:rsid w:val="00A05920"/>
    <w:rsid w:val="00A10633"/>
    <w:rsid w:val="00A1691B"/>
    <w:rsid w:val="00A23BC3"/>
    <w:rsid w:val="00A33522"/>
    <w:rsid w:val="00A33AB8"/>
    <w:rsid w:val="00A3657B"/>
    <w:rsid w:val="00A41F12"/>
    <w:rsid w:val="00A42135"/>
    <w:rsid w:val="00A45FF0"/>
    <w:rsid w:val="00A50F53"/>
    <w:rsid w:val="00A513CD"/>
    <w:rsid w:val="00A52040"/>
    <w:rsid w:val="00A5617E"/>
    <w:rsid w:val="00A5692D"/>
    <w:rsid w:val="00A71F04"/>
    <w:rsid w:val="00A76147"/>
    <w:rsid w:val="00A762AE"/>
    <w:rsid w:val="00A768B2"/>
    <w:rsid w:val="00A76EA5"/>
    <w:rsid w:val="00A77EAF"/>
    <w:rsid w:val="00A80E02"/>
    <w:rsid w:val="00A810AC"/>
    <w:rsid w:val="00A94A68"/>
    <w:rsid w:val="00AA1CDF"/>
    <w:rsid w:val="00AA542E"/>
    <w:rsid w:val="00AA5C65"/>
    <w:rsid w:val="00AB10BE"/>
    <w:rsid w:val="00AB39AB"/>
    <w:rsid w:val="00AC7D70"/>
    <w:rsid w:val="00AD1755"/>
    <w:rsid w:val="00AD5D7C"/>
    <w:rsid w:val="00AE0270"/>
    <w:rsid w:val="00AE573D"/>
    <w:rsid w:val="00AE6F36"/>
    <w:rsid w:val="00AF0387"/>
    <w:rsid w:val="00AF0DCB"/>
    <w:rsid w:val="00AF1E17"/>
    <w:rsid w:val="00AF5567"/>
    <w:rsid w:val="00AF6467"/>
    <w:rsid w:val="00AF72B7"/>
    <w:rsid w:val="00B03BF5"/>
    <w:rsid w:val="00B03E78"/>
    <w:rsid w:val="00B03FE7"/>
    <w:rsid w:val="00B11ADB"/>
    <w:rsid w:val="00B128CB"/>
    <w:rsid w:val="00B13FD1"/>
    <w:rsid w:val="00B16913"/>
    <w:rsid w:val="00B23296"/>
    <w:rsid w:val="00B2734B"/>
    <w:rsid w:val="00B311F5"/>
    <w:rsid w:val="00B343BC"/>
    <w:rsid w:val="00B43720"/>
    <w:rsid w:val="00B56223"/>
    <w:rsid w:val="00B62388"/>
    <w:rsid w:val="00B63CDA"/>
    <w:rsid w:val="00B7585F"/>
    <w:rsid w:val="00B75EAA"/>
    <w:rsid w:val="00B76095"/>
    <w:rsid w:val="00B77E9C"/>
    <w:rsid w:val="00B81F73"/>
    <w:rsid w:val="00B82824"/>
    <w:rsid w:val="00B841FE"/>
    <w:rsid w:val="00B85499"/>
    <w:rsid w:val="00B90CBE"/>
    <w:rsid w:val="00B970C5"/>
    <w:rsid w:val="00BA497D"/>
    <w:rsid w:val="00BA6562"/>
    <w:rsid w:val="00BA68C0"/>
    <w:rsid w:val="00BB3A74"/>
    <w:rsid w:val="00BB7882"/>
    <w:rsid w:val="00BC424D"/>
    <w:rsid w:val="00BE0EE5"/>
    <w:rsid w:val="00BE146A"/>
    <w:rsid w:val="00BE2311"/>
    <w:rsid w:val="00BE2E74"/>
    <w:rsid w:val="00BE3C3A"/>
    <w:rsid w:val="00BE47C9"/>
    <w:rsid w:val="00BE5FE7"/>
    <w:rsid w:val="00BE7E13"/>
    <w:rsid w:val="00BF3C6D"/>
    <w:rsid w:val="00BF404D"/>
    <w:rsid w:val="00BF6F09"/>
    <w:rsid w:val="00C0019E"/>
    <w:rsid w:val="00C06F0C"/>
    <w:rsid w:val="00C10AA6"/>
    <w:rsid w:val="00C10ECC"/>
    <w:rsid w:val="00C16043"/>
    <w:rsid w:val="00C16D5C"/>
    <w:rsid w:val="00C22D18"/>
    <w:rsid w:val="00C23797"/>
    <w:rsid w:val="00C26103"/>
    <w:rsid w:val="00C271DA"/>
    <w:rsid w:val="00C31935"/>
    <w:rsid w:val="00C371C8"/>
    <w:rsid w:val="00C45987"/>
    <w:rsid w:val="00C472B0"/>
    <w:rsid w:val="00C47BB2"/>
    <w:rsid w:val="00C544F7"/>
    <w:rsid w:val="00C6450B"/>
    <w:rsid w:val="00C65503"/>
    <w:rsid w:val="00C67D77"/>
    <w:rsid w:val="00C7014D"/>
    <w:rsid w:val="00C96F47"/>
    <w:rsid w:val="00C97E02"/>
    <w:rsid w:val="00CB3EC1"/>
    <w:rsid w:val="00CC3F0A"/>
    <w:rsid w:val="00CD1E98"/>
    <w:rsid w:val="00CD678D"/>
    <w:rsid w:val="00CD7267"/>
    <w:rsid w:val="00CE3A55"/>
    <w:rsid w:val="00CE4A97"/>
    <w:rsid w:val="00CE59FF"/>
    <w:rsid w:val="00CE74C3"/>
    <w:rsid w:val="00CF19CE"/>
    <w:rsid w:val="00CF484E"/>
    <w:rsid w:val="00CF68A3"/>
    <w:rsid w:val="00D00D52"/>
    <w:rsid w:val="00D13E08"/>
    <w:rsid w:val="00D161C5"/>
    <w:rsid w:val="00D17081"/>
    <w:rsid w:val="00D267CF"/>
    <w:rsid w:val="00D44037"/>
    <w:rsid w:val="00D55824"/>
    <w:rsid w:val="00D6561C"/>
    <w:rsid w:val="00D74D62"/>
    <w:rsid w:val="00D81F23"/>
    <w:rsid w:val="00D83A6F"/>
    <w:rsid w:val="00D84199"/>
    <w:rsid w:val="00D90D6F"/>
    <w:rsid w:val="00D944AA"/>
    <w:rsid w:val="00D94626"/>
    <w:rsid w:val="00D96688"/>
    <w:rsid w:val="00DA4F75"/>
    <w:rsid w:val="00DB50DB"/>
    <w:rsid w:val="00DC1156"/>
    <w:rsid w:val="00DC1649"/>
    <w:rsid w:val="00DC28FF"/>
    <w:rsid w:val="00DC4138"/>
    <w:rsid w:val="00DC577A"/>
    <w:rsid w:val="00DD2665"/>
    <w:rsid w:val="00DE153A"/>
    <w:rsid w:val="00DE1726"/>
    <w:rsid w:val="00DF1E8F"/>
    <w:rsid w:val="00DF2BF4"/>
    <w:rsid w:val="00DF43DD"/>
    <w:rsid w:val="00DF53D8"/>
    <w:rsid w:val="00DF70A4"/>
    <w:rsid w:val="00E0066F"/>
    <w:rsid w:val="00E0256A"/>
    <w:rsid w:val="00E047A0"/>
    <w:rsid w:val="00E10B5F"/>
    <w:rsid w:val="00E15EE5"/>
    <w:rsid w:val="00E1637C"/>
    <w:rsid w:val="00E207C7"/>
    <w:rsid w:val="00E2161C"/>
    <w:rsid w:val="00E23C03"/>
    <w:rsid w:val="00E35C07"/>
    <w:rsid w:val="00E46CA3"/>
    <w:rsid w:val="00E47564"/>
    <w:rsid w:val="00E60739"/>
    <w:rsid w:val="00E612BA"/>
    <w:rsid w:val="00E6302E"/>
    <w:rsid w:val="00E67FE5"/>
    <w:rsid w:val="00E70293"/>
    <w:rsid w:val="00E715AC"/>
    <w:rsid w:val="00E74763"/>
    <w:rsid w:val="00E751B3"/>
    <w:rsid w:val="00E7583C"/>
    <w:rsid w:val="00E7712F"/>
    <w:rsid w:val="00E82436"/>
    <w:rsid w:val="00E835C9"/>
    <w:rsid w:val="00E85C36"/>
    <w:rsid w:val="00E85D02"/>
    <w:rsid w:val="00E90C60"/>
    <w:rsid w:val="00EA3729"/>
    <w:rsid w:val="00EA420D"/>
    <w:rsid w:val="00EA4567"/>
    <w:rsid w:val="00EB0394"/>
    <w:rsid w:val="00EB4C13"/>
    <w:rsid w:val="00EB6131"/>
    <w:rsid w:val="00EC53F2"/>
    <w:rsid w:val="00EC5C41"/>
    <w:rsid w:val="00EC5C5A"/>
    <w:rsid w:val="00EC6EE3"/>
    <w:rsid w:val="00ED04E8"/>
    <w:rsid w:val="00ED1094"/>
    <w:rsid w:val="00ED203B"/>
    <w:rsid w:val="00ED4C75"/>
    <w:rsid w:val="00EF273B"/>
    <w:rsid w:val="00EF318D"/>
    <w:rsid w:val="00F0020A"/>
    <w:rsid w:val="00F00648"/>
    <w:rsid w:val="00F12B9D"/>
    <w:rsid w:val="00F166B6"/>
    <w:rsid w:val="00F27A54"/>
    <w:rsid w:val="00F33CF0"/>
    <w:rsid w:val="00F46418"/>
    <w:rsid w:val="00F477B3"/>
    <w:rsid w:val="00F545BB"/>
    <w:rsid w:val="00F80486"/>
    <w:rsid w:val="00F80C82"/>
    <w:rsid w:val="00F84DA1"/>
    <w:rsid w:val="00F907FA"/>
    <w:rsid w:val="00F94BB5"/>
    <w:rsid w:val="00FA06C3"/>
    <w:rsid w:val="00FA2693"/>
    <w:rsid w:val="00FA7627"/>
    <w:rsid w:val="00FC19F4"/>
    <w:rsid w:val="00FC34A7"/>
    <w:rsid w:val="00FC53BB"/>
    <w:rsid w:val="00FC60E8"/>
    <w:rsid w:val="00FC7079"/>
    <w:rsid w:val="00FD5B6D"/>
    <w:rsid w:val="00FE4D6A"/>
    <w:rsid w:val="00FF1C66"/>
    <w:rsid w:val="00FF1CAE"/>
    <w:rsid w:val="00FF61CC"/>
    <w:rsid w:val="00FF74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820"/>
  <w15:chartTrackingRefBased/>
  <w15:docId w15:val="{40ACCD1A-9BE9-463B-835F-C01FD12C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1FE"/>
    <w:pPr>
      <w:ind w:left="720"/>
      <w:contextualSpacing/>
    </w:pPr>
  </w:style>
  <w:style w:type="paragraph" w:styleId="Textonotapie">
    <w:name w:val="footnote text"/>
    <w:basedOn w:val="Normal"/>
    <w:link w:val="TextonotapieCar"/>
    <w:uiPriority w:val="99"/>
    <w:semiHidden/>
    <w:unhideWhenUsed/>
    <w:rsid w:val="00A169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691B"/>
    <w:rPr>
      <w:sz w:val="20"/>
      <w:szCs w:val="20"/>
    </w:rPr>
  </w:style>
  <w:style w:type="character" w:styleId="Refdenotaalpie">
    <w:name w:val="footnote reference"/>
    <w:basedOn w:val="Fuentedeprrafopredeter"/>
    <w:uiPriority w:val="99"/>
    <w:semiHidden/>
    <w:unhideWhenUsed/>
    <w:rsid w:val="00A1691B"/>
    <w:rPr>
      <w:vertAlign w:val="superscript"/>
    </w:rPr>
  </w:style>
  <w:style w:type="paragraph" w:styleId="Encabezado">
    <w:name w:val="header"/>
    <w:basedOn w:val="Normal"/>
    <w:link w:val="EncabezadoCar"/>
    <w:uiPriority w:val="99"/>
    <w:unhideWhenUsed/>
    <w:rsid w:val="00627E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E24"/>
  </w:style>
  <w:style w:type="paragraph" w:styleId="Piedepgina">
    <w:name w:val="footer"/>
    <w:basedOn w:val="Normal"/>
    <w:link w:val="PiedepginaCar"/>
    <w:uiPriority w:val="99"/>
    <w:unhideWhenUsed/>
    <w:rsid w:val="00627E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E24"/>
  </w:style>
  <w:style w:type="character" w:styleId="Hipervnculo">
    <w:name w:val="Hyperlink"/>
    <w:basedOn w:val="Fuentedeprrafopredeter"/>
    <w:uiPriority w:val="99"/>
    <w:unhideWhenUsed/>
    <w:rsid w:val="00C6450B"/>
    <w:rPr>
      <w:color w:val="0563C1" w:themeColor="hyperlink"/>
      <w:u w:val="single"/>
    </w:rPr>
  </w:style>
  <w:style w:type="character" w:styleId="Refdecomentario">
    <w:name w:val="annotation reference"/>
    <w:basedOn w:val="Fuentedeprrafopredeter"/>
    <w:uiPriority w:val="99"/>
    <w:semiHidden/>
    <w:unhideWhenUsed/>
    <w:rsid w:val="009A49F4"/>
    <w:rPr>
      <w:sz w:val="16"/>
      <w:szCs w:val="16"/>
    </w:rPr>
  </w:style>
  <w:style w:type="paragraph" w:styleId="Textocomentario">
    <w:name w:val="annotation text"/>
    <w:basedOn w:val="Normal"/>
    <w:link w:val="TextocomentarioCar"/>
    <w:uiPriority w:val="99"/>
    <w:semiHidden/>
    <w:unhideWhenUsed/>
    <w:rsid w:val="009A49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49F4"/>
    <w:rPr>
      <w:sz w:val="20"/>
      <w:szCs w:val="20"/>
    </w:rPr>
  </w:style>
  <w:style w:type="paragraph" w:styleId="Asuntodelcomentario">
    <w:name w:val="annotation subject"/>
    <w:basedOn w:val="Textocomentario"/>
    <w:next w:val="Textocomentario"/>
    <w:link w:val="AsuntodelcomentarioCar"/>
    <w:uiPriority w:val="99"/>
    <w:semiHidden/>
    <w:unhideWhenUsed/>
    <w:rsid w:val="009A49F4"/>
    <w:rPr>
      <w:b/>
      <w:bCs/>
    </w:rPr>
  </w:style>
  <w:style w:type="character" w:customStyle="1" w:styleId="AsuntodelcomentarioCar">
    <w:name w:val="Asunto del comentario Car"/>
    <w:basedOn w:val="TextocomentarioCar"/>
    <w:link w:val="Asuntodelcomentario"/>
    <w:uiPriority w:val="99"/>
    <w:semiHidden/>
    <w:rsid w:val="009A49F4"/>
    <w:rPr>
      <w:b/>
      <w:bCs/>
      <w:sz w:val="20"/>
      <w:szCs w:val="20"/>
    </w:rPr>
  </w:style>
  <w:style w:type="paragraph" w:styleId="Textodeglobo">
    <w:name w:val="Balloon Text"/>
    <w:basedOn w:val="Normal"/>
    <w:link w:val="TextodegloboCar"/>
    <w:uiPriority w:val="99"/>
    <w:semiHidden/>
    <w:unhideWhenUsed/>
    <w:rsid w:val="009A4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sica.com/letras.asp?letra=10411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ls.org.ar/web/wp-content/uploads/2016/06/InformeMagdalena2013.pdf" TargetMode="External"/><Relationship Id="rId1" Type="http://schemas.openxmlformats.org/officeDocument/2006/relationships/hyperlink" Target="http://www.cels.org.ar/web/2017/03/las-muertes-en-la-comisaria-de-pergamino-son-responsabilidad-del-estado-provin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80DB-C740-49AB-A73D-53F0E936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5286</Words>
  <Characters>29073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Fuks</dc:creator>
  <cp:keywords/>
  <dc:description/>
  <cp:lastModifiedBy>Ludmila Fuks</cp:lastModifiedBy>
  <cp:revision>91</cp:revision>
  <cp:lastPrinted>2017-08-05T17:45:00Z</cp:lastPrinted>
  <dcterms:created xsi:type="dcterms:W3CDTF">2017-07-31T17:16:00Z</dcterms:created>
  <dcterms:modified xsi:type="dcterms:W3CDTF">2017-08-05T17:46:00Z</dcterms:modified>
</cp:coreProperties>
</file>