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C7" w:rsidRPr="00571074" w:rsidRDefault="00AC50C7" w:rsidP="00AC50C7">
      <w:pPr>
        <w:pStyle w:val="Default"/>
        <w:rPr>
          <w:rFonts w:ascii="Times New Roman" w:hAnsi="Times New Roman" w:cs="Times New Roman"/>
          <w:b/>
        </w:rPr>
      </w:pPr>
      <w:r w:rsidRPr="00571074">
        <w:rPr>
          <w:rFonts w:ascii="Times New Roman" w:hAnsi="Times New Roman" w:cs="Times New Roman"/>
          <w:b/>
        </w:rPr>
        <w:t xml:space="preserve">IX Jornadas de Jóvenes Investigadores </w:t>
      </w:r>
    </w:p>
    <w:p w:rsidR="00AC50C7" w:rsidRPr="00571074" w:rsidRDefault="00AC50C7" w:rsidP="00AC50C7">
      <w:pPr>
        <w:pStyle w:val="Default"/>
        <w:rPr>
          <w:rFonts w:ascii="Times New Roman" w:hAnsi="Times New Roman" w:cs="Times New Roman"/>
          <w:b/>
        </w:rPr>
      </w:pPr>
      <w:r w:rsidRPr="00571074">
        <w:rPr>
          <w:rFonts w:ascii="Times New Roman" w:hAnsi="Times New Roman" w:cs="Times New Roman"/>
          <w:b/>
        </w:rPr>
        <w:t xml:space="preserve">Instituto de Investigaciones Gino Germani </w:t>
      </w:r>
    </w:p>
    <w:p w:rsidR="00AC50C7" w:rsidRPr="00571074" w:rsidRDefault="00AC50C7" w:rsidP="00AC50C7">
      <w:pPr>
        <w:pStyle w:val="Default"/>
        <w:rPr>
          <w:rFonts w:ascii="Times New Roman" w:hAnsi="Times New Roman" w:cs="Times New Roman"/>
          <w:b/>
        </w:rPr>
      </w:pPr>
      <w:r w:rsidRPr="00571074">
        <w:rPr>
          <w:rFonts w:ascii="Times New Roman" w:hAnsi="Times New Roman" w:cs="Times New Roman"/>
          <w:b/>
        </w:rPr>
        <w:t xml:space="preserve">1, 2 y 3 de Noviembre de 2017 </w:t>
      </w:r>
    </w:p>
    <w:p w:rsidR="00AC50C7" w:rsidRPr="00571074" w:rsidRDefault="00AC50C7" w:rsidP="00AC50C7">
      <w:pPr>
        <w:pStyle w:val="Default"/>
        <w:rPr>
          <w:rFonts w:ascii="Times New Roman" w:hAnsi="Times New Roman" w:cs="Times New Roman"/>
          <w:b/>
        </w:rPr>
      </w:pPr>
    </w:p>
    <w:p w:rsidR="00AC50C7" w:rsidRPr="00571074" w:rsidRDefault="00AC50C7" w:rsidP="00AC50C7">
      <w:pPr>
        <w:pStyle w:val="Default"/>
        <w:rPr>
          <w:rFonts w:ascii="Times New Roman" w:hAnsi="Times New Roman" w:cs="Times New Roman"/>
          <w:b/>
        </w:rPr>
      </w:pPr>
      <w:r w:rsidRPr="00571074">
        <w:rPr>
          <w:rFonts w:ascii="Times New Roman" w:hAnsi="Times New Roman" w:cs="Times New Roman"/>
          <w:b/>
        </w:rPr>
        <w:t>Caroline Scherer</w:t>
      </w:r>
    </w:p>
    <w:p w:rsidR="00AC50C7" w:rsidRPr="00571074" w:rsidRDefault="00AC50C7" w:rsidP="00AC50C7">
      <w:pPr>
        <w:pStyle w:val="Default"/>
        <w:rPr>
          <w:rFonts w:ascii="Times New Roman" w:hAnsi="Times New Roman" w:cs="Times New Roman"/>
        </w:rPr>
      </w:pPr>
      <w:r w:rsidRPr="00571074">
        <w:rPr>
          <w:rFonts w:ascii="Times New Roman" w:hAnsi="Times New Roman" w:cs="Times New Roman"/>
        </w:rPr>
        <w:t xml:space="preserve">Estudiante de maestría – Programa de Pós-Graduação em Sociologia - Universidade Federal do Rio Grande do Sul. Contacto: </w:t>
      </w:r>
      <w:hyperlink r:id="rId8" w:history="1">
        <w:r w:rsidRPr="00571074">
          <w:rPr>
            <w:rStyle w:val="Hyperlink"/>
            <w:rFonts w:ascii="Times New Roman" w:hAnsi="Times New Roman" w:cs="Times New Roman"/>
          </w:rPr>
          <w:t>scherer.caroline@gmail.com</w:t>
        </w:r>
      </w:hyperlink>
    </w:p>
    <w:p w:rsidR="00AC50C7" w:rsidRPr="00571074" w:rsidRDefault="00AC50C7" w:rsidP="00AC50C7">
      <w:pPr>
        <w:spacing w:line="360" w:lineRule="auto"/>
        <w:jc w:val="center"/>
        <w:rPr>
          <w:rFonts w:ascii="Times New Roman" w:hAnsi="Times New Roman" w:cs="Times New Roman"/>
          <w:b/>
          <w:sz w:val="24"/>
          <w:szCs w:val="24"/>
        </w:rPr>
      </w:pPr>
    </w:p>
    <w:p w:rsidR="00AC50C7" w:rsidRPr="00571074" w:rsidRDefault="00AC50C7" w:rsidP="00AC50C7">
      <w:pPr>
        <w:spacing w:line="360" w:lineRule="auto"/>
        <w:rPr>
          <w:rFonts w:ascii="Times New Roman" w:hAnsi="Times New Roman" w:cs="Times New Roman"/>
          <w:b/>
          <w:sz w:val="24"/>
          <w:szCs w:val="24"/>
        </w:rPr>
      </w:pPr>
      <w:r w:rsidRPr="00571074">
        <w:rPr>
          <w:rFonts w:ascii="Times New Roman" w:hAnsi="Times New Roman" w:cs="Times New Roman"/>
          <w:b/>
          <w:sz w:val="24"/>
          <w:szCs w:val="24"/>
        </w:rPr>
        <w:t>Eje 11. Estado, Instituciones y Políticas Públicas</w:t>
      </w:r>
    </w:p>
    <w:p w:rsidR="00AC50C7" w:rsidRPr="00571074" w:rsidRDefault="00AC50C7" w:rsidP="00AC50C7">
      <w:pPr>
        <w:spacing w:line="360" w:lineRule="auto"/>
        <w:jc w:val="center"/>
        <w:rPr>
          <w:rFonts w:ascii="Times New Roman" w:hAnsi="Times New Roman" w:cs="Times New Roman"/>
          <w:b/>
          <w:sz w:val="24"/>
          <w:szCs w:val="24"/>
        </w:rPr>
      </w:pPr>
      <w:r w:rsidRPr="00571074">
        <w:rPr>
          <w:rFonts w:ascii="Times New Roman" w:hAnsi="Times New Roman" w:cs="Times New Roman"/>
          <w:b/>
          <w:sz w:val="24"/>
          <w:szCs w:val="24"/>
        </w:rPr>
        <w:t>Golpes de estado no século XXI: considerações sobre mudança de regime no pós-Guerra Fria</w:t>
      </w:r>
    </w:p>
    <w:p w:rsidR="00AC50C7" w:rsidRPr="00571074" w:rsidRDefault="00AC50C7" w:rsidP="00AC50C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Palavras-chave: </w:t>
      </w:r>
      <w:r w:rsidRPr="00FA2FCA">
        <w:rPr>
          <w:rFonts w:ascii="Times New Roman" w:hAnsi="Times New Roman" w:cs="Times New Roman"/>
          <w:sz w:val="24"/>
          <w:szCs w:val="24"/>
        </w:rPr>
        <w:t>Golpe de Estado; Revolução Colorida;</w:t>
      </w:r>
      <w:r>
        <w:rPr>
          <w:rFonts w:ascii="Times New Roman" w:hAnsi="Times New Roman" w:cs="Times New Roman"/>
          <w:sz w:val="24"/>
          <w:szCs w:val="24"/>
        </w:rPr>
        <w:t xml:space="preserve"> Impeachment;</w:t>
      </w:r>
      <w:r w:rsidRPr="00FA2FCA">
        <w:rPr>
          <w:rFonts w:ascii="Times New Roman" w:hAnsi="Times New Roman" w:cs="Times New Roman"/>
          <w:sz w:val="24"/>
          <w:szCs w:val="24"/>
        </w:rPr>
        <w:t xml:space="preserve"> </w:t>
      </w:r>
      <w:r w:rsidRPr="00923AAA">
        <w:rPr>
          <w:rFonts w:ascii="Times New Roman" w:hAnsi="Times New Roman" w:cs="Times New Roman"/>
          <w:i/>
          <w:sz w:val="24"/>
          <w:szCs w:val="24"/>
        </w:rPr>
        <w:t>Regime change</w:t>
      </w:r>
      <w:r w:rsidRPr="00FA2FCA">
        <w:rPr>
          <w:rFonts w:ascii="Times New Roman" w:hAnsi="Times New Roman" w:cs="Times New Roman"/>
          <w:sz w:val="24"/>
          <w:szCs w:val="24"/>
        </w:rPr>
        <w:t>.</w:t>
      </w:r>
    </w:p>
    <w:p w:rsidR="008A7B85" w:rsidRDefault="00AC50C7" w:rsidP="00AC50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b/>
          <w:color w:val="C00000"/>
          <w:sz w:val="28"/>
          <w:szCs w:val="28"/>
        </w:rPr>
      </w:pPr>
      <w:r w:rsidRPr="007C5493">
        <w:rPr>
          <w:rFonts w:ascii="Times New Roman" w:hAnsi="Times New Roman" w:cs="Times New Roman"/>
          <w:sz w:val="24"/>
          <w:szCs w:val="24"/>
        </w:rPr>
        <w:t xml:space="preserve">A literatura produzida entre meados e final do século XX compreende golpe de estado como fenômeno atrelado à tomada de poder por meio da força. De acordo com essa literatura, elemento característico dos golpes de estado seria a interferência de uma força externa ao processo político normal, usualmente as Forças Armadas, com a finalidade de conferir poder a outro grupo dirigente. Após experiências de governos oriundos de golpes militares do século XX, países que aderiram à forma democrática de governo desenvolveram mecanismos para que a condução da política pelas Forças Armadas não fosse mais possível. </w:t>
      </w:r>
      <w:r>
        <w:rPr>
          <w:rFonts w:ascii="Times New Roman" w:hAnsi="Times New Roman" w:cs="Times New Roman"/>
          <w:sz w:val="24"/>
          <w:szCs w:val="24"/>
        </w:rPr>
        <w:t>No século XXI, se já</w:t>
      </w:r>
      <w:r w:rsidRPr="007C5493">
        <w:rPr>
          <w:rFonts w:ascii="Times New Roman" w:hAnsi="Times New Roman" w:cs="Times New Roman"/>
          <w:sz w:val="24"/>
          <w:szCs w:val="24"/>
        </w:rPr>
        <w:t xml:space="preserve"> não é tão usual que golpes de estado sejam operados pelas Forças Armadas, novos tipos de golpe vem ocorrendo, como mostram os casos das chamadas revoluções coloridas no Leste Europeu e da tomada de poder por vias irregulares em países latinoamericanos. Nesse contexto, uma atualização </w:t>
      </w:r>
      <w:r>
        <w:rPr>
          <w:rFonts w:ascii="Times New Roman" w:hAnsi="Times New Roman" w:cs="Times New Roman"/>
          <w:sz w:val="24"/>
          <w:szCs w:val="24"/>
        </w:rPr>
        <w:t>das dinâmicas políticas passíveis de serem consideradas golpes de estado é necessária</w:t>
      </w:r>
      <w:r w:rsidRPr="007C5493">
        <w:rPr>
          <w:rFonts w:ascii="Times New Roman" w:hAnsi="Times New Roman" w:cs="Times New Roman"/>
          <w:sz w:val="24"/>
          <w:szCs w:val="24"/>
        </w:rPr>
        <w:t>. São objetivos deste trabalho: oferecer revisão bibliográfica acerca do conceito de golpe de estado, demonstrando sua historicidade; traçar novas possibilidades para a ocorrência de golpes de estado, levando em consideração a menor probabilidade de interferência direta das Forças Armadas em processos políticos civis; abordar a influência de atores externos em aspectos organizativos dos golpes contemporâneos. Consideramos que a ocorrência de golpes de estado de novo tipo está atrelada à hegemonia americana e a uma estrutura estatal e social característica dos anos pós-Guerra Fria, as quais desafiam o Estado, a sociedade e os atores políticos a formular novas respostas para garantir a soberania nacional e o funcionamento regular das</w:t>
      </w:r>
      <w:r>
        <w:rPr>
          <w:rFonts w:ascii="Times New Roman" w:hAnsi="Times New Roman" w:cs="Times New Roman"/>
          <w:sz w:val="24"/>
          <w:szCs w:val="24"/>
        </w:rPr>
        <w:t xml:space="preserve"> instituições democráticas.</w:t>
      </w:r>
    </w:p>
    <w:p w:rsidR="006D50B7" w:rsidRDefault="006D50B7" w:rsidP="008A7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color w:val="C00000"/>
          <w:sz w:val="28"/>
          <w:szCs w:val="28"/>
        </w:rPr>
      </w:pPr>
    </w:p>
    <w:p w:rsidR="007C5493" w:rsidRDefault="007C5493" w:rsidP="008A7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color w:val="C00000"/>
          <w:sz w:val="28"/>
          <w:szCs w:val="28"/>
        </w:rPr>
      </w:pPr>
    </w:p>
    <w:p w:rsidR="008A7B85" w:rsidRDefault="008A7B85" w:rsidP="00B7674B">
      <w:pPr>
        <w:pStyle w:val="normal0"/>
        <w:spacing w:line="36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p>
    <w:p w:rsidR="00B7674B" w:rsidRDefault="00B7674B" w:rsidP="00B7674B">
      <w:pPr>
        <w:pStyle w:val="normal0"/>
        <w:spacing w:line="360" w:lineRule="auto"/>
        <w:contextualSpacing/>
        <w:jc w:val="both"/>
        <w:rPr>
          <w:rFonts w:ascii="Times New Roman" w:eastAsia="Times New Roman" w:hAnsi="Times New Roman" w:cs="Times New Roman"/>
          <w:b/>
          <w:sz w:val="24"/>
          <w:szCs w:val="24"/>
        </w:rPr>
      </w:pPr>
    </w:p>
    <w:p w:rsidR="008A7B85" w:rsidRDefault="008A7B85" w:rsidP="008A7B85">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Este é um trabalho sobre </w:t>
      </w:r>
      <w:r w:rsidR="007C5825">
        <w:rPr>
          <w:rFonts w:ascii="Times New Roman" w:eastAsia="Times New Roman" w:hAnsi="Times New Roman" w:cs="Times New Roman"/>
          <w:sz w:val="24"/>
          <w:szCs w:val="24"/>
        </w:rPr>
        <w:t xml:space="preserve">golpes de estado e mudanças de regime político no pós-Guerra Fria. Apresenta uma revisão teórica sobre a evolução do conceito de golpe de estado no século XX, enfocando como as mudanças ocorridas </w:t>
      </w:r>
      <w:r w:rsidR="00A2656C">
        <w:rPr>
          <w:rFonts w:ascii="Times New Roman" w:eastAsia="Times New Roman" w:hAnsi="Times New Roman" w:cs="Times New Roman"/>
          <w:sz w:val="24"/>
          <w:szCs w:val="24"/>
        </w:rPr>
        <w:t xml:space="preserve">na estrutura do Estado e nas políticas de governo na área de segurança e defesa do Estado impactaram os diferentes conceitos de golpe de estado cunhados durante o século XX. Argumenta que, </w:t>
      </w:r>
      <w:r w:rsidR="00A80FED">
        <w:rPr>
          <w:rFonts w:ascii="Times New Roman" w:eastAsia="Times New Roman" w:hAnsi="Times New Roman" w:cs="Times New Roman"/>
          <w:sz w:val="24"/>
          <w:szCs w:val="24"/>
        </w:rPr>
        <w:t>com redirecionamento na política externa estadunidense a partir dos anos 1980 e o diferente papel desempenhado pelas Forças Armadas dentro do Estado, golpes de estado tradicionais, com os militares tomando o governo e instaurando um regime militar, tornaram-se menos viáveis. Entretanto, isso não significa que tomadas ilegítimas do poder não tenham ocorrido a partir da organização de outros atores: ao passo que durante o século XX era comum que golpes ocorressem a partir da atuação das Forças Armadas, no pós-Guerra Fria a articulação entre partidos de oposição, mídia, movimentos sociais e partes do Estado (ora o Judiciário, ora o Legislativo) propicia a tomada de poder e a mudança de regime sem a necessidade de intervenção direta dos militares na política.</w:t>
      </w:r>
    </w:p>
    <w:p w:rsidR="008A7B85" w:rsidRDefault="00A80FED" w:rsidP="00D7204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7BE1">
        <w:rPr>
          <w:rFonts w:ascii="Times New Roman" w:eastAsia="Times New Roman" w:hAnsi="Times New Roman" w:cs="Times New Roman"/>
          <w:sz w:val="24"/>
          <w:szCs w:val="24"/>
        </w:rPr>
        <w:t>Assim, na primeira parte do artigo realizamos uma retomada dos conceitos de golpe de estado cunhados por Curzio Malaparte (1931) e Edward Luttwak (1969). Os autores escrevem em momentos distintos do século XX e apresentam conceitos relacionados às experiências históricas que presenciaram para cunhá-los, sendo ambos</w:t>
      </w:r>
      <w:r w:rsidR="00E05896">
        <w:rPr>
          <w:rFonts w:ascii="Times New Roman" w:eastAsia="Times New Roman" w:hAnsi="Times New Roman" w:cs="Times New Roman"/>
          <w:sz w:val="24"/>
          <w:szCs w:val="24"/>
        </w:rPr>
        <w:t xml:space="preserve"> os</w:t>
      </w:r>
      <w:r w:rsidR="00207BE1">
        <w:rPr>
          <w:rFonts w:ascii="Times New Roman" w:eastAsia="Times New Roman" w:hAnsi="Times New Roman" w:cs="Times New Roman"/>
          <w:sz w:val="24"/>
          <w:szCs w:val="24"/>
        </w:rPr>
        <w:t xml:space="preserve"> conceitos úteis para guiar a discussão sobre ocorrência e caracterização dos golpes de estado de novo tipo. Na segunda parte, abordamos</w:t>
      </w:r>
      <w:r w:rsidR="00E05896">
        <w:rPr>
          <w:rFonts w:ascii="Times New Roman" w:eastAsia="Times New Roman" w:hAnsi="Times New Roman" w:cs="Times New Roman"/>
          <w:sz w:val="24"/>
          <w:szCs w:val="24"/>
        </w:rPr>
        <w:t xml:space="preserve"> as mudanças ocorridas</w:t>
      </w:r>
      <w:r w:rsidR="00CE109C">
        <w:rPr>
          <w:rFonts w:ascii="Times New Roman" w:eastAsia="Times New Roman" w:hAnsi="Times New Roman" w:cs="Times New Roman"/>
          <w:sz w:val="24"/>
          <w:szCs w:val="24"/>
        </w:rPr>
        <w:t xml:space="preserve"> na política internacional</w:t>
      </w:r>
      <w:r w:rsidR="00E05896">
        <w:rPr>
          <w:rFonts w:ascii="Times New Roman" w:eastAsia="Times New Roman" w:hAnsi="Times New Roman" w:cs="Times New Roman"/>
          <w:sz w:val="24"/>
          <w:szCs w:val="24"/>
        </w:rPr>
        <w:t xml:space="preserve"> após os anos 1980, consolidadas no pós-Guerra Fria, que correspondem a uma expansão da democracia eleitoral como forma legítima de governo no mundo ocidental</w:t>
      </w:r>
      <w:r w:rsidR="00CE109C">
        <w:rPr>
          <w:rFonts w:ascii="Times New Roman" w:eastAsia="Times New Roman" w:hAnsi="Times New Roman" w:cs="Times New Roman"/>
          <w:sz w:val="24"/>
          <w:szCs w:val="24"/>
        </w:rPr>
        <w:t xml:space="preserve"> e à retirada dos militares da maioria dos governos. Na terceira e última sessão, abordamos três tipos de mudança de governo observadas a partir de 1980, as quais: impeachment, golpe eleitoral e revoluções coloridas (golpes revolucionários). O impeachment, comum na América Latina, é caracterizado como substitutivo à alternativa militar de golpe para remoção de presidentes indesejados pelas elites locais. O golpe eleitoral e </w:t>
      </w:r>
      <w:r w:rsidR="003C3C4E">
        <w:rPr>
          <w:rFonts w:ascii="Times New Roman" w:eastAsia="Times New Roman" w:hAnsi="Times New Roman" w:cs="Times New Roman"/>
          <w:sz w:val="24"/>
          <w:szCs w:val="24"/>
        </w:rPr>
        <w:t xml:space="preserve">o golpe revolucionário, entretanto, são um híbrido entre organização da oposição doméstica no sentido de destituir seu oponente político e a atuação estrangeira, principalmente estadunidense, no sentido de remover governos indesejados e instaurar governos e regimes políticos que lhes favoreçam. </w:t>
      </w:r>
      <w:r w:rsidR="00CE109C" w:rsidRPr="003C3C4E">
        <w:rPr>
          <w:rFonts w:ascii="Times New Roman" w:eastAsia="Times New Roman" w:hAnsi="Times New Roman" w:cs="Times New Roman"/>
          <w:sz w:val="24"/>
          <w:szCs w:val="24"/>
        </w:rPr>
        <w:t>Ness</w:t>
      </w:r>
      <w:r w:rsidR="003C3C4E" w:rsidRPr="003C3C4E">
        <w:rPr>
          <w:rFonts w:ascii="Times New Roman" w:eastAsia="Times New Roman" w:hAnsi="Times New Roman" w:cs="Times New Roman"/>
          <w:sz w:val="24"/>
          <w:szCs w:val="24"/>
        </w:rPr>
        <w:t xml:space="preserve">es dois </w:t>
      </w:r>
      <w:r w:rsidR="000709A6">
        <w:rPr>
          <w:rFonts w:ascii="Times New Roman" w:eastAsia="Times New Roman" w:hAnsi="Times New Roman" w:cs="Times New Roman"/>
          <w:sz w:val="24"/>
          <w:szCs w:val="24"/>
        </w:rPr>
        <w:t>tipos de fenômeno</w:t>
      </w:r>
      <w:r w:rsidR="003C3C4E" w:rsidRPr="003C3C4E">
        <w:rPr>
          <w:rFonts w:ascii="Times New Roman" w:eastAsia="Times New Roman" w:hAnsi="Times New Roman" w:cs="Times New Roman"/>
          <w:sz w:val="24"/>
          <w:szCs w:val="24"/>
        </w:rPr>
        <w:t>, destaca-se a atuação d</w:t>
      </w:r>
      <w:r w:rsidR="003C3C4E">
        <w:rPr>
          <w:rFonts w:ascii="Times New Roman" w:eastAsia="Times New Roman" w:hAnsi="Times New Roman" w:cs="Times New Roman"/>
          <w:sz w:val="24"/>
          <w:szCs w:val="24"/>
        </w:rPr>
        <w:t xml:space="preserve">o </w:t>
      </w:r>
      <w:r w:rsidR="00CE109C" w:rsidRPr="003C3C4E">
        <w:rPr>
          <w:rFonts w:ascii="Times New Roman" w:eastAsia="Times New Roman" w:hAnsi="Times New Roman" w:cs="Times New Roman"/>
          <w:sz w:val="24"/>
          <w:szCs w:val="24"/>
        </w:rPr>
        <w:t xml:space="preserve">National Endowment for Democracy (NED) e </w:t>
      </w:r>
      <w:r w:rsidR="003C3C4E">
        <w:rPr>
          <w:rFonts w:ascii="Times New Roman" w:eastAsia="Times New Roman" w:hAnsi="Times New Roman" w:cs="Times New Roman"/>
          <w:sz w:val="24"/>
          <w:szCs w:val="24"/>
        </w:rPr>
        <w:t>d</w:t>
      </w:r>
      <w:r w:rsidR="00CE109C" w:rsidRPr="003C3C4E">
        <w:rPr>
          <w:rFonts w:ascii="Times New Roman" w:eastAsia="Times New Roman" w:hAnsi="Times New Roman" w:cs="Times New Roman"/>
          <w:sz w:val="24"/>
          <w:szCs w:val="24"/>
        </w:rPr>
        <w:t>a United States Agency for International Development</w:t>
      </w:r>
      <w:r w:rsidR="003C3C4E">
        <w:rPr>
          <w:rFonts w:ascii="Times New Roman" w:eastAsia="Times New Roman" w:hAnsi="Times New Roman" w:cs="Times New Roman"/>
          <w:sz w:val="24"/>
          <w:szCs w:val="24"/>
        </w:rPr>
        <w:t xml:space="preserve"> (USAID)</w:t>
      </w:r>
      <w:r w:rsidR="000709A6">
        <w:rPr>
          <w:rFonts w:ascii="Times New Roman" w:eastAsia="Times New Roman" w:hAnsi="Times New Roman" w:cs="Times New Roman"/>
          <w:sz w:val="24"/>
          <w:szCs w:val="24"/>
        </w:rPr>
        <w:t xml:space="preserve">, que atuaram como articuladores de </w:t>
      </w:r>
      <w:r w:rsidR="000709A6">
        <w:rPr>
          <w:rFonts w:ascii="Times New Roman" w:eastAsia="Times New Roman" w:hAnsi="Times New Roman" w:cs="Times New Roman"/>
          <w:sz w:val="24"/>
          <w:szCs w:val="24"/>
        </w:rPr>
        <w:lastRenderedPageBreak/>
        <w:t>intervenções externas para a derrubada de governos escolhidos a partir de dinâmicas e programas distintos dos desejados pelos EUA.</w:t>
      </w:r>
    </w:p>
    <w:p w:rsidR="00390A21" w:rsidRDefault="00390A21" w:rsidP="00D7204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Nas conclusões, expressa</w:t>
      </w:r>
      <w:r w:rsidR="00802C5C">
        <w:rPr>
          <w:rFonts w:ascii="Times New Roman" w:eastAsia="Times New Roman" w:hAnsi="Times New Roman" w:cs="Times New Roman"/>
          <w:sz w:val="24"/>
          <w:szCs w:val="24"/>
        </w:rPr>
        <w:t>m</w:t>
      </w:r>
      <w:r>
        <w:rPr>
          <w:rFonts w:ascii="Times New Roman" w:eastAsia="Times New Roman" w:hAnsi="Times New Roman" w:cs="Times New Roman"/>
          <w:sz w:val="24"/>
          <w:szCs w:val="24"/>
        </w:rPr>
        <w:t>os</w:t>
      </w:r>
      <w:r w:rsidR="00802C5C">
        <w:rPr>
          <w:rFonts w:ascii="Times New Roman" w:eastAsia="Times New Roman" w:hAnsi="Times New Roman" w:cs="Times New Roman"/>
          <w:sz w:val="24"/>
          <w:szCs w:val="24"/>
        </w:rPr>
        <w:t xml:space="preserve"> que o conceito de golpe de estado apresentado por Edward Luttwak (1969) apresenta limitações para a compreensão de fenômenos contemporâneos que poderiam ser compreendidos como golpes de estado caso a definição não fosse restritiva à atuação da burocracia pública, como é a apresentada por este autor. Curzio Malaparte (1931), embora escrevendo na primeira metade do século XX, apresenta uma definição de golpe de estado que, menos restrita, tem possibilidades de aplicação para caracterização de eventos recentes. Se após os anos 1940 os golpes de estado perpetrados pelos militares tornam-se comuns, após os anos 1980 a articulação entre partes da burocracia estatal e atores típicos de regimes políticos chamados democráticos foi amplamente utilizada para levar abaixo governos indesejados pelos EUA e por elites locais.</w:t>
      </w:r>
      <w:r w:rsidR="00FA59B9">
        <w:rPr>
          <w:rFonts w:ascii="Times New Roman" w:eastAsia="Times New Roman" w:hAnsi="Times New Roman" w:cs="Times New Roman"/>
          <w:sz w:val="24"/>
          <w:szCs w:val="24"/>
        </w:rPr>
        <w:t xml:space="preserve"> Esses fenômenos, menos estudados e quiçá estranhos à literatura sobre golpes, devem ser estudados à luz dessa literatura, abrindo possibilidades para a atualização do conceito de golpe de estado.</w:t>
      </w:r>
    </w:p>
    <w:p w:rsidR="00FA59B9" w:rsidRDefault="00FA59B9" w:rsidP="00D72046">
      <w:pPr>
        <w:pStyle w:val="normal0"/>
        <w:spacing w:line="360" w:lineRule="auto"/>
        <w:jc w:val="both"/>
      </w:pPr>
      <w:r>
        <w:rPr>
          <w:rFonts w:ascii="Times New Roman" w:eastAsia="Times New Roman" w:hAnsi="Times New Roman" w:cs="Times New Roman"/>
          <w:sz w:val="24"/>
          <w:szCs w:val="24"/>
        </w:rPr>
        <w:tab/>
        <w:t>Po</w:t>
      </w:r>
      <w:r w:rsidR="0069134D">
        <w:rPr>
          <w:rFonts w:ascii="Times New Roman" w:eastAsia="Times New Roman" w:hAnsi="Times New Roman" w:cs="Times New Roman"/>
          <w:sz w:val="24"/>
          <w:szCs w:val="24"/>
        </w:rPr>
        <w:t>r fim, mas não por último, a</w:t>
      </w:r>
      <w:r>
        <w:rPr>
          <w:rFonts w:ascii="Times New Roman" w:eastAsia="Times New Roman" w:hAnsi="Times New Roman" w:cs="Times New Roman"/>
          <w:sz w:val="24"/>
          <w:szCs w:val="24"/>
        </w:rPr>
        <w:t xml:space="preserve"> metodologia de pesquisa empregada neste breve trabalho foi revisão bibliográfica sistemática, avaliação de relatórios da Freedom House e revisão de fontes primárias documentais do governo dos EUA.</w:t>
      </w:r>
      <w:r w:rsidR="0069134D">
        <w:rPr>
          <w:rFonts w:ascii="Times New Roman" w:eastAsia="Times New Roman" w:hAnsi="Times New Roman" w:cs="Times New Roman"/>
          <w:sz w:val="24"/>
          <w:szCs w:val="24"/>
        </w:rPr>
        <w:t xml:space="preserve"> </w:t>
      </w:r>
      <w:r w:rsidR="00173919">
        <w:rPr>
          <w:rFonts w:ascii="Times New Roman" w:eastAsia="Times New Roman" w:hAnsi="Times New Roman" w:cs="Times New Roman"/>
          <w:sz w:val="24"/>
          <w:szCs w:val="24"/>
        </w:rPr>
        <w:t>Os casos abordados na categoria golpe eleitoral (Nicarágua, 1990) e golpe revolucionário (revolução colorida da Sérvia e da Geórgia, 2000 e 2003, respectivamente)</w:t>
      </w:r>
      <w:r w:rsidR="00E71790">
        <w:rPr>
          <w:rFonts w:ascii="Times New Roman" w:eastAsia="Times New Roman" w:hAnsi="Times New Roman" w:cs="Times New Roman"/>
          <w:sz w:val="24"/>
          <w:szCs w:val="24"/>
        </w:rPr>
        <w:t xml:space="preserve"> foram escolhidos por terem sido amplamente documentados pelo governo dos EUA, além de constituírem casos de destaque na caracterização desses fenômenos pela literatura. </w:t>
      </w:r>
    </w:p>
    <w:p w:rsidR="00D72046" w:rsidRDefault="00D72046" w:rsidP="00D72046">
      <w:pPr>
        <w:pStyle w:val="normal0"/>
        <w:spacing w:line="360" w:lineRule="auto"/>
        <w:jc w:val="both"/>
      </w:pPr>
      <w:r>
        <w:tab/>
      </w:r>
    </w:p>
    <w:p w:rsidR="00CC1F94" w:rsidRPr="00B7674B" w:rsidRDefault="00D72046" w:rsidP="00B7674B">
      <w:pPr>
        <w:pStyle w:val="normal0"/>
        <w:numPr>
          <w:ilvl w:val="1"/>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Teóricos do golpe de estado:</w:t>
      </w:r>
      <w:r w:rsidR="008A7B85" w:rsidRPr="00CC1F94">
        <w:rPr>
          <w:rFonts w:ascii="Times New Roman" w:eastAsia="Times New Roman" w:hAnsi="Times New Roman" w:cs="Times New Roman"/>
          <w:b/>
          <w:sz w:val="24"/>
          <w:szCs w:val="24"/>
        </w:rPr>
        <w:t xml:space="preserve"> Curzio Malaparte</w:t>
      </w:r>
      <w:r w:rsidR="00CC1F94" w:rsidRPr="00CC1F94">
        <w:rPr>
          <w:rFonts w:ascii="Times New Roman" w:eastAsia="Times New Roman" w:hAnsi="Times New Roman" w:cs="Times New Roman"/>
          <w:b/>
          <w:sz w:val="24"/>
          <w:szCs w:val="24"/>
        </w:rPr>
        <w:t xml:space="preserve"> (1898-1957)</w:t>
      </w:r>
    </w:p>
    <w:p w:rsidR="00B7674B" w:rsidRDefault="00B7674B" w:rsidP="00CC1F94">
      <w:pPr>
        <w:pStyle w:val="normal0"/>
        <w:spacing w:line="360" w:lineRule="auto"/>
        <w:ind w:firstLine="708"/>
        <w:jc w:val="both"/>
        <w:rPr>
          <w:rFonts w:ascii="Times New Roman" w:eastAsia="Times New Roman" w:hAnsi="Times New Roman" w:cs="Times New Roman"/>
          <w:sz w:val="24"/>
          <w:szCs w:val="24"/>
        </w:rPr>
      </w:pPr>
    </w:p>
    <w:p w:rsidR="006E26C4" w:rsidRDefault="006E26C4" w:rsidP="00CC1F94">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Curzio Malaparte, ou Kurt Erich Sucker, foi um jornalista, dramaturgo, novelista e diplomata italiano. S</w:t>
      </w:r>
      <w:r w:rsidR="008A7B85">
        <w:rPr>
          <w:rFonts w:ascii="Times New Roman" w:eastAsia="Times New Roman" w:hAnsi="Times New Roman" w:cs="Times New Roman"/>
          <w:sz w:val="24"/>
          <w:szCs w:val="24"/>
        </w:rPr>
        <w:t>ua obra</w:t>
      </w:r>
      <w:r>
        <w:rPr>
          <w:rFonts w:ascii="Times New Roman" w:eastAsia="Times New Roman" w:hAnsi="Times New Roman" w:cs="Times New Roman"/>
          <w:sz w:val="24"/>
          <w:szCs w:val="24"/>
        </w:rPr>
        <w:t xml:space="preserve"> sobre golpe de estado, intitulada</w:t>
      </w:r>
      <w:r w:rsidR="008A7B85">
        <w:rPr>
          <w:rFonts w:ascii="Times New Roman" w:eastAsia="Times New Roman" w:hAnsi="Times New Roman" w:cs="Times New Roman"/>
          <w:sz w:val="24"/>
          <w:szCs w:val="24"/>
        </w:rPr>
        <w:t xml:space="preserve"> “Technique du Coup d’Etat”</w:t>
      </w:r>
      <w:r>
        <w:rPr>
          <w:rFonts w:ascii="Times New Roman" w:eastAsia="Times New Roman" w:hAnsi="Times New Roman" w:cs="Times New Roman"/>
          <w:sz w:val="24"/>
          <w:szCs w:val="24"/>
        </w:rPr>
        <w:t>, foi publicada em</w:t>
      </w:r>
      <w:r w:rsidR="008A7B85">
        <w:rPr>
          <w:rFonts w:ascii="Times New Roman" w:eastAsia="Times New Roman" w:hAnsi="Times New Roman" w:cs="Times New Roman"/>
          <w:sz w:val="24"/>
          <w:szCs w:val="24"/>
        </w:rPr>
        <w:t xml:space="preserve"> 1931, </w:t>
      </w:r>
      <w:r>
        <w:rPr>
          <w:rFonts w:ascii="Times New Roman" w:eastAsia="Times New Roman" w:hAnsi="Times New Roman" w:cs="Times New Roman"/>
          <w:sz w:val="24"/>
          <w:szCs w:val="24"/>
        </w:rPr>
        <w:t xml:space="preserve">sendo portanto um autor do início do século XX propondo-se a analisar os golpes de estado. Na obra, Malaparte </w:t>
      </w:r>
      <w:r w:rsidR="008A7B85">
        <w:rPr>
          <w:rFonts w:ascii="Times New Roman" w:eastAsia="Times New Roman" w:hAnsi="Times New Roman" w:cs="Times New Roman"/>
          <w:sz w:val="24"/>
          <w:szCs w:val="24"/>
        </w:rPr>
        <w:t xml:space="preserve">faz uma análise da tomada do Estado russo promovida pelos bolcheviques em 1917, posteriormente difundida pela II Internacional Comunista. </w:t>
      </w:r>
      <w:r>
        <w:rPr>
          <w:rFonts w:ascii="Times New Roman" w:eastAsia="Times New Roman" w:hAnsi="Times New Roman" w:cs="Times New Roman"/>
          <w:sz w:val="24"/>
          <w:szCs w:val="24"/>
        </w:rPr>
        <w:t>Analisa, também, a tomada do poder pelos fascistas na Itália. Malaparte escreve em um contexto em que os movimentos revolucionários comunistas e os contra-revolucionários fascistas tomavam o Estado e o poder político na Europa, detendo-se principalmente na análise das técnicas de tomada do poder político e do Estado postas em prática na Revolução Russa de 1917.</w:t>
      </w:r>
    </w:p>
    <w:p w:rsidR="008A7B85" w:rsidRDefault="008A7B85" w:rsidP="00CC1F94">
      <w:pPr>
        <w:pStyle w:val="normal0"/>
        <w:spacing w:line="360" w:lineRule="auto"/>
        <w:ind w:firstLine="708"/>
        <w:jc w:val="both"/>
      </w:pPr>
      <w:r>
        <w:rPr>
          <w:rFonts w:ascii="Times New Roman" w:eastAsia="Times New Roman" w:hAnsi="Times New Roman" w:cs="Times New Roman"/>
          <w:sz w:val="24"/>
          <w:szCs w:val="24"/>
        </w:rPr>
        <w:lastRenderedPageBreak/>
        <w:t xml:space="preserve">No livro, Malaparte argumenta que a bem sucedida tomada do Estado russo na Revolução de 1917 deveu-se às táticas elaboradas por </w:t>
      </w:r>
      <w:r w:rsidR="00671FB4">
        <w:rPr>
          <w:rFonts w:ascii="Times New Roman" w:eastAsia="Times New Roman" w:hAnsi="Times New Roman" w:cs="Times New Roman"/>
          <w:sz w:val="24"/>
          <w:szCs w:val="24"/>
        </w:rPr>
        <w:t>Trotsky</w:t>
      </w:r>
      <w:r>
        <w:rPr>
          <w:rFonts w:ascii="Times New Roman" w:eastAsia="Times New Roman" w:hAnsi="Times New Roman" w:cs="Times New Roman"/>
          <w:sz w:val="24"/>
          <w:szCs w:val="24"/>
        </w:rPr>
        <w:t>, enfatizando que o sucesso da tomada de poder por meio de um golpe depende mais da qualidade técnica das táticas empregadas na missão do que das condições estratégicas em que tal tentativa ocorre. Malaparte</w:t>
      </w:r>
      <w:r w:rsidR="00662F24">
        <w:rPr>
          <w:rFonts w:ascii="Times New Roman" w:eastAsia="Times New Roman" w:hAnsi="Times New Roman" w:cs="Times New Roman"/>
          <w:sz w:val="24"/>
          <w:szCs w:val="24"/>
        </w:rPr>
        <w:t xml:space="preserve"> (1931)</w:t>
      </w:r>
      <w:r>
        <w:rPr>
          <w:rFonts w:ascii="Times New Roman" w:eastAsia="Times New Roman" w:hAnsi="Times New Roman" w:cs="Times New Roman"/>
          <w:sz w:val="24"/>
          <w:szCs w:val="24"/>
        </w:rPr>
        <w:t xml:space="preserve"> aponta que a tática trotskista de tomada</w:t>
      </w:r>
      <w:r w:rsidR="00594B5D">
        <w:rPr>
          <w:rFonts w:ascii="Times New Roman" w:eastAsia="Times New Roman" w:hAnsi="Times New Roman" w:cs="Times New Roman"/>
          <w:sz w:val="24"/>
          <w:szCs w:val="24"/>
        </w:rPr>
        <w:t xml:space="preserve"> do estado consistia em gerar </w:t>
      </w:r>
      <w:r>
        <w:rPr>
          <w:rFonts w:ascii="Times New Roman" w:eastAsia="Times New Roman" w:hAnsi="Times New Roman" w:cs="Times New Roman"/>
          <w:sz w:val="24"/>
          <w:szCs w:val="24"/>
        </w:rPr>
        <w:t xml:space="preserve">caos no aparato estatal a partir de sua parte civil - comunicações, transporte, serviço postal, etc. - , o que distrairia a polícia e faria com que os pontos estratégicos ficassem desprotegidos. </w:t>
      </w:r>
    </w:p>
    <w:p w:rsidR="008A7B85" w:rsidRDefault="00662F24" w:rsidP="008A7B85">
      <w:pPr>
        <w:pStyle w:val="normal0"/>
        <w:spacing w:line="360" w:lineRule="auto"/>
        <w:jc w:val="both"/>
      </w:pPr>
      <w:r>
        <w:rPr>
          <w:rFonts w:ascii="Times New Roman" w:eastAsia="Times New Roman" w:hAnsi="Times New Roman" w:cs="Times New Roman"/>
          <w:sz w:val="24"/>
          <w:szCs w:val="24"/>
        </w:rPr>
        <w:tab/>
        <w:t>O autor</w:t>
      </w:r>
      <w:r w:rsidR="008A7B85">
        <w:rPr>
          <w:rFonts w:ascii="Times New Roman" w:eastAsia="Times New Roman" w:hAnsi="Times New Roman" w:cs="Times New Roman"/>
          <w:sz w:val="24"/>
          <w:szCs w:val="24"/>
        </w:rPr>
        <w:t xml:space="preserve"> argumenta que, de acordo com Trotsky,</w:t>
      </w:r>
    </w:p>
    <w:p w:rsidR="008A7B85" w:rsidRPr="00662F24" w:rsidRDefault="008A7B85" w:rsidP="00285F44">
      <w:pPr>
        <w:pStyle w:val="normal0"/>
        <w:spacing w:line="240" w:lineRule="auto"/>
        <w:ind w:left="2880"/>
        <w:jc w:val="both"/>
      </w:pPr>
      <w:r w:rsidRPr="008B2FAC">
        <w:rPr>
          <w:rFonts w:ascii="Times New Roman" w:eastAsia="Times New Roman" w:hAnsi="Times New Roman" w:cs="Times New Roman"/>
          <w:sz w:val="20"/>
          <w:szCs w:val="20"/>
          <w:lang w:val="en-US"/>
        </w:rPr>
        <w:t>"Insurrection is an engine,” [...] “technical experts are needed to start it and they alone can turn it off.’ The starting of the engine is independent of the country’s political, social or economic situation. Not the masses make a revolution, but a mere handful of men, prepared for any emergency , well drilled in the tactics of insurrection, trained to strike hard and quickly at the vital organs of the State’s technical services. These shock troops should be recruited from among specialized workmen: mechanics, electricians, telegraph and radio operators acting under orders of technica</w:t>
      </w:r>
      <w:r w:rsidR="00671FB4">
        <w:rPr>
          <w:rFonts w:ascii="Times New Roman" w:eastAsia="Times New Roman" w:hAnsi="Times New Roman" w:cs="Times New Roman"/>
          <w:sz w:val="20"/>
          <w:szCs w:val="20"/>
          <w:lang w:val="en-US"/>
        </w:rPr>
        <w:t>l</w:t>
      </w:r>
      <w:r w:rsidRPr="008B2FAC">
        <w:rPr>
          <w:rFonts w:ascii="Times New Roman" w:eastAsia="Times New Roman" w:hAnsi="Times New Roman" w:cs="Times New Roman"/>
          <w:sz w:val="20"/>
          <w:szCs w:val="20"/>
          <w:lang w:val="en-US"/>
        </w:rPr>
        <w:t xml:space="preserve"> engineers who understand the technical working of the State."</w:t>
      </w:r>
      <w:r w:rsidR="00E236AC">
        <w:rPr>
          <w:rFonts w:ascii="Times New Roman" w:eastAsia="Times New Roman" w:hAnsi="Times New Roman" w:cs="Times New Roman"/>
          <w:sz w:val="20"/>
          <w:szCs w:val="20"/>
          <w:lang w:val="en-US"/>
        </w:rPr>
        <w:t xml:space="preserve"> </w:t>
      </w:r>
      <w:r w:rsidR="00E236AC" w:rsidRPr="00662F24">
        <w:rPr>
          <w:rFonts w:ascii="Times New Roman" w:eastAsia="Times New Roman" w:hAnsi="Times New Roman" w:cs="Times New Roman"/>
          <w:sz w:val="20"/>
          <w:szCs w:val="20"/>
        </w:rPr>
        <w:t>(MALAPARTE, 1931)</w:t>
      </w:r>
    </w:p>
    <w:p w:rsidR="008A7B85" w:rsidRPr="00662F24" w:rsidRDefault="008A7B85" w:rsidP="008A7B85">
      <w:pPr>
        <w:pStyle w:val="normal0"/>
        <w:spacing w:line="360" w:lineRule="auto"/>
        <w:ind w:left="2880"/>
        <w:jc w:val="both"/>
      </w:pPr>
    </w:p>
    <w:p w:rsidR="00671FB4" w:rsidRDefault="00F10E2D" w:rsidP="00F43704">
      <w:pPr>
        <w:pStyle w:val="normal0"/>
        <w:spacing w:line="360" w:lineRule="auto"/>
        <w:jc w:val="both"/>
        <w:rPr>
          <w:rFonts w:ascii="Times New Roman" w:hAnsi="Times New Roman" w:cs="Times New Roman"/>
          <w:sz w:val="24"/>
          <w:szCs w:val="24"/>
        </w:rPr>
      </w:pPr>
      <w:r w:rsidRPr="00662F24">
        <w:tab/>
      </w:r>
      <w:r w:rsidR="00671FB4" w:rsidRPr="00F43704">
        <w:rPr>
          <w:rFonts w:ascii="Times New Roman" w:hAnsi="Times New Roman" w:cs="Times New Roman"/>
          <w:sz w:val="24"/>
          <w:szCs w:val="24"/>
        </w:rPr>
        <w:t>O papel das Forças Armadas no chamado golpe de estado analisado por Malaparte</w:t>
      </w:r>
      <w:r w:rsidR="00662F24">
        <w:rPr>
          <w:rFonts w:ascii="Times New Roman" w:hAnsi="Times New Roman" w:cs="Times New Roman"/>
          <w:sz w:val="24"/>
          <w:szCs w:val="24"/>
        </w:rPr>
        <w:t xml:space="preserve"> (1931)</w:t>
      </w:r>
      <w:r w:rsidR="00671FB4" w:rsidRPr="00F43704">
        <w:rPr>
          <w:rFonts w:ascii="Times New Roman" w:hAnsi="Times New Roman" w:cs="Times New Roman"/>
          <w:sz w:val="24"/>
          <w:szCs w:val="24"/>
        </w:rPr>
        <w:t xml:space="preserve"> não é ativo; dado que o autor escreve narrando a tomada de poder </w:t>
      </w:r>
      <w:r w:rsidR="00F43704">
        <w:rPr>
          <w:rFonts w:ascii="Times New Roman" w:hAnsi="Times New Roman" w:cs="Times New Roman"/>
          <w:sz w:val="24"/>
          <w:szCs w:val="24"/>
        </w:rPr>
        <w:t>levada a cabo por</w:t>
      </w:r>
      <w:r w:rsidR="00671FB4" w:rsidRPr="00F43704">
        <w:rPr>
          <w:rFonts w:ascii="Times New Roman" w:hAnsi="Times New Roman" w:cs="Times New Roman"/>
          <w:sz w:val="24"/>
          <w:szCs w:val="24"/>
        </w:rPr>
        <w:t xml:space="preserve"> grupos externos ao estado, as Forças Armadas são </w:t>
      </w:r>
      <w:r w:rsidR="00F43704">
        <w:rPr>
          <w:rFonts w:ascii="Times New Roman" w:hAnsi="Times New Roman" w:cs="Times New Roman"/>
          <w:sz w:val="24"/>
          <w:szCs w:val="24"/>
        </w:rPr>
        <w:t>uma d</w:t>
      </w:r>
      <w:r w:rsidR="00671FB4" w:rsidRPr="00F43704">
        <w:rPr>
          <w:rFonts w:ascii="Times New Roman" w:hAnsi="Times New Roman" w:cs="Times New Roman"/>
          <w:sz w:val="24"/>
          <w:szCs w:val="24"/>
        </w:rPr>
        <w:t>a</w:t>
      </w:r>
      <w:r w:rsidR="00F43704">
        <w:rPr>
          <w:rFonts w:ascii="Times New Roman" w:hAnsi="Times New Roman" w:cs="Times New Roman"/>
          <w:sz w:val="24"/>
          <w:szCs w:val="24"/>
        </w:rPr>
        <w:t>s</w:t>
      </w:r>
      <w:r w:rsidR="00671FB4" w:rsidRPr="00F43704">
        <w:rPr>
          <w:rFonts w:ascii="Times New Roman" w:hAnsi="Times New Roman" w:cs="Times New Roman"/>
          <w:sz w:val="24"/>
          <w:szCs w:val="24"/>
        </w:rPr>
        <w:t xml:space="preserve"> parte</w:t>
      </w:r>
      <w:r w:rsidR="00F43704">
        <w:rPr>
          <w:rFonts w:ascii="Times New Roman" w:hAnsi="Times New Roman" w:cs="Times New Roman"/>
          <w:sz w:val="24"/>
          <w:szCs w:val="24"/>
        </w:rPr>
        <w:t>s</w:t>
      </w:r>
      <w:r w:rsidR="00671FB4" w:rsidRPr="00F43704">
        <w:rPr>
          <w:rFonts w:ascii="Times New Roman" w:hAnsi="Times New Roman" w:cs="Times New Roman"/>
          <w:sz w:val="24"/>
          <w:szCs w:val="24"/>
        </w:rPr>
        <w:t xml:space="preserve"> da burocracia cuja ação precisa ser neutralizada a fim de que os insurgentes cheguem ao poder.</w:t>
      </w:r>
      <w:r w:rsidR="00671FB4" w:rsidRPr="00594B5D">
        <w:rPr>
          <w:rFonts w:ascii="Times New Roman" w:hAnsi="Times New Roman" w:cs="Times New Roman"/>
          <w:b/>
          <w:sz w:val="24"/>
          <w:szCs w:val="24"/>
        </w:rPr>
        <w:t xml:space="preserve"> </w:t>
      </w:r>
      <w:r w:rsidR="00671FB4" w:rsidRPr="00B7674B">
        <w:rPr>
          <w:rFonts w:ascii="Times New Roman" w:hAnsi="Times New Roman" w:cs="Times New Roman"/>
          <w:sz w:val="24"/>
          <w:szCs w:val="24"/>
        </w:rPr>
        <w:t xml:space="preserve">A tomada do Estado em si é </w:t>
      </w:r>
      <w:r w:rsidR="00F43704" w:rsidRPr="00B7674B">
        <w:rPr>
          <w:rFonts w:ascii="Times New Roman" w:hAnsi="Times New Roman" w:cs="Times New Roman"/>
          <w:sz w:val="24"/>
          <w:szCs w:val="24"/>
        </w:rPr>
        <w:t>possível a partir de sua</w:t>
      </w:r>
      <w:r w:rsidR="00671FB4" w:rsidRPr="00B7674B">
        <w:rPr>
          <w:rFonts w:ascii="Times New Roman" w:hAnsi="Times New Roman" w:cs="Times New Roman"/>
          <w:sz w:val="24"/>
          <w:szCs w:val="24"/>
        </w:rPr>
        <w:t xml:space="preserve"> paralisia</w:t>
      </w:r>
      <w:r w:rsidR="00F43704" w:rsidRPr="00B7674B">
        <w:rPr>
          <w:rFonts w:ascii="Times New Roman" w:hAnsi="Times New Roman" w:cs="Times New Roman"/>
          <w:sz w:val="24"/>
          <w:szCs w:val="24"/>
        </w:rPr>
        <w:t>, podendo contar com elementos armados pertencentes e não pertencentes à burocracia pública, os quais não caracterizam o foco central da tomada do poder político nos episódios analisados e descritos pelo autor.</w:t>
      </w:r>
    </w:p>
    <w:p w:rsidR="008A7B85" w:rsidRPr="00F10E2D" w:rsidRDefault="00F43704" w:rsidP="00F43704">
      <w:pPr>
        <w:pStyle w:val="normal0"/>
        <w:spacing w:line="360" w:lineRule="auto"/>
        <w:ind w:firstLine="708"/>
        <w:jc w:val="both"/>
        <w:rPr>
          <w:rFonts w:ascii="Times New Roman" w:hAnsi="Times New Roman" w:cs="Times New Roman"/>
          <w:sz w:val="24"/>
          <w:szCs w:val="24"/>
        </w:rPr>
      </w:pPr>
      <w:r w:rsidRPr="00F43704">
        <w:rPr>
          <w:rFonts w:ascii="Times New Roman" w:hAnsi="Times New Roman" w:cs="Times New Roman"/>
          <w:sz w:val="24"/>
          <w:szCs w:val="24"/>
        </w:rPr>
        <w:t>O autor frisa a importância do recrutamento de parte da burocracia estatal e de sua capacidade de paralisar o Estado para que os insurgentes possam tomar o poder. Entretanto, não entende que o golpe tenha necessariamente que vir da burocracia pública – o que seria posteriormente conceituado como insurgência ou revolução contaria como golpe de estado, visto que o crité</w:t>
      </w:r>
      <w:r w:rsidR="00594B5D">
        <w:rPr>
          <w:rFonts w:ascii="Times New Roman" w:hAnsi="Times New Roman" w:cs="Times New Roman"/>
          <w:sz w:val="24"/>
          <w:szCs w:val="24"/>
        </w:rPr>
        <w:t>rio definidor deste</w:t>
      </w:r>
      <w:r w:rsidRPr="00F43704">
        <w:rPr>
          <w:rFonts w:ascii="Times New Roman" w:hAnsi="Times New Roman" w:cs="Times New Roman"/>
          <w:sz w:val="24"/>
          <w:szCs w:val="24"/>
        </w:rPr>
        <w:t xml:space="preserve"> é a tomada do poder político por grupos que não o detinham anteriormente.</w:t>
      </w:r>
      <w:r>
        <w:rPr>
          <w:rFonts w:ascii="Times New Roman" w:hAnsi="Times New Roman" w:cs="Times New Roman"/>
          <w:sz w:val="24"/>
          <w:szCs w:val="24"/>
        </w:rPr>
        <w:t xml:space="preserve"> </w:t>
      </w:r>
      <w:r w:rsidR="00F10E2D" w:rsidRPr="00F43704">
        <w:rPr>
          <w:rFonts w:ascii="Times New Roman" w:hAnsi="Times New Roman" w:cs="Times New Roman"/>
          <w:sz w:val="24"/>
          <w:szCs w:val="24"/>
        </w:rPr>
        <w:t xml:space="preserve">Destaca-se, na obra, o fato </w:t>
      </w:r>
      <w:r w:rsidR="00594B5D">
        <w:rPr>
          <w:rFonts w:ascii="Times New Roman" w:hAnsi="Times New Roman" w:cs="Times New Roman"/>
          <w:sz w:val="24"/>
          <w:szCs w:val="24"/>
        </w:rPr>
        <w:t>de que não é feita</w:t>
      </w:r>
      <w:r w:rsidR="00F10E2D" w:rsidRPr="00F10E2D">
        <w:rPr>
          <w:rFonts w:ascii="Times New Roman" w:hAnsi="Times New Roman" w:cs="Times New Roman"/>
          <w:sz w:val="24"/>
          <w:szCs w:val="24"/>
        </w:rPr>
        <w:t xml:space="preserve"> discriminação entre </w:t>
      </w:r>
      <w:r w:rsidR="00F10E2D">
        <w:rPr>
          <w:rFonts w:ascii="Times New Roman" w:hAnsi="Times New Roman" w:cs="Times New Roman"/>
          <w:sz w:val="24"/>
          <w:szCs w:val="24"/>
        </w:rPr>
        <w:t xml:space="preserve">os conceitos de </w:t>
      </w:r>
      <w:r w:rsidR="00F10E2D" w:rsidRPr="00F10E2D">
        <w:rPr>
          <w:rFonts w:ascii="Times New Roman" w:hAnsi="Times New Roman" w:cs="Times New Roman"/>
          <w:sz w:val="24"/>
          <w:szCs w:val="24"/>
        </w:rPr>
        <w:t xml:space="preserve">rebelião, revolução e golpe. </w:t>
      </w:r>
      <w:r w:rsidR="00F10E2D" w:rsidRPr="00B7674B">
        <w:rPr>
          <w:rFonts w:ascii="Times New Roman" w:hAnsi="Times New Roman" w:cs="Times New Roman"/>
          <w:sz w:val="24"/>
          <w:szCs w:val="24"/>
        </w:rPr>
        <w:t xml:space="preserve">Golpe de estado seria a tomada do poder político, </w:t>
      </w:r>
      <w:r w:rsidRPr="00B7674B">
        <w:rPr>
          <w:rFonts w:ascii="Times New Roman" w:hAnsi="Times New Roman" w:cs="Times New Roman"/>
          <w:sz w:val="24"/>
          <w:szCs w:val="24"/>
        </w:rPr>
        <w:t>independente de a tentativa vir de dentro ou de fora da máquina do Estado</w:t>
      </w:r>
      <w:r w:rsidR="00F10E2D" w:rsidRPr="00B7674B">
        <w:rPr>
          <w:rFonts w:ascii="Times New Roman" w:hAnsi="Times New Roman" w:cs="Times New Roman"/>
          <w:sz w:val="24"/>
          <w:szCs w:val="24"/>
        </w:rPr>
        <w:t>.</w:t>
      </w:r>
      <w:r w:rsidR="00F10E2D" w:rsidRPr="00F10E2D">
        <w:rPr>
          <w:rFonts w:ascii="Times New Roman" w:hAnsi="Times New Roman" w:cs="Times New Roman"/>
          <w:sz w:val="24"/>
          <w:szCs w:val="24"/>
        </w:rPr>
        <w:t xml:space="preserve"> O chamado golpe</w:t>
      </w:r>
      <w:r w:rsidR="00662F24">
        <w:rPr>
          <w:rFonts w:ascii="Times New Roman" w:hAnsi="Times New Roman" w:cs="Times New Roman"/>
          <w:sz w:val="24"/>
          <w:szCs w:val="24"/>
        </w:rPr>
        <w:t xml:space="preserve"> comunista</w:t>
      </w:r>
      <w:r w:rsidR="00F10E2D" w:rsidRPr="00F10E2D">
        <w:rPr>
          <w:rFonts w:ascii="Times New Roman" w:hAnsi="Times New Roman" w:cs="Times New Roman"/>
          <w:sz w:val="24"/>
          <w:szCs w:val="24"/>
        </w:rPr>
        <w:t xml:space="preserve"> de 191</w:t>
      </w:r>
      <w:r w:rsidR="00662F24">
        <w:rPr>
          <w:rFonts w:ascii="Times New Roman" w:hAnsi="Times New Roman" w:cs="Times New Roman"/>
          <w:sz w:val="24"/>
          <w:szCs w:val="24"/>
        </w:rPr>
        <w:t xml:space="preserve">7 </w:t>
      </w:r>
      <w:r w:rsidR="00F10E2D">
        <w:rPr>
          <w:rFonts w:ascii="Times New Roman" w:hAnsi="Times New Roman" w:cs="Times New Roman"/>
          <w:sz w:val="24"/>
          <w:szCs w:val="24"/>
        </w:rPr>
        <w:t>contou com</w:t>
      </w:r>
      <w:r>
        <w:rPr>
          <w:rFonts w:ascii="Times New Roman" w:hAnsi="Times New Roman" w:cs="Times New Roman"/>
          <w:sz w:val="24"/>
          <w:szCs w:val="24"/>
        </w:rPr>
        <w:t xml:space="preserve"> parte da burocracia do Estado </w:t>
      </w:r>
      <w:r w:rsidR="00F10E2D">
        <w:rPr>
          <w:rFonts w:ascii="Times New Roman" w:hAnsi="Times New Roman" w:cs="Times New Roman"/>
          <w:sz w:val="24"/>
          <w:szCs w:val="24"/>
        </w:rPr>
        <w:t>para paralisá-lo e abrir brecha para a tomada comunista; entretanto, o grupo dirigente que toma o poder político não integrava tal burocracia. O centro estratégico do golpe de estado, nesse caso, era externo à máquina estatal; entretanto, isso não impede Malaparte</w:t>
      </w:r>
      <w:r w:rsidR="00662F24">
        <w:rPr>
          <w:rFonts w:ascii="Times New Roman" w:hAnsi="Times New Roman" w:cs="Times New Roman"/>
          <w:sz w:val="24"/>
          <w:szCs w:val="24"/>
        </w:rPr>
        <w:t xml:space="preserve"> (1931)</w:t>
      </w:r>
      <w:r w:rsidR="00F10E2D">
        <w:rPr>
          <w:rFonts w:ascii="Times New Roman" w:hAnsi="Times New Roman" w:cs="Times New Roman"/>
          <w:sz w:val="24"/>
          <w:szCs w:val="24"/>
        </w:rPr>
        <w:t xml:space="preserve"> de classificar a Revolução Russa como golpe. O conceito cunhado por Malaparte</w:t>
      </w:r>
      <w:r w:rsidR="00662F24">
        <w:rPr>
          <w:rFonts w:ascii="Times New Roman" w:hAnsi="Times New Roman" w:cs="Times New Roman"/>
          <w:sz w:val="24"/>
          <w:szCs w:val="24"/>
        </w:rPr>
        <w:t xml:space="preserve"> (1931)</w:t>
      </w:r>
      <w:r w:rsidR="00F10E2D">
        <w:rPr>
          <w:rFonts w:ascii="Times New Roman" w:hAnsi="Times New Roman" w:cs="Times New Roman"/>
          <w:sz w:val="24"/>
          <w:szCs w:val="24"/>
        </w:rPr>
        <w:t xml:space="preserve"> difere fundamentalmente do </w:t>
      </w:r>
      <w:r w:rsidR="00F10E2D">
        <w:rPr>
          <w:rFonts w:ascii="Times New Roman" w:hAnsi="Times New Roman" w:cs="Times New Roman"/>
          <w:sz w:val="24"/>
          <w:szCs w:val="24"/>
        </w:rPr>
        <w:lastRenderedPageBreak/>
        <w:t>apresentado por Edward Luttwak, estud</w:t>
      </w:r>
      <w:r w:rsidR="006E26C4">
        <w:rPr>
          <w:rFonts w:ascii="Times New Roman" w:hAnsi="Times New Roman" w:cs="Times New Roman"/>
          <w:sz w:val="24"/>
          <w:szCs w:val="24"/>
        </w:rPr>
        <w:t>ioso dos golpes de estado que escreve posteriormente ao autor italiano</w:t>
      </w:r>
      <w:r w:rsidR="00671FB4">
        <w:rPr>
          <w:rFonts w:ascii="Times New Roman" w:hAnsi="Times New Roman" w:cs="Times New Roman"/>
          <w:sz w:val="24"/>
          <w:szCs w:val="24"/>
        </w:rPr>
        <w:t>, na segunda metade do século XX</w:t>
      </w:r>
      <w:r w:rsidR="006E26C4">
        <w:rPr>
          <w:rFonts w:ascii="Times New Roman" w:hAnsi="Times New Roman" w:cs="Times New Roman"/>
          <w:sz w:val="24"/>
          <w:szCs w:val="24"/>
        </w:rPr>
        <w:t>.</w:t>
      </w:r>
    </w:p>
    <w:p w:rsidR="00F10E2D" w:rsidRDefault="00F10E2D" w:rsidP="00F10E2D">
      <w:pPr>
        <w:pStyle w:val="normal0"/>
        <w:spacing w:line="360" w:lineRule="auto"/>
        <w:jc w:val="both"/>
      </w:pPr>
    </w:p>
    <w:p w:rsidR="00B7674B" w:rsidRPr="00B7674B" w:rsidRDefault="00B7674B" w:rsidP="00B7674B">
      <w:pPr>
        <w:pStyle w:val="normal0"/>
        <w:spacing w:line="360" w:lineRule="auto"/>
        <w:jc w:val="both"/>
        <w:rPr>
          <w:rFonts w:ascii="Times New Roman" w:eastAsia="Times New Roman" w:hAnsi="Times New Roman" w:cs="Times New Roman"/>
          <w:b/>
          <w:sz w:val="24"/>
          <w:szCs w:val="24"/>
        </w:rPr>
      </w:pPr>
      <w:r w:rsidRPr="00B7674B">
        <w:rPr>
          <w:rFonts w:ascii="Times New Roman" w:eastAsia="Times New Roman" w:hAnsi="Times New Roman" w:cs="Times New Roman"/>
          <w:b/>
          <w:sz w:val="24"/>
          <w:szCs w:val="24"/>
        </w:rPr>
        <w:t>1</w:t>
      </w:r>
      <w:r w:rsidR="008A7B85" w:rsidRPr="00B7674B">
        <w:rPr>
          <w:rFonts w:ascii="Times New Roman" w:eastAsia="Times New Roman" w:hAnsi="Times New Roman" w:cs="Times New Roman"/>
          <w:b/>
          <w:sz w:val="24"/>
          <w:szCs w:val="24"/>
        </w:rPr>
        <w:t xml:space="preserve">.2 </w:t>
      </w:r>
      <w:r w:rsidRPr="00B7674B">
        <w:rPr>
          <w:rFonts w:ascii="Times New Roman" w:eastAsia="Times New Roman" w:hAnsi="Times New Roman" w:cs="Times New Roman"/>
          <w:b/>
          <w:sz w:val="24"/>
          <w:szCs w:val="24"/>
        </w:rPr>
        <w:t>Teóricos do golpe de e</w:t>
      </w:r>
      <w:r>
        <w:rPr>
          <w:rFonts w:ascii="Times New Roman" w:eastAsia="Times New Roman" w:hAnsi="Times New Roman" w:cs="Times New Roman"/>
          <w:b/>
          <w:sz w:val="24"/>
          <w:szCs w:val="24"/>
        </w:rPr>
        <w:t>stado: Edward Luttwak (1942 – presente)</w:t>
      </w:r>
    </w:p>
    <w:p w:rsidR="00B7674B" w:rsidRPr="00345D57" w:rsidRDefault="00B7674B" w:rsidP="00067315">
      <w:pPr>
        <w:pStyle w:val="normal0"/>
        <w:spacing w:line="360" w:lineRule="auto"/>
        <w:ind w:firstLine="720"/>
        <w:jc w:val="right"/>
        <w:rPr>
          <w:rFonts w:ascii="Times New Roman" w:eastAsia="Times New Roman" w:hAnsi="Times New Roman" w:cs="Times New Roman"/>
          <w:i/>
          <w:sz w:val="24"/>
          <w:szCs w:val="24"/>
        </w:rPr>
      </w:pPr>
    </w:p>
    <w:p w:rsidR="00067315" w:rsidRPr="00345D57" w:rsidRDefault="00067315" w:rsidP="00067315">
      <w:pPr>
        <w:pStyle w:val="normal0"/>
        <w:spacing w:line="360" w:lineRule="auto"/>
        <w:ind w:firstLine="720"/>
        <w:jc w:val="right"/>
        <w:rPr>
          <w:rFonts w:ascii="Times New Roman" w:eastAsia="Times New Roman" w:hAnsi="Times New Roman" w:cs="Times New Roman"/>
          <w:i/>
          <w:sz w:val="24"/>
          <w:szCs w:val="24"/>
        </w:rPr>
      </w:pPr>
      <w:r w:rsidRPr="00067315">
        <w:rPr>
          <w:rFonts w:ascii="Times New Roman" w:eastAsia="Times New Roman" w:hAnsi="Times New Roman" w:cs="Times New Roman"/>
          <w:i/>
          <w:sz w:val="24"/>
          <w:szCs w:val="24"/>
          <w:lang w:val="en-US"/>
        </w:rPr>
        <w:t>"A coup consists of the infiltration of a small but critical segment of the state apparatus, which is then used to displace the government from its control of the remainder."</w:t>
      </w:r>
      <w:r w:rsidR="00F31E47">
        <w:rPr>
          <w:rFonts w:ascii="Times New Roman" w:eastAsia="Times New Roman" w:hAnsi="Times New Roman" w:cs="Times New Roman"/>
          <w:i/>
          <w:sz w:val="24"/>
          <w:szCs w:val="24"/>
          <w:lang w:val="en-US"/>
        </w:rPr>
        <w:t xml:space="preserve"> </w:t>
      </w:r>
      <w:r w:rsidR="00F31E47" w:rsidRPr="00345D57">
        <w:rPr>
          <w:rFonts w:ascii="Times New Roman" w:eastAsia="Times New Roman" w:hAnsi="Times New Roman" w:cs="Times New Roman"/>
          <w:i/>
          <w:sz w:val="24"/>
          <w:szCs w:val="24"/>
        </w:rPr>
        <w:t>(Luttwak, 1969)</w:t>
      </w:r>
    </w:p>
    <w:p w:rsidR="00067315" w:rsidRPr="00345D57" w:rsidRDefault="00067315" w:rsidP="00067315">
      <w:pPr>
        <w:pStyle w:val="normal0"/>
        <w:spacing w:line="360" w:lineRule="auto"/>
        <w:jc w:val="both"/>
        <w:rPr>
          <w:rFonts w:ascii="Times New Roman" w:eastAsia="Times New Roman" w:hAnsi="Times New Roman" w:cs="Times New Roman"/>
          <w:sz w:val="24"/>
          <w:szCs w:val="24"/>
        </w:rPr>
      </w:pPr>
    </w:p>
    <w:p w:rsidR="008A7B85" w:rsidRDefault="008A7B85" w:rsidP="008A7B85">
      <w:pPr>
        <w:pStyle w:val="normal0"/>
        <w:spacing w:line="360" w:lineRule="auto"/>
        <w:ind w:firstLine="720"/>
        <w:jc w:val="both"/>
      </w:pPr>
      <w:r>
        <w:rPr>
          <w:rFonts w:ascii="Times New Roman" w:eastAsia="Times New Roman" w:hAnsi="Times New Roman" w:cs="Times New Roman"/>
          <w:sz w:val="24"/>
          <w:szCs w:val="24"/>
        </w:rPr>
        <w:t>Edward Luttwak é um estrategista polonês naturalizado estadunidense</w:t>
      </w:r>
      <w:r w:rsidR="006E26C4">
        <w:rPr>
          <w:rFonts w:ascii="Times New Roman" w:eastAsia="Times New Roman" w:hAnsi="Times New Roman" w:cs="Times New Roman"/>
          <w:sz w:val="24"/>
          <w:szCs w:val="24"/>
        </w:rPr>
        <w:t>, tendo trabalhado como consultor do Departamento de Estado dos Estados Unidos da América. Escreve sua obra sobre golpe de estado na segunda metade do século XX, em livro intitulado</w:t>
      </w:r>
      <w:r>
        <w:rPr>
          <w:rFonts w:ascii="Times New Roman" w:eastAsia="Times New Roman" w:hAnsi="Times New Roman" w:cs="Times New Roman"/>
          <w:sz w:val="24"/>
          <w:szCs w:val="24"/>
        </w:rPr>
        <w:t xml:space="preserve"> “Coup d’Etat: A Practial Handbook”</w:t>
      </w:r>
      <w:r w:rsidR="006E26C4">
        <w:rPr>
          <w:rFonts w:ascii="Times New Roman" w:eastAsia="Times New Roman" w:hAnsi="Times New Roman" w:cs="Times New Roman"/>
          <w:sz w:val="24"/>
          <w:szCs w:val="24"/>
        </w:rPr>
        <w:t>. Nele, Luttwak elabora</w:t>
      </w:r>
      <w:r>
        <w:rPr>
          <w:rFonts w:ascii="Times New Roman" w:eastAsia="Times New Roman" w:hAnsi="Times New Roman" w:cs="Times New Roman"/>
          <w:sz w:val="24"/>
          <w:szCs w:val="24"/>
        </w:rPr>
        <w:t xml:space="preserve"> estudo </w:t>
      </w:r>
      <w:r w:rsidR="006E26C4">
        <w:rPr>
          <w:rFonts w:ascii="Times New Roman" w:eastAsia="Times New Roman" w:hAnsi="Times New Roman" w:cs="Times New Roman"/>
          <w:sz w:val="24"/>
          <w:szCs w:val="24"/>
        </w:rPr>
        <w:t xml:space="preserve">minucioso </w:t>
      </w:r>
      <w:r>
        <w:rPr>
          <w:rFonts w:ascii="Times New Roman" w:eastAsia="Times New Roman" w:hAnsi="Times New Roman" w:cs="Times New Roman"/>
          <w:sz w:val="24"/>
          <w:szCs w:val="24"/>
        </w:rPr>
        <w:t>sobre os golpes de Estado, conceituando esse tipo de evento e diferenciando algumas de suas tipologias. De acordo com Luttwak</w:t>
      </w:r>
      <w:r w:rsidR="00662F24">
        <w:rPr>
          <w:rFonts w:ascii="Times New Roman" w:eastAsia="Times New Roman" w:hAnsi="Times New Roman" w:cs="Times New Roman"/>
          <w:sz w:val="24"/>
          <w:szCs w:val="24"/>
        </w:rPr>
        <w:t xml:space="preserve"> (1969)</w:t>
      </w:r>
      <w:r>
        <w:rPr>
          <w:rFonts w:ascii="Times New Roman" w:eastAsia="Times New Roman" w:hAnsi="Times New Roman" w:cs="Times New Roman"/>
          <w:sz w:val="24"/>
          <w:szCs w:val="24"/>
        </w:rPr>
        <w:t>, golpe de Estado é o evento em que uma parte da burocracia estatal, geralmente os militares, insurge-se contra o governo e lhe toma o poder, instalando um novo governo em seu lugar. O golpe de Estado, portanto, parte de dentro do próprio Estado, não sendo classificados como tal eventos em que grupos externos ao aparato estatal tomam o poder, como seria o caso das revoluções e das rebeliões. O conceito é diferente do apresentado por Malaparte</w:t>
      </w:r>
      <w:r w:rsidR="00662F24">
        <w:rPr>
          <w:rFonts w:ascii="Times New Roman" w:eastAsia="Times New Roman" w:hAnsi="Times New Roman" w:cs="Times New Roman"/>
          <w:sz w:val="24"/>
          <w:szCs w:val="24"/>
        </w:rPr>
        <w:t xml:space="preserve"> (1931)</w:t>
      </w:r>
      <w:r>
        <w:rPr>
          <w:rFonts w:ascii="Times New Roman" w:eastAsia="Times New Roman" w:hAnsi="Times New Roman" w:cs="Times New Roman"/>
          <w:sz w:val="24"/>
          <w:szCs w:val="24"/>
        </w:rPr>
        <w:t>, que não faz grandes distinções entre insurgência, golpe de estado e revolução. Ao passo que na concepção de Malaparte</w:t>
      </w:r>
      <w:r w:rsidR="00662F24">
        <w:rPr>
          <w:rFonts w:ascii="Times New Roman" w:eastAsia="Times New Roman" w:hAnsi="Times New Roman" w:cs="Times New Roman"/>
          <w:sz w:val="24"/>
          <w:szCs w:val="24"/>
        </w:rPr>
        <w:t xml:space="preserve"> (1931)</w:t>
      </w:r>
      <w:r>
        <w:rPr>
          <w:rFonts w:ascii="Times New Roman" w:eastAsia="Times New Roman" w:hAnsi="Times New Roman" w:cs="Times New Roman"/>
          <w:sz w:val="24"/>
          <w:szCs w:val="24"/>
        </w:rPr>
        <w:t xml:space="preserve"> o golpe de estad</w:t>
      </w:r>
      <w:r w:rsidR="006E26C4">
        <w:rPr>
          <w:rFonts w:ascii="Times New Roman" w:eastAsia="Times New Roman" w:hAnsi="Times New Roman" w:cs="Times New Roman"/>
          <w:sz w:val="24"/>
          <w:szCs w:val="24"/>
        </w:rPr>
        <w:t>o seria simplesmente a tomada do</w:t>
      </w:r>
      <w:r>
        <w:rPr>
          <w:rFonts w:ascii="Times New Roman" w:eastAsia="Times New Roman" w:hAnsi="Times New Roman" w:cs="Times New Roman"/>
          <w:sz w:val="24"/>
          <w:szCs w:val="24"/>
        </w:rPr>
        <w:t xml:space="preserve"> poder</w:t>
      </w:r>
      <w:r w:rsidR="006E26C4">
        <w:rPr>
          <w:rFonts w:ascii="Times New Roman" w:eastAsia="Times New Roman" w:hAnsi="Times New Roman" w:cs="Times New Roman"/>
          <w:sz w:val="24"/>
          <w:szCs w:val="24"/>
        </w:rPr>
        <w:t xml:space="preserve"> político</w:t>
      </w:r>
      <w:r>
        <w:rPr>
          <w:rFonts w:ascii="Times New Roman" w:eastAsia="Times New Roman" w:hAnsi="Times New Roman" w:cs="Times New Roman"/>
          <w:sz w:val="24"/>
          <w:szCs w:val="24"/>
        </w:rPr>
        <w:t>, para Luttwak</w:t>
      </w:r>
      <w:r w:rsidR="00662F24">
        <w:rPr>
          <w:rFonts w:ascii="Times New Roman" w:eastAsia="Times New Roman" w:hAnsi="Times New Roman" w:cs="Times New Roman"/>
          <w:sz w:val="24"/>
          <w:szCs w:val="24"/>
        </w:rPr>
        <w:t xml:space="preserve"> (1969)</w:t>
      </w:r>
      <w:r>
        <w:rPr>
          <w:rFonts w:ascii="Times New Roman" w:eastAsia="Times New Roman" w:hAnsi="Times New Roman" w:cs="Times New Roman"/>
          <w:sz w:val="24"/>
          <w:szCs w:val="24"/>
        </w:rPr>
        <w:t xml:space="preserve"> essa ação deve partir de dentro do próprio Estado</w:t>
      </w:r>
      <w:r w:rsidR="006E26C4">
        <w:rPr>
          <w:rFonts w:ascii="Times New Roman" w:eastAsia="Times New Roman" w:hAnsi="Times New Roman" w:cs="Times New Roman"/>
          <w:sz w:val="24"/>
          <w:szCs w:val="24"/>
        </w:rPr>
        <w:t xml:space="preserve"> para ser considerado como tal</w:t>
      </w:r>
      <w:r>
        <w:rPr>
          <w:rFonts w:ascii="Times New Roman" w:eastAsia="Times New Roman" w:hAnsi="Times New Roman" w:cs="Times New Roman"/>
          <w:sz w:val="24"/>
          <w:szCs w:val="24"/>
        </w:rPr>
        <w:t>.</w:t>
      </w:r>
    </w:p>
    <w:p w:rsidR="00F77350" w:rsidRDefault="00067315" w:rsidP="00B7674B">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Luttwak</w:t>
      </w:r>
      <w:r w:rsidR="00662F24">
        <w:rPr>
          <w:rFonts w:ascii="Times New Roman" w:eastAsia="Times New Roman" w:hAnsi="Times New Roman" w:cs="Times New Roman"/>
          <w:sz w:val="24"/>
          <w:szCs w:val="24"/>
        </w:rPr>
        <w:t xml:space="preserve"> (1969)</w:t>
      </w:r>
      <w:r>
        <w:rPr>
          <w:rFonts w:ascii="Times New Roman" w:eastAsia="Times New Roman" w:hAnsi="Times New Roman" w:cs="Times New Roman"/>
          <w:sz w:val="24"/>
          <w:szCs w:val="24"/>
        </w:rPr>
        <w:t xml:space="preserve">, os golpes de estado surgem fora do governo, mas dentro do Estado: partem do funcionalismo público permanente, das Forças Armadas e da polícia. Para sua ocorrência, é preciso que a burocracia estatal permanente esteja descolada das lideranças políticas de governo, derrubando-as e instaurando um novo governo. </w:t>
      </w:r>
      <w:r w:rsidR="008A7B85">
        <w:rPr>
          <w:rFonts w:ascii="Times New Roman" w:eastAsia="Times New Roman" w:hAnsi="Times New Roman" w:cs="Times New Roman"/>
          <w:sz w:val="24"/>
          <w:szCs w:val="24"/>
        </w:rPr>
        <w:t>Luttwak</w:t>
      </w:r>
      <w:r w:rsidR="00662F24">
        <w:rPr>
          <w:rFonts w:ascii="Times New Roman" w:eastAsia="Times New Roman" w:hAnsi="Times New Roman" w:cs="Times New Roman"/>
          <w:sz w:val="24"/>
          <w:szCs w:val="24"/>
        </w:rPr>
        <w:t xml:space="preserve"> (1969)</w:t>
      </w:r>
      <w:r w:rsidR="008A7B85">
        <w:rPr>
          <w:rFonts w:ascii="Times New Roman" w:eastAsia="Times New Roman" w:hAnsi="Times New Roman" w:cs="Times New Roman"/>
          <w:sz w:val="24"/>
          <w:szCs w:val="24"/>
        </w:rPr>
        <w:t xml:space="preserve"> argumenta que golpes de estado tornaram-se fenômenos comuns no século XX em função de mudanças na organização e composição do Estado. O surgimento e fortalecimento de burocracias estatais e das Forças Armadas teria contribuído para que o fenômeno fosse comum no </w:t>
      </w:r>
      <w:r>
        <w:rPr>
          <w:rFonts w:ascii="Times New Roman" w:eastAsia="Times New Roman" w:hAnsi="Times New Roman" w:cs="Times New Roman"/>
          <w:sz w:val="24"/>
          <w:szCs w:val="24"/>
        </w:rPr>
        <w:t>século XX</w:t>
      </w:r>
      <w:r w:rsidR="008A7B85">
        <w:rPr>
          <w:rFonts w:ascii="Times New Roman" w:eastAsia="Times New Roman" w:hAnsi="Times New Roman" w:cs="Times New Roman"/>
          <w:sz w:val="24"/>
          <w:szCs w:val="24"/>
        </w:rPr>
        <w:t>. A for</w:t>
      </w:r>
      <w:r>
        <w:rPr>
          <w:rFonts w:ascii="Times New Roman" w:eastAsia="Times New Roman" w:hAnsi="Times New Roman" w:cs="Times New Roman"/>
          <w:sz w:val="24"/>
          <w:szCs w:val="24"/>
        </w:rPr>
        <w:t xml:space="preserve">ma de golpe de estado mais comum no século XX e da América Latina </w:t>
      </w:r>
      <w:r w:rsidR="008A7B85">
        <w:rPr>
          <w:rFonts w:ascii="Times New Roman" w:eastAsia="Times New Roman" w:hAnsi="Times New Roman" w:cs="Times New Roman"/>
          <w:sz w:val="24"/>
          <w:szCs w:val="24"/>
        </w:rPr>
        <w:t xml:space="preserve">seria o </w:t>
      </w:r>
      <w:r w:rsidR="008A7B85">
        <w:rPr>
          <w:rFonts w:ascii="Times New Roman" w:eastAsia="Times New Roman" w:hAnsi="Times New Roman" w:cs="Times New Roman"/>
          <w:i/>
          <w:sz w:val="24"/>
          <w:szCs w:val="24"/>
        </w:rPr>
        <w:t>pronunciamento</w:t>
      </w:r>
      <w:r>
        <w:rPr>
          <w:rFonts w:ascii="Times New Roman" w:eastAsia="Times New Roman" w:hAnsi="Times New Roman" w:cs="Times New Roman"/>
          <w:sz w:val="24"/>
          <w:szCs w:val="24"/>
        </w:rPr>
        <w:t xml:space="preserve">, levada a cabo por militares, justamente pelo fortalecimento desse segmento da burocracia naquele período histórico. Entretanto, o golpe de estado não parte apenas das Forças Armadas, e sim do Estado em si. </w:t>
      </w:r>
      <w:r w:rsidR="00F33C6E" w:rsidRPr="00F33C6E">
        <w:rPr>
          <w:rFonts w:ascii="Times New Roman" w:eastAsia="Times New Roman" w:hAnsi="Times New Roman" w:cs="Times New Roman"/>
          <w:sz w:val="24"/>
          <w:szCs w:val="24"/>
        </w:rPr>
        <w:t xml:space="preserve">As condições políticas de cada caso </w:t>
      </w:r>
      <w:r w:rsidR="00F33C6E" w:rsidRPr="00F33C6E">
        <w:rPr>
          <w:rFonts w:ascii="Times New Roman" w:eastAsia="Times New Roman" w:hAnsi="Times New Roman" w:cs="Times New Roman"/>
          <w:sz w:val="24"/>
          <w:szCs w:val="24"/>
        </w:rPr>
        <w:lastRenderedPageBreak/>
        <w:t>definem a interação e</w:t>
      </w:r>
      <w:r w:rsidR="00F33C6E">
        <w:rPr>
          <w:rFonts w:ascii="Times New Roman" w:eastAsia="Times New Roman" w:hAnsi="Times New Roman" w:cs="Times New Roman"/>
          <w:sz w:val="24"/>
          <w:szCs w:val="24"/>
        </w:rPr>
        <w:t>ntre os diferentes segmentos da burocracia</w:t>
      </w:r>
      <w:r w:rsidR="00A95413">
        <w:rPr>
          <w:rFonts w:ascii="Times New Roman" w:eastAsia="Times New Roman" w:hAnsi="Times New Roman" w:cs="Times New Roman"/>
          <w:sz w:val="24"/>
          <w:szCs w:val="24"/>
        </w:rPr>
        <w:t xml:space="preserve"> que propiciam o golpe</w:t>
      </w:r>
      <w:r w:rsidR="00F33C6E">
        <w:rPr>
          <w:rFonts w:ascii="Times New Roman" w:eastAsia="Times New Roman" w:hAnsi="Times New Roman" w:cs="Times New Roman"/>
          <w:sz w:val="24"/>
          <w:szCs w:val="24"/>
        </w:rPr>
        <w:t xml:space="preserve">. </w:t>
      </w:r>
      <w:r w:rsidR="00A95413">
        <w:rPr>
          <w:rFonts w:ascii="Times New Roman" w:eastAsia="Times New Roman" w:hAnsi="Times New Roman" w:cs="Times New Roman"/>
          <w:sz w:val="24"/>
          <w:szCs w:val="24"/>
        </w:rPr>
        <w:t xml:space="preserve">Não </w:t>
      </w:r>
      <w:r w:rsidR="00F33C6E">
        <w:rPr>
          <w:rFonts w:ascii="Times New Roman" w:eastAsia="Times New Roman" w:hAnsi="Times New Roman" w:cs="Times New Roman"/>
          <w:sz w:val="24"/>
          <w:szCs w:val="24"/>
        </w:rPr>
        <w:t>é preciso chegar ao topo da hierarquia das Forças Armadas para viabilizá-lo: uma conspiração golpista conquistar apenas os seus segmentos intermediários seria, em tese, suficiente para derrubar o governo.</w:t>
      </w:r>
    </w:p>
    <w:p w:rsidR="008A7B85" w:rsidRDefault="008A7B85" w:rsidP="008A7B85">
      <w:pPr>
        <w:pStyle w:val="normal0"/>
        <w:spacing w:line="360" w:lineRule="auto"/>
        <w:ind w:firstLine="720"/>
        <w:jc w:val="both"/>
      </w:pPr>
      <w:r>
        <w:rPr>
          <w:rFonts w:ascii="Times New Roman" w:eastAsia="Times New Roman" w:hAnsi="Times New Roman" w:cs="Times New Roman"/>
          <w:sz w:val="24"/>
          <w:szCs w:val="24"/>
        </w:rPr>
        <w:t xml:space="preserve">Malaparte e Luttwak escrevem em </w:t>
      </w:r>
      <w:r w:rsidR="00662F24">
        <w:rPr>
          <w:rFonts w:ascii="Times New Roman" w:eastAsia="Times New Roman" w:hAnsi="Times New Roman" w:cs="Times New Roman"/>
          <w:sz w:val="24"/>
          <w:szCs w:val="24"/>
        </w:rPr>
        <w:t>momentos distintos</w:t>
      </w:r>
      <w:r w:rsidR="00F33C6E">
        <w:rPr>
          <w:rFonts w:ascii="Times New Roman" w:eastAsia="Times New Roman" w:hAnsi="Times New Roman" w:cs="Times New Roman"/>
          <w:sz w:val="24"/>
          <w:szCs w:val="24"/>
        </w:rPr>
        <w:t>, sendo sua literatura prenhe de fatos históricos característicos</w:t>
      </w:r>
      <w:r>
        <w:rPr>
          <w:rFonts w:ascii="Times New Roman" w:eastAsia="Times New Roman" w:hAnsi="Times New Roman" w:cs="Times New Roman"/>
          <w:sz w:val="24"/>
          <w:szCs w:val="24"/>
        </w:rPr>
        <w:t xml:space="preserve"> dos fenômenos que ocorriam na Europa e em outras partes do mundo durante </w:t>
      </w:r>
      <w:r w:rsidR="00F33C6E">
        <w:rPr>
          <w:rFonts w:ascii="Times New Roman" w:eastAsia="Times New Roman" w:hAnsi="Times New Roman" w:cs="Times New Roman"/>
          <w:sz w:val="24"/>
          <w:szCs w:val="24"/>
        </w:rPr>
        <w:t>a primeira e a segunda metade do século XX</w:t>
      </w:r>
      <w:r>
        <w:rPr>
          <w:rFonts w:ascii="Times New Roman" w:eastAsia="Times New Roman" w:hAnsi="Times New Roman" w:cs="Times New Roman"/>
          <w:sz w:val="24"/>
          <w:szCs w:val="24"/>
        </w:rPr>
        <w:t>. Ambos basearam-se em fatos históricos, mais ou menos recentes</w:t>
      </w:r>
      <w:r w:rsidR="00A95413">
        <w:rPr>
          <w:rFonts w:ascii="Times New Roman" w:eastAsia="Times New Roman" w:hAnsi="Times New Roman" w:cs="Times New Roman"/>
          <w:sz w:val="24"/>
          <w:szCs w:val="24"/>
        </w:rPr>
        <w:t xml:space="preserve"> em relação a si</w:t>
      </w:r>
      <w:r>
        <w:rPr>
          <w:rFonts w:ascii="Times New Roman" w:eastAsia="Times New Roman" w:hAnsi="Times New Roman" w:cs="Times New Roman"/>
          <w:sz w:val="24"/>
          <w:szCs w:val="24"/>
        </w:rPr>
        <w:t>, para construir seu conceito e tipologia do golpe de estado. Os dois autores reconhecem o papel da burocracia estatal e das Forças Armadas no processo de tomada do poder, embora Luttwak</w:t>
      </w:r>
      <w:r w:rsidR="00662F24">
        <w:rPr>
          <w:rFonts w:ascii="Times New Roman" w:eastAsia="Times New Roman" w:hAnsi="Times New Roman" w:cs="Times New Roman"/>
          <w:sz w:val="24"/>
          <w:szCs w:val="24"/>
        </w:rPr>
        <w:t xml:space="preserve"> (1969)</w:t>
      </w:r>
      <w:r>
        <w:rPr>
          <w:rFonts w:ascii="Times New Roman" w:eastAsia="Times New Roman" w:hAnsi="Times New Roman" w:cs="Times New Roman"/>
          <w:sz w:val="24"/>
          <w:szCs w:val="24"/>
        </w:rPr>
        <w:t xml:space="preserve"> detenha-se em maior detalhe em como infiltrar a burocracia a partir do núcleo estratégico de planejamento do golpe.</w:t>
      </w:r>
    </w:p>
    <w:p w:rsidR="00E236AC" w:rsidRDefault="008A7B85" w:rsidP="00E236AC">
      <w:pPr>
        <w:pStyle w:val="normal0"/>
        <w:spacing w:line="360" w:lineRule="auto"/>
        <w:ind w:firstLine="720"/>
        <w:jc w:val="both"/>
        <w:rPr>
          <w:rFonts w:ascii="Times New Roman" w:eastAsia="Times New Roman" w:hAnsi="Times New Roman" w:cs="Times New Roman"/>
          <w:sz w:val="24"/>
          <w:szCs w:val="24"/>
        </w:rPr>
      </w:pPr>
      <w:r w:rsidRPr="00B7674B">
        <w:rPr>
          <w:rFonts w:ascii="Times New Roman" w:eastAsia="Times New Roman" w:hAnsi="Times New Roman" w:cs="Times New Roman"/>
          <w:sz w:val="24"/>
          <w:szCs w:val="24"/>
        </w:rPr>
        <w:t>A despeito de suas diferenças, os dois autores contribuem para reforçar o argumento de que a maneira como ocorre um golpe de estado está relacionada à e</w:t>
      </w:r>
      <w:r w:rsidR="00F33C6E" w:rsidRPr="00B7674B">
        <w:rPr>
          <w:rFonts w:ascii="Times New Roman" w:eastAsia="Times New Roman" w:hAnsi="Times New Roman" w:cs="Times New Roman"/>
          <w:sz w:val="24"/>
          <w:szCs w:val="24"/>
        </w:rPr>
        <w:t>strutura do estado</w:t>
      </w:r>
      <w:r w:rsidR="00A95413" w:rsidRPr="00B7674B">
        <w:rPr>
          <w:rFonts w:ascii="Times New Roman" w:eastAsia="Times New Roman" w:hAnsi="Times New Roman" w:cs="Times New Roman"/>
          <w:sz w:val="24"/>
          <w:szCs w:val="24"/>
        </w:rPr>
        <w:t xml:space="preserve"> e às práticas de defesa do governo</w:t>
      </w:r>
      <w:r w:rsidR="00F33C6E" w:rsidRPr="00B7674B">
        <w:rPr>
          <w:rFonts w:ascii="Times New Roman" w:eastAsia="Times New Roman" w:hAnsi="Times New Roman" w:cs="Times New Roman"/>
          <w:sz w:val="24"/>
          <w:szCs w:val="24"/>
        </w:rPr>
        <w:t xml:space="preserve"> no momento </w:t>
      </w:r>
      <w:r w:rsidR="00A95413" w:rsidRPr="00B7674B">
        <w:rPr>
          <w:rFonts w:ascii="Times New Roman" w:eastAsia="Times New Roman" w:hAnsi="Times New Roman" w:cs="Times New Roman"/>
          <w:sz w:val="24"/>
          <w:szCs w:val="24"/>
        </w:rPr>
        <w:t>da ocorrência da conspiração</w:t>
      </w:r>
      <w:r w:rsidRPr="00B767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Golpes como o arquitetado por Trotsky em 1917</w:t>
      </w:r>
      <w:r w:rsidR="00F340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já não s</w:t>
      </w:r>
      <w:r w:rsidR="008A1F92">
        <w:rPr>
          <w:rFonts w:ascii="Times New Roman" w:eastAsia="Times New Roman" w:hAnsi="Times New Roman" w:cs="Times New Roman"/>
          <w:sz w:val="24"/>
          <w:szCs w:val="24"/>
        </w:rPr>
        <w:t>eriam possíveis quando governos e e</w:t>
      </w:r>
      <w:r>
        <w:rPr>
          <w:rFonts w:ascii="Times New Roman" w:eastAsia="Times New Roman" w:hAnsi="Times New Roman" w:cs="Times New Roman"/>
          <w:sz w:val="24"/>
          <w:szCs w:val="24"/>
        </w:rPr>
        <w:t>stado</w:t>
      </w:r>
      <w:r w:rsidR="008A1F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A1F92">
        <w:rPr>
          <w:rFonts w:ascii="Times New Roman" w:eastAsia="Times New Roman" w:hAnsi="Times New Roman" w:cs="Times New Roman"/>
          <w:sz w:val="24"/>
          <w:szCs w:val="24"/>
        </w:rPr>
        <w:t>aprendessem</w:t>
      </w:r>
      <w:r>
        <w:rPr>
          <w:rFonts w:ascii="Times New Roman" w:eastAsia="Times New Roman" w:hAnsi="Times New Roman" w:cs="Times New Roman"/>
          <w:sz w:val="24"/>
          <w:szCs w:val="24"/>
        </w:rPr>
        <w:t xml:space="preserve"> a se prevenir de </w:t>
      </w:r>
      <w:r w:rsidR="00F340D1">
        <w:rPr>
          <w:rFonts w:ascii="Times New Roman" w:eastAsia="Times New Roman" w:hAnsi="Times New Roman" w:cs="Times New Roman"/>
          <w:sz w:val="24"/>
          <w:szCs w:val="24"/>
        </w:rPr>
        <w:t>tal método de insurreição</w:t>
      </w:r>
      <w:r w:rsidR="00DC126D">
        <w:rPr>
          <w:rFonts w:ascii="Times New Roman" w:eastAsia="Times New Roman" w:hAnsi="Times New Roman" w:cs="Times New Roman"/>
          <w:sz w:val="24"/>
          <w:szCs w:val="24"/>
        </w:rPr>
        <w:t xml:space="preserve"> (</w:t>
      </w:r>
      <w:r w:rsidR="00F340D1">
        <w:rPr>
          <w:rFonts w:ascii="Times New Roman" w:eastAsia="Times New Roman" w:hAnsi="Times New Roman" w:cs="Times New Roman"/>
          <w:sz w:val="24"/>
          <w:szCs w:val="24"/>
        </w:rPr>
        <w:t>MALAPARTE, 1931</w:t>
      </w:r>
      <w:r w:rsidR="00DC126D">
        <w:rPr>
          <w:rFonts w:ascii="Times New Roman" w:eastAsia="Times New Roman" w:hAnsi="Times New Roman" w:cs="Times New Roman"/>
          <w:sz w:val="24"/>
          <w:szCs w:val="24"/>
        </w:rPr>
        <w:t>)</w:t>
      </w:r>
      <w:r w:rsidR="008A1F92">
        <w:rPr>
          <w:rFonts w:ascii="Times New Roman" w:eastAsia="Times New Roman" w:hAnsi="Times New Roman" w:cs="Times New Roman"/>
          <w:sz w:val="24"/>
          <w:szCs w:val="24"/>
        </w:rPr>
        <w:t xml:space="preserve">, a exemplo da ação defensiva tomada pelo governo de Stalin em 1927 contra uma insurreição trotskista. </w:t>
      </w:r>
      <w:r>
        <w:rPr>
          <w:rFonts w:ascii="Times New Roman" w:eastAsia="Times New Roman" w:hAnsi="Times New Roman" w:cs="Times New Roman"/>
          <w:sz w:val="24"/>
          <w:szCs w:val="24"/>
        </w:rPr>
        <w:t>Luttwak atenta para a dificuldade de tomar-se o estado a partir de mobilizações populares em função do desenvolvimento do aparelho repressivo</w:t>
      </w:r>
      <w:r w:rsidR="00FD4C43">
        <w:rPr>
          <w:rFonts w:ascii="Times New Roman" w:eastAsia="Times New Roman" w:hAnsi="Times New Roman" w:cs="Times New Roman"/>
          <w:sz w:val="24"/>
          <w:szCs w:val="24"/>
        </w:rPr>
        <w:t xml:space="preserve"> </w:t>
      </w:r>
      <w:r w:rsidR="00E236AC">
        <w:rPr>
          <w:rFonts w:ascii="Times New Roman" w:eastAsia="Times New Roman" w:hAnsi="Times New Roman" w:cs="Times New Roman"/>
          <w:sz w:val="24"/>
          <w:szCs w:val="24"/>
        </w:rPr>
        <w:t xml:space="preserve">do Estado na segunda metade do século XX: </w:t>
      </w:r>
    </w:p>
    <w:p w:rsidR="00DC126D" w:rsidRDefault="00E236AC" w:rsidP="003909C9">
      <w:pPr>
        <w:pStyle w:val="normal0"/>
        <w:spacing w:line="240" w:lineRule="auto"/>
        <w:ind w:left="2835"/>
        <w:jc w:val="both"/>
        <w:rPr>
          <w:rFonts w:ascii="Times New Roman" w:eastAsia="Times New Roman" w:hAnsi="Times New Roman" w:cs="Times New Roman"/>
          <w:sz w:val="20"/>
          <w:szCs w:val="20"/>
        </w:rPr>
      </w:pPr>
      <w:r w:rsidRPr="00D925D6">
        <w:rPr>
          <w:rFonts w:ascii="Times New Roman" w:eastAsia="Times New Roman" w:hAnsi="Times New Roman" w:cs="Times New Roman"/>
          <w:sz w:val="20"/>
          <w:szCs w:val="20"/>
          <w:lang w:val="en-US"/>
        </w:rPr>
        <w:t>“</w:t>
      </w:r>
      <w:r w:rsidRPr="00D925D6">
        <w:rPr>
          <w:rFonts w:ascii="Times New Roman" w:hAnsi="Times New Roman" w:cs="Times New Roman"/>
          <w:sz w:val="20"/>
          <w:szCs w:val="20"/>
          <w:lang w:val="en-US"/>
        </w:rPr>
        <w:t xml:space="preserve">[...] insurrection, the classical vehicle of revolution, is obsolete. </w:t>
      </w:r>
      <w:r w:rsidRPr="003909C9">
        <w:rPr>
          <w:rFonts w:ascii="Times New Roman" w:hAnsi="Times New Roman" w:cs="Times New Roman"/>
          <w:sz w:val="20"/>
          <w:szCs w:val="20"/>
          <w:lang w:val="en-US"/>
        </w:rPr>
        <w:t xml:space="preserve">The security apparatus of the modern state, with its professional personnel, with its diversified means of transport and communications, and with its extensive sources of information, cannot be defeated by civilian agitation, however intense and prolonged. Any attempt on the part of civilians to use direct violence with improvised means will always be neutralized by the efficiency of modern automatic weapons [...]” </w:t>
      </w:r>
      <w:r w:rsidRPr="003909C9">
        <w:rPr>
          <w:rFonts w:ascii="Times New Roman" w:hAnsi="Times New Roman" w:cs="Times New Roman"/>
          <w:sz w:val="20"/>
          <w:szCs w:val="20"/>
        </w:rPr>
        <w:t>(LUTTWAK, 1969)</w:t>
      </w:r>
    </w:p>
    <w:p w:rsidR="003909C9" w:rsidRPr="003909C9" w:rsidRDefault="003909C9" w:rsidP="003909C9">
      <w:pPr>
        <w:pStyle w:val="normal0"/>
        <w:spacing w:line="240" w:lineRule="auto"/>
        <w:ind w:left="2835"/>
        <w:jc w:val="both"/>
        <w:rPr>
          <w:rFonts w:ascii="Times New Roman" w:eastAsia="Times New Roman" w:hAnsi="Times New Roman" w:cs="Times New Roman"/>
          <w:sz w:val="20"/>
          <w:szCs w:val="20"/>
        </w:rPr>
      </w:pPr>
    </w:p>
    <w:p w:rsidR="008A7B85" w:rsidRPr="00E236AC" w:rsidRDefault="003909C9" w:rsidP="00E236AC">
      <w:pPr>
        <w:pStyle w:val="normal0"/>
        <w:spacing w:line="360" w:lineRule="auto"/>
        <w:ind w:firstLine="708"/>
        <w:jc w:val="both"/>
        <w:rPr>
          <w:rFonts w:ascii="Times New Roman" w:eastAsia="Times New Roman" w:hAnsi="Times New Roman" w:cs="Times New Roman"/>
          <w:sz w:val="24"/>
          <w:szCs w:val="24"/>
        </w:rPr>
      </w:pPr>
      <w:r w:rsidRPr="00B7674B">
        <w:rPr>
          <w:rFonts w:ascii="Times New Roman" w:eastAsia="Times New Roman" w:hAnsi="Times New Roman" w:cs="Times New Roman"/>
          <w:sz w:val="24"/>
          <w:szCs w:val="24"/>
        </w:rPr>
        <w:t>Ambos os</w:t>
      </w:r>
      <w:r w:rsidR="008A7B85" w:rsidRPr="00B7674B">
        <w:rPr>
          <w:rFonts w:ascii="Times New Roman" w:eastAsia="Times New Roman" w:hAnsi="Times New Roman" w:cs="Times New Roman"/>
          <w:sz w:val="24"/>
          <w:szCs w:val="24"/>
        </w:rPr>
        <w:t xml:space="preserve"> </w:t>
      </w:r>
      <w:r w:rsidR="00DC126D" w:rsidRPr="00B7674B">
        <w:rPr>
          <w:rFonts w:ascii="Times New Roman" w:eastAsia="Times New Roman" w:hAnsi="Times New Roman" w:cs="Times New Roman"/>
          <w:sz w:val="24"/>
          <w:szCs w:val="24"/>
        </w:rPr>
        <w:t xml:space="preserve">autores </w:t>
      </w:r>
      <w:r w:rsidR="00E236AC" w:rsidRPr="00B7674B">
        <w:rPr>
          <w:rFonts w:ascii="Times New Roman" w:eastAsia="Times New Roman" w:hAnsi="Times New Roman" w:cs="Times New Roman"/>
          <w:sz w:val="24"/>
          <w:szCs w:val="24"/>
        </w:rPr>
        <w:t xml:space="preserve">utilizam argumentos baseados em eventos históricos de grande importância no período – tomada comunista e fascista do Estado no caso de Malaparte; insucesso dos movimentos de maio de 1968 em tomar o governo e sucesso dos golpes militares em fazê-lo - </w:t>
      </w:r>
      <w:r w:rsidR="008A7B85" w:rsidRPr="00B7674B">
        <w:rPr>
          <w:rFonts w:ascii="Times New Roman" w:eastAsia="Times New Roman" w:hAnsi="Times New Roman" w:cs="Times New Roman"/>
          <w:sz w:val="24"/>
          <w:szCs w:val="24"/>
        </w:rPr>
        <w:t xml:space="preserve"> para defender sua tese, deixando evidente que a forma como o golpe de estado ocorre depende de seu contexto histórico, do desenvolvimento da burocracia e dos mecanismos</w:t>
      </w:r>
      <w:r w:rsidR="00DC126D" w:rsidRPr="00B7674B">
        <w:rPr>
          <w:rFonts w:ascii="Times New Roman" w:eastAsia="Times New Roman" w:hAnsi="Times New Roman" w:cs="Times New Roman"/>
          <w:sz w:val="24"/>
          <w:szCs w:val="24"/>
        </w:rPr>
        <w:t xml:space="preserve"> defensivos</w:t>
      </w:r>
      <w:r w:rsidR="008A7B85" w:rsidRPr="00B7674B">
        <w:rPr>
          <w:rFonts w:ascii="Times New Roman" w:eastAsia="Times New Roman" w:hAnsi="Times New Roman" w:cs="Times New Roman"/>
          <w:sz w:val="24"/>
          <w:szCs w:val="24"/>
        </w:rPr>
        <w:t xml:space="preserve"> desenvolvidos pelo aparelho de segurança do Estado.</w:t>
      </w:r>
      <w:r w:rsidR="00DC126D" w:rsidRPr="00B7674B">
        <w:rPr>
          <w:rFonts w:ascii="Times New Roman" w:eastAsia="Times New Roman" w:hAnsi="Times New Roman" w:cs="Times New Roman"/>
          <w:sz w:val="24"/>
          <w:szCs w:val="24"/>
        </w:rPr>
        <w:t xml:space="preserve"> Tais</w:t>
      </w:r>
      <w:r w:rsidR="00DC126D">
        <w:rPr>
          <w:rFonts w:ascii="Times New Roman" w:eastAsia="Times New Roman" w:hAnsi="Times New Roman" w:cs="Times New Roman"/>
          <w:sz w:val="24"/>
          <w:szCs w:val="24"/>
        </w:rPr>
        <w:t xml:space="preserve"> noções são importantes para que possamos compreender </w:t>
      </w:r>
      <w:r w:rsidR="00DC126D" w:rsidRPr="00B7674B">
        <w:rPr>
          <w:rFonts w:ascii="Times New Roman" w:eastAsia="Times New Roman" w:hAnsi="Times New Roman" w:cs="Times New Roman"/>
          <w:color w:val="auto"/>
          <w:sz w:val="24"/>
          <w:szCs w:val="24"/>
        </w:rPr>
        <w:t>que o conceito de golpe de estado e as condições para sua ocorrência não são ahistóricas. Se no</w:t>
      </w:r>
      <w:r w:rsidR="00DC126D">
        <w:rPr>
          <w:rFonts w:ascii="Times New Roman" w:eastAsia="Times New Roman" w:hAnsi="Times New Roman" w:cs="Times New Roman"/>
          <w:sz w:val="24"/>
          <w:szCs w:val="24"/>
        </w:rPr>
        <w:t xml:space="preserve"> século XX a mobilização de setores de serviços </w:t>
      </w:r>
      <w:r w:rsidR="00DC126D">
        <w:rPr>
          <w:rFonts w:ascii="Times New Roman" w:eastAsia="Times New Roman" w:hAnsi="Times New Roman" w:cs="Times New Roman"/>
          <w:sz w:val="24"/>
          <w:szCs w:val="24"/>
        </w:rPr>
        <w:lastRenderedPageBreak/>
        <w:t xml:space="preserve">estatais ou das Forças Armadas eram necessários para efetuar-se um golpe de estado, </w:t>
      </w:r>
      <w:r w:rsidR="003051A5">
        <w:rPr>
          <w:rFonts w:ascii="Times New Roman" w:eastAsia="Times New Roman" w:hAnsi="Times New Roman" w:cs="Times New Roman"/>
          <w:sz w:val="24"/>
          <w:szCs w:val="24"/>
        </w:rPr>
        <w:t>essas condições</w:t>
      </w:r>
      <w:r w:rsidR="00DC126D">
        <w:rPr>
          <w:rFonts w:ascii="Times New Roman" w:eastAsia="Times New Roman" w:hAnsi="Times New Roman" w:cs="Times New Roman"/>
          <w:sz w:val="24"/>
          <w:szCs w:val="24"/>
        </w:rPr>
        <w:t xml:space="preserve"> </w:t>
      </w:r>
      <w:r w:rsidR="003051A5">
        <w:rPr>
          <w:rFonts w:ascii="Times New Roman" w:eastAsia="Times New Roman" w:hAnsi="Times New Roman" w:cs="Times New Roman"/>
          <w:sz w:val="24"/>
          <w:szCs w:val="24"/>
        </w:rPr>
        <w:t>estão relacionadas à existência de</w:t>
      </w:r>
      <w:r w:rsidR="00DC126D">
        <w:rPr>
          <w:rFonts w:ascii="Times New Roman" w:eastAsia="Times New Roman" w:hAnsi="Times New Roman" w:cs="Times New Roman"/>
          <w:sz w:val="24"/>
          <w:szCs w:val="24"/>
        </w:rPr>
        <w:t xml:space="preserve"> estrutura burocrática do Estado</w:t>
      </w:r>
      <w:r w:rsidR="00DD4A72">
        <w:rPr>
          <w:rFonts w:ascii="Times New Roman" w:eastAsia="Times New Roman" w:hAnsi="Times New Roman" w:cs="Times New Roman"/>
          <w:sz w:val="24"/>
          <w:szCs w:val="24"/>
        </w:rPr>
        <w:t xml:space="preserve"> e de práticas de governo</w:t>
      </w:r>
      <w:r w:rsidR="00DC126D">
        <w:rPr>
          <w:rFonts w:ascii="Times New Roman" w:eastAsia="Times New Roman" w:hAnsi="Times New Roman" w:cs="Times New Roman"/>
          <w:sz w:val="24"/>
          <w:szCs w:val="24"/>
        </w:rPr>
        <w:t xml:space="preserve"> característica</w:t>
      </w:r>
      <w:r w:rsidR="00DD4A72">
        <w:rPr>
          <w:rFonts w:ascii="Times New Roman" w:eastAsia="Times New Roman" w:hAnsi="Times New Roman" w:cs="Times New Roman"/>
          <w:sz w:val="24"/>
          <w:szCs w:val="24"/>
        </w:rPr>
        <w:t>s</w:t>
      </w:r>
      <w:r w:rsidR="00DC126D">
        <w:rPr>
          <w:rFonts w:ascii="Times New Roman" w:eastAsia="Times New Roman" w:hAnsi="Times New Roman" w:cs="Times New Roman"/>
          <w:sz w:val="24"/>
          <w:szCs w:val="24"/>
        </w:rPr>
        <w:t xml:space="preserve"> do século XX, que </w:t>
      </w:r>
      <w:r w:rsidR="00DD4A72">
        <w:rPr>
          <w:rFonts w:ascii="Times New Roman" w:eastAsia="Times New Roman" w:hAnsi="Times New Roman" w:cs="Times New Roman"/>
          <w:sz w:val="24"/>
          <w:szCs w:val="24"/>
        </w:rPr>
        <w:t>são</w:t>
      </w:r>
      <w:r w:rsidR="00DC126D">
        <w:rPr>
          <w:rFonts w:ascii="Times New Roman" w:eastAsia="Times New Roman" w:hAnsi="Times New Roman" w:cs="Times New Roman"/>
          <w:sz w:val="24"/>
          <w:szCs w:val="24"/>
        </w:rPr>
        <w:t xml:space="preserve"> modificada</w:t>
      </w:r>
      <w:r w:rsidR="00DD4A72">
        <w:rPr>
          <w:rFonts w:ascii="Times New Roman" w:eastAsia="Times New Roman" w:hAnsi="Times New Roman" w:cs="Times New Roman"/>
          <w:sz w:val="24"/>
          <w:szCs w:val="24"/>
        </w:rPr>
        <w:t>s</w:t>
      </w:r>
      <w:r w:rsidR="00DC126D">
        <w:rPr>
          <w:rFonts w:ascii="Times New Roman" w:eastAsia="Times New Roman" w:hAnsi="Times New Roman" w:cs="Times New Roman"/>
          <w:sz w:val="24"/>
          <w:szCs w:val="24"/>
        </w:rPr>
        <w:t xml:space="preserve"> a partir da Terceira Onda</w:t>
      </w:r>
      <w:r w:rsidR="003051A5">
        <w:rPr>
          <w:rFonts w:ascii="Times New Roman" w:eastAsia="Times New Roman" w:hAnsi="Times New Roman" w:cs="Times New Roman"/>
          <w:sz w:val="24"/>
          <w:szCs w:val="24"/>
        </w:rPr>
        <w:t xml:space="preserve"> de Democratização (HUNTINGTON, </w:t>
      </w:r>
      <w:r w:rsidR="003051A5" w:rsidRPr="00E236AC">
        <w:rPr>
          <w:rFonts w:ascii="Times New Roman" w:eastAsia="Times New Roman" w:hAnsi="Times New Roman" w:cs="Times New Roman"/>
          <w:color w:val="auto"/>
          <w:sz w:val="24"/>
          <w:szCs w:val="24"/>
        </w:rPr>
        <w:t>19</w:t>
      </w:r>
      <w:r w:rsidR="00E236AC" w:rsidRPr="00E236AC">
        <w:rPr>
          <w:rFonts w:ascii="Times New Roman" w:eastAsia="Times New Roman" w:hAnsi="Times New Roman" w:cs="Times New Roman"/>
          <w:color w:val="auto"/>
          <w:sz w:val="24"/>
          <w:szCs w:val="24"/>
        </w:rPr>
        <w:t>94</w:t>
      </w:r>
      <w:r w:rsidR="003051A5" w:rsidRPr="00E236AC">
        <w:rPr>
          <w:rFonts w:ascii="Times New Roman" w:eastAsia="Times New Roman" w:hAnsi="Times New Roman" w:cs="Times New Roman"/>
          <w:color w:val="auto"/>
          <w:sz w:val="24"/>
          <w:szCs w:val="24"/>
        </w:rPr>
        <w:t>).</w:t>
      </w:r>
      <w:r w:rsidR="003051A5">
        <w:rPr>
          <w:rFonts w:ascii="Times New Roman" w:eastAsia="Times New Roman" w:hAnsi="Times New Roman" w:cs="Times New Roman"/>
          <w:sz w:val="24"/>
          <w:szCs w:val="24"/>
        </w:rPr>
        <w:t xml:space="preserve"> Ao passo que na segunda metade do século XX havia dificuldades, conforme relatado por Luttwak, de organizar-se conspirações golpistas a partir da instigação de elementos externos à b</w:t>
      </w:r>
      <w:r w:rsidR="009B2535">
        <w:rPr>
          <w:rFonts w:ascii="Times New Roman" w:eastAsia="Times New Roman" w:hAnsi="Times New Roman" w:cs="Times New Roman"/>
          <w:sz w:val="24"/>
          <w:szCs w:val="24"/>
        </w:rPr>
        <w:t>urocracia estatal, a partir da t</w:t>
      </w:r>
      <w:r w:rsidR="003051A5">
        <w:rPr>
          <w:rFonts w:ascii="Times New Roman" w:eastAsia="Times New Roman" w:hAnsi="Times New Roman" w:cs="Times New Roman"/>
          <w:sz w:val="24"/>
          <w:szCs w:val="24"/>
        </w:rPr>
        <w:t xml:space="preserve">erceira </w:t>
      </w:r>
      <w:r w:rsidR="009B2535">
        <w:rPr>
          <w:rFonts w:ascii="Times New Roman" w:eastAsia="Times New Roman" w:hAnsi="Times New Roman" w:cs="Times New Roman"/>
          <w:sz w:val="24"/>
          <w:szCs w:val="24"/>
        </w:rPr>
        <w:t>o</w:t>
      </w:r>
      <w:r w:rsidR="003051A5">
        <w:rPr>
          <w:rFonts w:ascii="Times New Roman" w:eastAsia="Times New Roman" w:hAnsi="Times New Roman" w:cs="Times New Roman"/>
          <w:sz w:val="24"/>
          <w:szCs w:val="24"/>
        </w:rPr>
        <w:t>nda a tomada do poder político tendo como base a instigação das massas e de outras partes da máquina estatal torna-se possível</w:t>
      </w:r>
      <w:r w:rsidR="00DD4A72">
        <w:rPr>
          <w:rFonts w:ascii="Times New Roman" w:eastAsia="Times New Roman" w:hAnsi="Times New Roman" w:cs="Times New Roman"/>
          <w:sz w:val="24"/>
          <w:szCs w:val="24"/>
        </w:rPr>
        <w:t xml:space="preserve"> e até freqüente</w:t>
      </w:r>
      <w:r w:rsidR="003051A5">
        <w:rPr>
          <w:rFonts w:ascii="Times New Roman" w:eastAsia="Times New Roman" w:hAnsi="Times New Roman" w:cs="Times New Roman"/>
          <w:sz w:val="24"/>
          <w:szCs w:val="24"/>
        </w:rPr>
        <w:t xml:space="preserve">. É nesse contexto, e tendo sempre a historicidade dos fenômenos em </w:t>
      </w:r>
      <w:r>
        <w:rPr>
          <w:rFonts w:ascii="Times New Roman" w:eastAsia="Times New Roman" w:hAnsi="Times New Roman" w:cs="Times New Roman"/>
          <w:sz w:val="24"/>
          <w:szCs w:val="24"/>
        </w:rPr>
        <w:t>vista</w:t>
      </w:r>
      <w:r w:rsidR="003051A5">
        <w:rPr>
          <w:rFonts w:ascii="Times New Roman" w:eastAsia="Times New Roman" w:hAnsi="Times New Roman" w:cs="Times New Roman"/>
          <w:sz w:val="24"/>
          <w:szCs w:val="24"/>
        </w:rPr>
        <w:t>, que analisaremos a emergência de golpes de estado de novo tipo, tópico da nossa próxima seção.</w:t>
      </w:r>
    </w:p>
    <w:p w:rsidR="008A7B85" w:rsidRPr="008A7B85" w:rsidRDefault="008A7B85" w:rsidP="008A7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p>
    <w:p w:rsidR="00B7674B" w:rsidRPr="00B7674B" w:rsidRDefault="00B7674B" w:rsidP="00B767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2.1 O pós-Guerra Fria: mudanças na política externa estadunidense e democratização</w:t>
      </w:r>
    </w:p>
    <w:p w:rsidR="00B7674B" w:rsidRDefault="00DD351E"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01457" w:rsidRDefault="00B7674B"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1457">
        <w:rPr>
          <w:rFonts w:ascii="Times New Roman" w:hAnsi="Times New Roman" w:cs="Times New Roman"/>
          <w:sz w:val="24"/>
          <w:szCs w:val="24"/>
        </w:rPr>
        <w:t xml:space="preserve">Com a aproximação do fim da Guerra Fria, a emergência da chamada terceira onda de democratização em 1974 (HUNTINGTON, 1994) e as mudanças na política externa estadunidense, em especial a partir de 1992, no governo Clinton (COX </w:t>
      </w:r>
      <w:r w:rsidR="00557B4E">
        <w:rPr>
          <w:rFonts w:ascii="Times New Roman" w:hAnsi="Times New Roman" w:cs="Times New Roman"/>
          <w:i/>
          <w:sz w:val="24"/>
          <w:szCs w:val="24"/>
        </w:rPr>
        <w:t>et a</w:t>
      </w:r>
      <w:r w:rsidR="00301457" w:rsidRPr="00301457">
        <w:rPr>
          <w:rFonts w:ascii="Times New Roman" w:hAnsi="Times New Roman" w:cs="Times New Roman"/>
          <w:i/>
          <w:sz w:val="24"/>
          <w:szCs w:val="24"/>
        </w:rPr>
        <w:t>li</w:t>
      </w:r>
      <w:r w:rsidR="00301457">
        <w:rPr>
          <w:rFonts w:ascii="Times New Roman" w:hAnsi="Times New Roman" w:cs="Times New Roman"/>
          <w:sz w:val="24"/>
          <w:szCs w:val="24"/>
        </w:rPr>
        <w:t>, 2000), inicia-se um novo período para os regimes</w:t>
      </w:r>
      <w:r w:rsidR="00672C6A">
        <w:rPr>
          <w:rFonts w:ascii="Times New Roman" w:hAnsi="Times New Roman" w:cs="Times New Roman"/>
          <w:sz w:val="24"/>
          <w:szCs w:val="24"/>
        </w:rPr>
        <w:t xml:space="preserve"> políticos</w:t>
      </w:r>
      <w:r w:rsidR="00301457">
        <w:rPr>
          <w:rFonts w:ascii="Times New Roman" w:hAnsi="Times New Roman" w:cs="Times New Roman"/>
          <w:sz w:val="24"/>
          <w:szCs w:val="24"/>
        </w:rPr>
        <w:t xml:space="preserve"> democráticos no sistema internacional. Ditaduras e regimes </w:t>
      </w:r>
      <w:r w:rsidR="00392F27">
        <w:rPr>
          <w:rFonts w:ascii="Times New Roman" w:hAnsi="Times New Roman" w:cs="Times New Roman"/>
          <w:sz w:val="24"/>
          <w:szCs w:val="24"/>
        </w:rPr>
        <w:t xml:space="preserve">com </w:t>
      </w:r>
      <w:r w:rsidR="006B3F2F">
        <w:rPr>
          <w:rFonts w:ascii="Times New Roman" w:hAnsi="Times New Roman" w:cs="Times New Roman"/>
          <w:sz w:val="24"/>
          <w:szCs w:val="24"/>
        </w:rPr>
        <w:t>notáveis</w:t>
      </w:r>
      <w:r w:rsidR="00392F27">
        <w:rPr>
          <w:rFonts w:ascii="Times New Roman" w:hAnsi="Times New Roman" w:cs="Times New Roman"/>
          <w:sz w:val="24"/>
          <w:szCs w:val="24"/>
        </w:rPr>
        <w:t xml:space="preserve"> violações aos direitos humanos, até os anos 1990, eram apoiados pelos Estados Unidos da América, tendo como objetivo finalidades estratégicas de bloqueio de uma temida expansão do comunismo. Após a queda da URSS, os EUA passam a apoiar com maior vigor a abertura destes regimes políticos até então autoritários, incorporando aos seus objetivos de política exte</w:t>
      </w:r>
      <w:r w:rsidR="006B3F2F">
        <w:rPr>
          <w:rFonts w:ascii="Times New Roman" w:hAnsi="Times New Roman" w:cs="Times New Roman"/>
          <w:sz w:val="24"/>
          <w:szCs w:val="24"/>
        </w:rPr>
        <w:t>rna a promoção da democracia e d</w:t>
      </w:r>
      <w:r w:rsidR="00392F27">
        <w:rPr>
          <w:rFonts w:ascii="Times New Roman" w:hAnsi="Times New Roman" w:cs="Times New Roman"/>
          <w:sz w:val="24"/>
          <w:szCs w:val="24"/>
        </w:rPr>
        <w:t xml:space="preserve">os valores liberais. Regimes autoritários até então apoiados pelo país na América Latina, Ásia e África passam sofrer pressões externas pela abertura (COX </w:t>
      </w:r>
      <w:r w:rsidR="00557B4E">
        <w:rPr>
          <w:rFonts w:ascii="Times New Roman" w:hAnsi="Times New Roman" w:cs="Times New Roman"/>
          <w:i/>
          <w:sz w:val="24"/>
          <w:szCs w:val="24"/>
        </w:rPr>
        <w:t>et a</w:t>
      </w:r>
      <w:r w:rsidR="00392F27" w:rsidRPr="00392F27">
        <w:rPr>
          <w:rFonts w:ascii="Times New Roman" w:hAnsi="Times New Roman" w:cs="Times New Roman"/>
          <w:i/>
          <w:sz w:val="24"/>
          <w:szCs w:val="24"/>
        </w:rPr>
        <w:t>li</w:t>
      </w:r>
      <w:r w:rsidR="00392F27">
        <w:rPr>
          <w:rFonts w:ascii="Times New Roman" w:hAnsi="Times New Roman" w:cs="Times New Roman"/>
          <w:sz w:val="24"/>
          <w:szCs w:val="24"/>
        </w:rPr>
        <w:t>, 2000).</w:t>
      </w:r>
    </w:p>
    <w:p w:rsidR="007C75AA" w:rsidRPr="008E3B66" w:rsidRDefault="00704EB7" w:rsidP="00201C88">
      <w:pPr>
        <w:pStyle w:val="Normal1"/>
        <w:spacing w:line="36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O</w:t>
      </w:r>
      <w:r w:rsidR="00392F27">
        <w:rPr>
          <w:rFonts w:ascii="Times New Roman" w:hAnsi="Times New Roman" w:cs="Times New Roman"/>
          <w:sz w:val="24"/>
          <w:szCs w:val="24"/>
        </w:rPr>
        <w:t xml:space="preserve"> ideário liberal-democrático </w:t>
      </w:r>
      <w:r>
        <w:rPr>
          <w:rFonts w:ascii="Times New Roman" w:hAnsi="Times New Roman" w:cs="Times New Roman"/>
          <w:sz w:val="24"/>
          <w:szCs w:val="24"/>
        </w:rPr>
        <w:t>teve</w:t>
      </w:r>
      <w:r w:rsidR="00392F27">
        <w:rPr>
          <w:rFonts w:ascii="Times New Roman" w:hAnsi="Times New Roman" w:cs="Times New Roman"/>
          <w:sz w:val="24"/>
          <w:szCs w:val="24"/>
        </w:rPr>
        <w:t xml:space="preserve"> maior ênfase nas doutrinas de política externa estaduni</w:t>
      </w:r>
      <w:r w:rsidR="00974F34">
        <w:rPr>
          <w:rFonts w:ascii="Times New Roman" w:hAnsi="Times New Roman" w:cs="Times New Roman"/>
          <w:sz w:val="24"/>
          <w:szCs w:val="24"/>
        </w:rPr>
        <w:t xml:space="preserve">denses após a queda da URSS, </w:t>
      </w:r>
      <w:r>
        <w:rPr>
          <w:rFonts w:ascii="Times New Roman" w:hAnsi="Times New Roman" w:cs="Times New Roman"/>
          <w:sz w:val="24"/>
          <w:szCs w:val="24"/>
        </w:rPr>
        <w:t xml:space="preserve">mas </w:t>
      </w:r>
      <w:r w:rsidR="00974F34">
        <w:rPr>
          <w:rFonts w:ascii="Times New Roman" w:hAnsi="Times New Roman" w:cs="Times New Roman"/>
          <w:sz w:val="24"/>
          <w:szCs w:val="24"/>
        </w:rPr>
        <w:t>desde os anos 1970</w:t>
      </w:r>
      <w:r w:rsidR="00392F27" w:rsidRPr="008E3B66">
        <w:rPr>
          <w:rFonts w:ascii="Times New Roman" w:eastAsia="Times New Roman" w:hAnsi="Times New Roman" w:cs="Times New Roman"/>
          <w:color w:val="000000" w:themeColor="text1"/>
          <w:sz w:val="24"/>
          <w:szCs w:val="24"/>
        </w:rPr>
        <w:t xml:space="preserve"> os EUA incluem em sua agenda de política externa a democratização</w:t>
      </w:r>
      <w:r w:rsidR="00974F34">
        <w:rPr>
          <w:rFonts w:ascii="Times New Roman" w:eastAsia="Times New Roman" w:hAnsi="Times New Roman" w:cs="Times New Roman"/>
          <w:color w:val="000000" w:themeColor="text1"/>
          <w:sz w:val="24"/>
          <w:szCs w:val="24"/>
        </w:rPr>
        <w:t xml:space="preserve"> (HUNTINGTON, 1994).</w:t>
      </w:r>
      <w:r w:rsidR="00392F27" w:rsidRPr="008E3B66">
        <w:rPr>
          <w:rFonts w:ascii="Times New Roman" w:eastAsia="Times New Roman" w:hAnsi="Times New Roman" w:cs="Times New Roman"/>
          <w:color w:val="000000" w:themeColor="text1"/>
          <w:sz w:val="24"/>
          <w:szCs w:val="24"/>
        </w:rPr>
        <w:t xml:space="preserve"> </w:t>
      </w:r>
      <w:r w:rsidR="00974F34">
        <w:rPr>
          <w:rFonts w:ascii="Times New Roman" w:eastAsia="Times New Roman" w:hAnsi="Times New Roman" w:cs="Times New Roman"/>
          <w:color w:val="000000" w:themeColor="text1"/>
          <w:sz w:val="24"/>
          <w:szCs w:val="24"/>
        </w:rPr>
        <w:t>A mudança na agenda de política externa não fic</w:t>
      </w:r>
      <w:r w:rsidR="006B3F2F">
        <w:rPr>
          <w:rFonts w:ascii="Times New Roman" w:eastAsia="Times New Roman" w:hAnsi="Times New Roman" w:cs="Times New Roman"/>
          <w:color w:val="000000" w:themeColor="text1"/>
          <w:sz w:val="24"/>
          <w:szCs w:val="24"/>
        </w:rPr>
        <w:t>ou</w:t>
      </w:r>
      <w:r w:rsidR="00974F34">
        <w:rPr>
          <w:rFonts w:ascii="Times New Roman" w:eastAsia="Times New Roman" w:hAnsi="Times New Roman" w:cs="Times New Roman"/>
          <w:color w:val="000000" w:themeColor="text1"/>
          <w:sz w:val="24"/>
          <w:szCs w:val="24"/>
        </w:rPr>
        <w:t xml:space="preserve"> apenas no plano discursivo: p</w:t>
      </w:r>
      <w:r w:rsidR="00392F27" w:rsidRPr="008E3B66">
        <w:rPr>
          <w:rFonts w:ascii="Times New Roman" w:eastAsia="Times New Roman" w:hAnsi="Times New Roman" w:cs="Times New Roman"/>
          <w:color w:val="000000" w:themeColor="text1"/>
          <w:sz w:val="24"/>
          <w:szCs w:val="24"/>
        </w:rPr>
        <w:t>rogramas como o National Endowment for Democracy</w:t>
      </w:r>
      <w:r w:rsidR="006B3F2F">
        <w:rPr>
          <w:rFonts w:ascii="Times New Roman" w:eastAsia="Times New Roman" w:hAnsi="Times New Roman" w:cs="Times New Roman"/>
          <w:color w:val="000000" w:themeColor="text1"/>
          <w:sz w:val="24"/>
          <w:szCs w:val="24"/>
        </w:rPr>
        <w:t xml:space="preserve"> (NED)</w:t>
      </w:r>
      <w:r w:rsidR="00392F27" w:rsidRPr="008E3B66">
        <w:rPr>
          <w:rFonts w:ascii="Times New Roman" w:eastAsia="Times New Roman" w:hAnsi="Times New Roman" w:cs="Times New Roman"/>
          <w:color w:val="000000" w:themeColor="text1"/>
          <w:sz w:val="24"/>
          <w:szCs w:val="24"/>
        </w:rPr>
        <w:t xml:space="preserve">, fundado na gestão Reagan em 1982, ou a </w:t>
      </w:r>
      <w:r w:rsidR="006B3F2F">
        <w:rPr>
          <w:rFonts w:ascii="Times New Roman" w:eastAsia="Times New Roman" w:hAnsi="Times New Roman" w:cs="Times New Roman"/>
          <w:color w:val="000000" w:themeColor="text1"/>
          <w:sz w:val="24"/>
          <w:szCs w:val="24"/>
        </w:rPr>
        <w:t>United States Agency for International Development (</w:t>
      </w:r>
      <w:r w:rsidR="00392F27" w:rsidRPr="008E3B66">
        <w:rPr>
          <w:rFonts w:ascii="Times New Roman" w:eastAsia="Times New Roman" w:hAnsi="Times New Roman" w:cs="Times New Roman"/>
          <w:color w:val="000000" w:themeColor="text1"/>
          <w:sz w:val="24"/>
          <w:szCs w:val="24"/>
        </w:rPr>
        <w:t>USAID</w:t>
      </w:r>
      <w:r w:rsidR="006B3F2F">
        <w:rPr>
          <w:rFonts w:ascii="Times New Roman" w:eastAsia="Times New Roman" w:hAnsi="Times New Roman" w:cs="Times New Roman"/>
          <w:color w:val="000000" w:themeColor="text1"/>
          <w:sz w:val="24"/>
          <w:szCs w:val="24"/>
        </w:rPr>
        <w:t>)</w:t>
      </w:r>
      <w:r w:rsidR="00392F27" w:rsidRPr="008E3B66">
        <w:rPr>
          <w:rFonts w:ascii="Times New Roman" w:eastAsia="Times New Roman" w:hAnsi="Times New Roman" w:cs="Times New Roman"/>
          <w:color w:val="000000" w:themeColor="text1"/>
          <w:sz w:val="24"/>
          <w:szCs w:val="24"/>
        </w:rPr>
        <w:t>,</w:t>
      </w:r>
      <w:r w:rsidR="00974F34">
        <w:rPr>
          <w:rFonts w:ascii="Times New Roman" w:eastAsia="Times New Roman" w:hAnsi="Times New Roman" w:cs="Times New Roman"/>
          <w:color w:val="000000" w:themeColor="text1"/>
          <w:sz w:val="24"/>
          <w:szCs w:val="24"/>
        </w:rPr>
        <w:t xml:space="preserve"> fundada em 1961,</w:t>
      </w:r>
      <w:r w:rsidR="00392F27" w:rsidRPr="008E3B66">
        <w:rPr>
          <w:rFonts w:ascii="Times New Roman" w:eastAsia="Times New Roman" w:hAnsi="Times New Roman" w:cs="Times New Roman"/>
          <w:color w:val="000000" w:themeColor="text1"/>
          <w:sz w:val="24"/>
          <w:szCs w:val="24"/>
        </w:rPr>
        <w:t xml:space="preserve"> passaram a canalizar cada vez mais recursos a iniciativas de promoção à democracia e dos direitos humanos no exterior</w:t>
      </w:r>
      <w:r w:rsidR="00974F34">
        <w:rPr>
          <w:rFonts w:ascii="Times New Roman" w:eastAsia="Times New Roman" w:hAnsi="Times New Roman" w:cs="Times New Roman"/>
          <w:color w:val="000000" w:themeColor="text1"/>
          <w:sz w:val="24"/>
          <w:szCs w:val="24"/>
        </w:rPr>
        <w:t xml:space="preserve"> antes da queda da URSS</w:t>
      </w:r>
      <w:r w:rsidR="00392F27" w:rsidRPr="008E3B66">
        <w:rPr>
          <w:rFonts w:ascii="Times New Roman" w:eastAsia="Times New Roman" w:hAnsi="Times New Roman" w:cs="Times New Roman"/>
          <w:color w:val="000000" w:themeColor="text1"/>
          <w:sz w:val="24"/>
          <w:szCs w:val="24"/>
        </w:rPr>
        <w:t>, ainda sob o enfoque de combate ao comunismo.</w:t>
      </w:r>
      <w:r w:rsidR="00A23F22">
        <w:rPr>
          <w:rFonts w:ascii="Times New Roman" w:eastAsia="Times New Roman" w:hAnsi="Times New Roman" w:cs="Times New Roman"/>
          <w:color w:val="000000" w:themeColor="text1"/>
          <w:sz w:val="24"/>
          <w:szCs w:val="24"/>
        </w:rPr>
        <w:t xml:space="preserve"> </w:t>
      </w:r>
      <w:r w:rsidR="00201C88" w:rsidRPr="00A23F22">
        <w:rPr>
          <w:rFonts w:ascii="Times New Roman" w:eastAsia="Times New Roman" w:hAnsi="Times New Roman" w:cs="Times New Roman"/>
          <w:color w:val="auto"/>
          <w:sz w:val="24"/>
          <w:szCs w:val="24"/>
        </w:rPr>
        <w:t xml:space="preserve">A participação do NED em diversos processos de dita democratização é notável: vai desde a organização da campanha pela derrubada de Pinochet no Chile e a operação eleitoral que deu fim ao governo </w:t>
      </w:r>
      <w:r w:rsidR="00201C88" w:rsidRPr="00A23F22">
        <w:rPr>
          <w:rFonts w:ascii="Times New Roman" w:eastAsia="Times New Roman" w:hAnsi="Times New Roman" w:cs="Times New Roman"/>
          <w:color w:val="auto"/>
          <w:sz w:val="24"/>
          <w:szCs w:val="24"/>
        </w:rPr>
        <w:lastRenderedPageBreak/>
        <w:t>dos sandinistas na Nicarágua, ambos em 1990</w:t>
      </w:r>
      <w:r w:rsidR="00A23F22" w:rsidRPr="00A23F22">
        <w:rPr>
          <w:rFonts w:ascii="Times New Roman" w:eastAsia="Times New Roman" w:hAnsi="Times New Roman" w:cs="Times New Roman"/>
          <w:color w:val="auto"/>
          <w:sz w:val="24"/>
          <w:szCs w:val="24"/>
        </w:rPr>
        <w:t xml:space="preserve"> (ROBINSON, 1992)</w:t>
      </w:r>
      <w:r w:rsidR="00201C88" w:rsidRPr="00A23F22">
        <w:rPr>
          <w:rFonts w:ascii="Times New Roman" w:eastAsia="Times New Roman" w:hAnsi="Times New Roman" w:cs="Times New Roman"/>
          <w:color w:val="auto"/>
          <w:sz w:val="24"/>
          <w:szCs w:val="24"/>
        </w:rPr>
        <w:t>, até eventos recentes, como a derrubada de Milosevic na Sérvia em 2000 e a revolução laranja na Ucrânia em 2004.</w:t>
      </w:r>
    </w:p>
    <w:p w:rsidR="00392F27" w:rsidRDefault="00A539EE"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das questões internacionais relacionadas às mudanças na política externa estadunidense e ao fim da Guerra </w:t>
      </w:r>
      <w:r w:rsidRPr="00356787">
        <w:rPr>
          <w:rFonts w:ascii="Times New Roman" w:hAnsi="Times New Roman" w:cs="Times New Roman"/>
          <w:sz w:val="24"/>
          <w:szCs w:val="24"/>
        </w:rPr>
        <w:t>Fria</w:t>
      </w:r>
      <w:r w:rsidR="00356787" w:rsidRPr="00356787">
        <w:rPr>
          <w:rFonts w:ascii="Times New Roman" w:hAnsi="Times New Roman" w:cs="Times New Roman"/>
          <w:sz w:val="24"/>
          <w:szCs w:val="24"/>
        </w:rPr>
        <w:t xml:space="preserve"> que moldam as estruturas de oportunidade política</w:t>
      </w:r>
      <w:r w:rsidR="00356787">
        <w:rPr>
          <w:rFonts w:ascii="Times New Roman" w:hAnsi="Times New Roman" w:cs="Times New Roman"/>
          <w:sz w:val="24"/>
          <w:szCs w:val="24"/>
        </w:rPr>
        <w:t xml:space="preserve"> internacionais</w:t>
      </w:r>
      <w:r w:rsidR="00356787" w:rsidRPr="00356787">
        <w:rPr>
          <w:rFonts w:ascii="Times New Roman" w:hAnsi="Times New Roman" w:cs="Times New Roman"/>
          <w:sz w:val="24"/>
          <w:szCs w:val="24"/>
        </w:rPr>
        <w:t xml:space="preserve"> para a ocorrência de golpes de estado</w:t>
      </w:r>
      <w:r w:rsidRPr="00356787">
        <w:rPr>
          <w:rFonts w:ascii="Times New Roman" w:hAnsi="Times New Roman" w:cs="Times New Roman"/>
          <w:sz w:val="24"/>
          <w:szCs w:val="24"/>
        </w:rPr>
        <w:t>, há gradativos</w:t>
      </w:r>
      <w:r>
        <w:rPr>
          <w:rFonts w:ascii="Times New Roman" w:hAnsi="Times New Roman" w:cs="Times New Roman"/>
          <w:sz w:val="24"/>
          <w:szCs w:val="24"/>
        </w:rPr>
        <w:t xml:space="preserve"> processos de desgaste próprios dos regimes totalitários e autoritários a partir dos anos 1970. </w:t>
      </w:r>
      <w:r w:rsidR="007949AF">
        <w:rPr>
          <w:rFonts w:ascii="Times New Roman" w:hAnsi="Times New Roman" w:cs="Times New Roman"/>
          <w:sz w:val="24"/>
          <w:szCs w:val="24"/>
        </w:rPr>
        <w:t xml:space="preserve">Não apenas em Portugal, com a queda do regime salazarista a partir da Revolução dos Cravos </w:t>
      </w:r>
      <w:r w:rsidR="00766C27">
        <w:rPr>
          <w:rFonts w:ascii="Times New Roman" w:hAnsi="Times New Roman" w:cs="Times New Roman"/>
          <w:sz w:val="24"/>
          <w:szCs w:val="24"/>
        </w:rPr>
        <w:t xml:space="preserve">em </w:t>
      </w:r>
      <w:r w:rsidR="007949AF">
        <w:rPr>
          <w:rFonts w:ascii="Times New Roman" w:hAnsi="Times New Roman" w:cs="Times New Roman"/>
          <w:sz w:val="24"/>
          <w:szCs w:val="24"/>
        </w:rPr>
        <w:t>1974</w:t>
      </w:r>
      <w:r w:rsidR="00766C27">
        <w:rPr>
          <w:rFonts w:ascii="Times New Roman" w:hAnsi="Times New Roman" w:cs="Times New Roman"/>
          <w:sz w:val="24"/>
          <w:szCs w:val="24"/>
        </w:rPr>
        <w:t xml:space="preserve">, ou na Espanha, com o fim do regime franquista em 1977, há mudanças no sentido da democratização: na própria América Latina, como foi o caso </w:t>
      </w:r>
      <w:r w:rsidR="00766C27" w:rsidRPr="005C6E03">
        <w:rPr>
          <w:rFonts w:ascii="Times New Roman" w:hAnsi="Times New Roman" w:cs="Times New Roman"/>
          <w:sz w:val="24"/>
          <w:szCs w:val="24"/>
        </w:rPr>
        <w:t>do Brasil, regimes autoritários careciam de legitimidade e apoio popular em função da crise econômica, com alguns deles tomando iniciativas pela abertura antes mesmo da terceira onda (STEPAN, 19</w:t>
      </w:r>
      <w:r w:rsidR="005752F8">
        <w:rPr>
          <w:rFonts w:ascii="Times New Roman" w:hAnsi="Times New Roman" w:cs="Times New Roman"/>
          <w:sz w:val="24"/>
          <w:szCs w:val="24"/>
        </w:rPr>
        <w:t>91</w:t>
      </w:r>
      <w:r w:rsidR="00766C27" w:rsidRPr="005C6E03">
        <w:rPr>
          <w:rFonts w:ascii="Times New Roman" w:hAnsi="Times New Roman" w:cs="Times New Roman"/>
          <w:sz w:val="24"/>
          <w:szCs w:val="24"/>
        </w:rPr>
        <w:t>). A ascendência de eleições como critério de legitimidade do governo ao redor do mundo não teve apenas causas externas, correspondendo à crise dos próprios regimes autoritários</w:t>
      </w:r>
      <w:r w:rsidR="00766C27">
        <w:rPr>
          <w:rFonts w:ascii="Times New Roman" w:hAnsi="Times New Roman" w:cs="Times New Roman"/>
          <w:sz w:val="24"/>
          <w:szCs w:val="24"/>
        </w:rPr>
        <w:t xml:space="preserve"> e a novas configurações organizativas da sociedade civil e das Forças Armadas em diversos países a partir dos anos 1970.</w:t>
      </w:r>
    </w:p>
    <w:p w:rsidR="001E3961" w:rsidRDefault="001E3961"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4310">
        <w:rPr>
          <w:rFonts w:ascii="Times New Roman" w:hAnsi="Times New Roman" w:cs="Times New Roman"/>
          <w:sz w:val="24"/>
          <w:szCs w:val="24"/>
        </w:rPr>
        <w:t>Dadas as mudanças nos planos doméstico e externo, há pressões e razões plausíveis para que os militares retirem-se da arena política e passem a ocupar a posição de salvaguarda do Estado e de suas instituições</w:t>
      </w:r>
      <w:r w:rsidR="005752F8">
        <w:rPr>
          <w:rFonts w:ascii="Times New Roman" w:hAnsi="Times New Roman" w:cs="Times New Roman"/>
          <w:sz w:val="24"/>
          <w:szCs w:val="24"/>
        </w:rPr>
        <w:t xml:space="preserve"> (STEPAN, 1991</w:t>
      </w:r>
      <w:r w:rsidR="00954310" w:rsidRPr="005C6E03">
        <w:rPr>
          <w:rFonts w:ascii="Times New Roman" w:hAnsi="Times New Roman" w:cs="Times New Roman"/>
          <w:sz w:val="24"/>
          <w:szCs w:val="24"/>
        </w:rPr>
        <w:t>). Assim</w:t>
      </w:r>
      <w:r w:rsidR="00954310">
        <w:rPr>
          <w:rFonts w:ascii="Times New Roman" w:hAnsi="Times New Roman" w:cs="Times New Roman"/>
          <w:sz w:val="24"/>
          <w:szCs w:val="24"/>
        </w:rPr>
        <w:t xml:space="preserve">, tanto na América Latina quanto na Europa, existem condições suficientes para a periódica organização de eleições livres para escolha </w:t>
      </w:r>
      <w:r w:rsidR="005C6E03">
        <w:rPr>
          <w:rFonts w:ascii="Times New Roman" w:hAnsi="Times New Roman" w:cs="Times New Roman"/>
          <w:sz w:val="24"/>
          <w:szCs w:val="24"/>
        </w:rPr>
        <w:t>dos representantes dos poderes Legislativo e E</w:t>
      </w:r>
      <w:r w:rsidR="00954310">
        <w:rPr>
          <w:rFonts w:ascii="Times New Roman" w:hAnsi="Times New Roman" w:cs="Times New Roman"/>
          <w:sz w:val="24"/>
          <w:szCs w:val="24"/>
        </w:rPr>
        <w:t>xecutivo em todos os níveis federativos. Nas ex-repúblicas socialistas soviéticas, após a dissolução da URSS, há a organização de uma forte rede internacional visando a promoção da democracia nestes países (</w:t>
      </w:r>
      <w:r w:rsidR="00F44DC8" w:rsidRPr="00F44DC8">
        <w:rPr>
          <w:rFonts w:ascii="Times New Roman" w:hAnsi="Times New Roman" w:cs="Times New Roman"/>
          <w:sz w:val="24"/>
          <w:szCs w:val="24"/>
        </w:rPr>
        <w:t>ANABLE, 2006</w:t>
      </w:r>
      <w:r w:rsidR="005C6E03">
        <w:rPr>
          <w:rFonts w:ascii="Times New Roman" w:hAnsi="Times New Roman" w:cs="Times New Roman"/>
          <w:sz w:val="24"/>
          <w:szCs w:val="24"/>
        </w:rPr>
        <w:t>)</w:t>
      </w:r>
      <w:r w:rsidR="00954310">
        <w:rPr>
          <w:rFonts w:ascii="Times New Roman" w:hAnsi="Times New Roman" w:cs="Times New Roman"/>
          <w:sz w:val="24"/>
          <w:szCs w:val="24"/>
        </w:rPr>
        <w:t>.</w:t>
      </w:r>
      <w:r w:rsidR="00D436BE">
        <w:rPr>
          <w:rFonts w:ascii="Times New Roman" w:hAnsi="Times New Roman" w:cs="Times New Roman"/>
          <w:sz w:val="24"/>
          <w:szCs w:val="24"/>
        </w:rPr>
        <w:t xml:space="preserve"> A democracia eleitoral consolida-se, no discurso dos EUA e das organizações internacionais, como critério para a legitimidade do regime político.</w:t>
      </w:r>
      <w:r w:rsidR="00954310">
        <w:rPr>
          <w:rFonts w:ascii="Times New Roman" w:hAnsi="Times New Roman" w:cs="Times New Roman"/>
          <w:sz w:val="24"/>
          <w:szCs w:val="24"/>
        </w:rPr>
        <w:t xml:space="preserve"> </w:t>
      </w:r>
    </w:p>
    <w:p w:rsidR="00E84AF0" w:rsidRDefault="00E84AF0"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Tal é a expansão da democracia eleitoral como critério legítimo e desejável de processo de escolha de governo ao redor do mundo que, de acordo com a lista de democracias eleitorais elaborada pela Freedom Hous</w:t>
      </w:r>
      <w:r w:rsidR="00850256">
        <w:rPr>
          <w:rFonts w:ascii="Times New Roman" w:hAnsi="Times New Roman" w:cs="Times New Roman"/>
          <w:sz w:val="24"/>
          <w:szCs w:val="24"/>
        </w:rPr>
        <w:t>e (Tabela 1),</w:t>
      </w:r>
      <w:r>
        <w:rPr>
          <w:rFonts w:ascii="Times New Roman" w:hAnsi="Times New Roman" w:cs="Times New Roman"/>
          <w:sz w:val="24"/>
          <w:szCs w:val="24"/>
        </w:rPr>
        <w:t xml:space="preserve"> 125 de 203 países são classificados como tais em 2015, sendo que em 1990 esse número era de 69, significativamente menor.</w:t>
      </w:r>
      <w:r w:rsidR="001C4B45">
        <w:rPr>
          <w:rFonts w:ascii="Times New Roman" w:hAnsi="Times New Roman" w:cs="Times New Roman"/>
          <w:sz w:val="24"/>
          <w:szCs w:val="24"/>
        </w:rPr>
        <w:t xml:space="preserve"> A partir dos anos 1990, verifica-se um crescimento no número de países ditos eleitoralmente democráticos, sendo que a partir de 1995 esse número nunca fica abaixo de 115, aumentando para mais de 120 a partir de 2000. Essas modificações nos regimes políticos verificadas nos países tem impactos sobre as possibilidades de ocorrência de golpes de estado, como veremos a seguir.</w:t>
      </w:r>
    </w:p>
    <w:p w:rsidR="00D436BE" w:rsidRDefault="00D436BE" w:rsidP="004E5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p>
    <w:p w:rsidR="00B7674B" w:rsidRDefault="00B7674B" w:rsidP="00E84A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Times New Roman" w:hAnsi="Times New Roman" w:cs="Times New Roman"/>
          <w:b/>
          <w:sz w:val="24"/>
          <w:szCs w:val="24"/>
        </w:rPr>
      </w:pPr>
    </w:p>
    <w:p w:rsidR="00FC3282" w:rsidRPr="00FC3282" w:rsidRDefault="00FC3282" w:rsidP="00E84A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Tabela 1 - </w:t>
      </w:r>
      <w:r w:rsidRPr="00FC3282">
        <w:rPr>
          <w:rFonts w:ascii="Times New Roman" w:hAnsi="Times New Roman" w:cs="Times New Roman"/>
          <w:b/>
          <w:sz w:val="24"/>
          <w:szCs w:val="24"/>
        </w:rPr>
        <w:t xml:space="preserve">Democracias eleitorais </w:t>
      </w:r>
      <w:r>
        <w:rPr>
          <w:rFonts w:ascii="Times New Roman" w:hAnsi="Times New Roman" w:cs="Times New Roman"/>
          <w:b/>
          <w:sz w:val="24"/>
          <w:szCs w:val="24"/>
        </w:rPr>
        <w:t>(</w:t>
      </w:r>
      <w:r w:rsidRPr="00FC3282">
        <w:rPr>
          <w:rFonts w:ascii="Times New Roman" w:hAnsi="Times New Roman" w:cs="Times New Roman"/>
          <w:b/>
          <w:sz w:val="24"/>
          <w:szCs w:val="24"/>
        </w:rPr>
        <w:t>1989-2015</w:t>
      </w:r>
      <w:r>
        <w:rPr>
          <w:rFonts w:ascii="Times New Roman" w:hAnsi="Times New Roman" w:cs="Times New Roman"/>
          <w:b/>
          <w:sz w:val="24"/>
          <w:szCs w:val="24"/>
        </w:rPr>
        <w:t>)</w:t>
      </w:r>
    </w:p>
    <w:tbl>
      <w:tblPr>
        <w:tblW w:w="5548" w:type="dxa"/>
        <w:jc w:val="center"/>
        <w:tblInd w:w="70" w:type="dxa"/>
        <w:tblCellMar>
          <w:left w:w="70" w:type="dxa"/>
          <w:right w:w="70" w:type="dxa"/>
        </w:tblCellMar>
        <w:tblLook w:val="04A0"/>
      </w:tblPr>
      <w:tblGrid>
        <w:gridCol w:w="1176"/>
        <w:gridCol w:w="2096"/>
        <w:gridCol w:w="2276"/>
      </w:tblGrid>
      <w:tr w:rsidR="00FC3282" w:rsidRPr="00FC3282" w:rsidTr="00FC3282">
        <w:trPr>
          <w:trHeight w:val="315"/>
          <w:jc w:val="center"/>
        </w:trPr>
        <w:tc>
          <w:tcPr>
            <w:tcW w:w="1176" w:type="dxa"/>
            <w:tcBorders>
              <w:top w:val="nil"/>
              <w:left w:val="nil"/>
              <w:bottom w:val="nil"/>
              <w:right w:val="nil"/>
            </w:tcBorders>
            <w:shd w:val="clear" w:color="auto" w:fill="auto"/>
            <w:noWrap/>
            <w:vAlign w:val="bottom"/>
            <w:hideMark/>
          </w:tcPr>
          <w:p w:rsidR="00FC3282" w:rsidRPr="00FC3282" w:rsidRDefault="00FC3282" w:rsidP="00FC3282">
            <w:pPr>
              <w:spacing w:after="0" w:line="240" w:lineRule="auto"/>
              <w:rPr>
                <w:rFonts w:ascii="Times New Roman" w:eastAsia="Times New Roman" w:hAnsi="Times New Roman" w:cs="Times New Roman"/>
                <w:color w:val="000000"/>
                <w:lang w:eastAsia="pt-BR"/>
              </w:rPr>
            </w:pPr>
            <w:r w:rsidRPr="00FC3282">
              <w:rPr>
                <w:rFonts w:ascii="Times New Roman" w:eastAsia="Times New Roman" w:hAnsi="Times New Roman" w:cs="Times New Roman"/>
                <w:color w:val="000000"/>
                <w:lang w:eastAsia="pt-BR"/>
              </w:rPr>
              <w:t>Edição</w:t>
            </w:r>
          </w:p>
        </w:tc>
        <w:tc>
          <w:tcPr>
            <w:tcW w:w="2096" w:type="dxa"/>
            <w:tcBorders>
              <w:top w:val="nil"/>
              <w:left w:val="nil"/>
              <w:bottom w:val="nil"/>
              <w:right w:val="nil"/>
            </w:tcBorders>
            <w:shd w:val="clear" w:color="auto" w:fill="auto"/>
            <w:noWrap/>
            <w:vAlign w:val="bottom"/>
            <w:hideMark/>
          </w:tcPr>
          <w:p w:rsidR="00FC3282" w:rsidRPr="00FC3282" w:rsidRDefault="00FC3282" w:rsidP="00FC3282">
            <w:pPr>
              <w:spacing w:after="0" w:line="240" w:lineRule="auto"/>
              <w:rPr>
                <w:rFonts w:ascii="Times New Roman" w:eastAsia="Times New Roman" w:hAnsi="Times New Roman" w:cs="Times New Roman"/>
                <w:color w:val="000000"/>
                <w:lang w:eastAsia="pt-BR"/>
              </w:rPr>
            </w:pPr>
            <w:r w:rsidRPr="0033724E">
              <w:rPr>
                <w:rFonts w:ascii="Times New Roman" w:eastAsia="Times New Roman" w:hAnsi="Times New Roman" w:cs="Times New Roman"/>
                <w:color w:val="000000"/>
                <w:lang w:eastAsia="pt-BR"/>
              </w:rPr>
              <w:t>Período coberto</w:t>
            </w:r>
          </w:p>
        </w:tc>
        <w:tc>
          <w:tcPr>
            <w:tcW w:w="2276" w:type="dxa"/>
            <w:tcBorders>
              <w:top w:val="nil"/>
              <w:left w:val="nil"/>
              <w:bottom w:val="nil"/>
              <w:right w:val="nil"/>
            </w:tcBorders>
            <w:shd w:val="clear" w:color="auto" w:fill="auto"/>
            <w:noWrap/>
            <w:vAlign w:val="bottom"/>
            <w:hideMark/>
          </w:tcPr>
          <w:p w:rsidR="00FC3282" w:rsidRPr="00FC3282" w:rsidRDefault="00FC3282" w:rsidP="00FC3282">
            <w:pPr>
              <w:spacing w:after="0" w:line="240" w:lineRule="auto"/>
              <w:rPr>
                <w:rFonts w:ascii="Times New Roman" w:eastAsia="Times New Roman" w:hAnsi="Times New Roman" w:cs="Times New Roman"/>
                <w:color w:val="000000"/>
                <w:lang w:eastAsia="pt-BR"/>
              </w:rPr>
            </w:pPr>
            <w:r w:rsidRPr="00FC3282">
              <w:rPr>
                <w:rFonts w:ascii="Times New Roman" w:eastAsia="Times New Roman" w:hAnsi="Times New Roman" w:cs="Times New Roman"/>
                <w:color w:val="000000"/>
                <w:lang w:eastAsia="pt-BR"/>
              </w:rPr>
              <w:t>Democracias eleitorais</w:t>
            </w:r>
            <w:r w:rsidRPr="0033724E">
              <w:rPr>
                <w:rFonts w:ascii="Times New Roman" w:eastAsia="Times New Roman" w:hAnsi="Times New Roman" w:cs="Times New Roman"/>
                <w:color w:val="000000"/>
                <w:lang w:eastAsia="pt-BR"/>
              </w:rPr>
              <w:t xml:space="preserve"> (número)</w:t>
            </w:r>
          </w:p>
        </w:tc>
      </w:tr>
      <w:tr w:rsidR="00FC3282" w:rsidRPr="00FC3282" w:rsidTr="00FC3282">
        <w:trPr>
          <w:trHeight w:val="315"/>
          <w:jc w:val="center"/>
        </w:trPr>
        <w:tc>
          <w:tcPr>
            <w:tcW w:w="1176" w:type="dxa"/>
            <w:tcBorders>
              <w:top w:val="single" w:sz="4" w:space="0" w:color="auto"/>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1989-90</w:t>
            </w:r>
          </w:p>
        </w:tc>
        <w:tc>
          <w:tcPr>
            <w:tcW w:w="2096" w:type="dxa"/>
            <w:tcBorders>
              <w:top w:val="single" w:sz="4" w:space="0" w:color="auto"/>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Nov.1988-Dec.1989</w:t>
            </w:r>
          </w:p>
        </w:tc>
        <w:tc>
          <w:tcPr>
            <w:tcW w:w="2276" w:type="dxa"/>
            <w:tcBorders>
              <w:top w:val="single" w:sz="4" w:space="0" w:color="auto"/>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69</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1990-91</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1990</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76</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1991-92</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1991</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89</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1992-93</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1992</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99</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1993-94</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1993</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108</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1994-95</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1994</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113</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1995-96</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1995</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115</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1996-97</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1996</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118</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1997-98</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1997</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117</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1998-99</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1998</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117</w:t>
            </w:r>
          </w:p>
        </w:tc>
      </w:tr>
      <w:tr w:rsidR="00FC3282" w:rsidRPr="00FC3282" w:rsidTr="00FC3282">
        <w:trPr>
          <w:trHeight w:val="315"/>
          <w:jc w:val="center"/>
        </w:trPr>
        <w:tc>
          <w:tcPr>
            <w:tcW w:w="117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1999-2000</w:t>
            </w:r>
          </w:p>
        </w:tc>
        <w:tc>
          <w:tcPr>
            <w:tcW w:w="209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1999</w:t>
            </w:r>
          </w:p>
        </w:tc>
        <w:tc>
          <w:tcPr>
            <w:tcW w:w="227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120</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2000-01</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2000</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120</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2001-02</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2001</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121</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2003</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2002</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121</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2004</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2003</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117</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2005</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2004</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119</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2006</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2005</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123</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2007</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2006</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123</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2008</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2007</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121</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2009</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2008</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119</w:t>
            </w:r>
          </w:p>
        </w:tc>
      </w:tr>
      <w:tr w:rsidR="00FC3282" w:rsidRPr="00FC3282" w:rsidTr="00FC3282">
        <w:trPr>
          <w:trHeight w:val="315"/>
          <w:jc w:val="center"/>
        </w:trPr>
        <w:tc>
          <w:tcPr>
            <w:tcW w:w="117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2010</w:t>
            </w:r>
          </w:p>
        </w:tc>
        <w:tc>
          <w:tcPr>
            <w:tcW w:w="209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2009</w:t>
            </w:r>
          </w:p>
        </w:tc>
        <w:tc>
          <w:tcPr>
            <w:tcW w:w="2276" w:type="dxa"/>
            <w:tcBorders>
              <w:top w:val="nil"/>
              <w:left w:val="nil"/>
              <w:bottom w:val="single" w:sz="4"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116</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2011</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2010</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115</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2012</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2011</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117</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2013</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2012</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118</w:t>
            </w:r>
          </w:p>
        </w:tc>
      </w:tr>
      <w:tr w:rsidR="00FC3282" w:rsidRPr="00FC3282" w:rsidTr="00FC3282">
        <w:trPr>
          <w:trHeight w:val="315"/>
          <w:jc w:val="center"/>
        </w:trPr>
        <w:tc>
          <w:tcPr>
            <w:tcW w:w="11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2014</w:t>
            </w:r>
          </w:p>
        </w:tc>
        <w:tc>
          <w:tcPr>
            <w:tcW w:w="209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2013</w:t>
            </w:r>
          </w:p>
        </w:tc>
        <w:tc>
          <w:tcPr>
            <w:tcW w:w="2276" w:type="dxa"/>
            <w:tcBorders>
              <w:top w:val="nil"/>
              <w:left w:val="nil"/>
              <w:bottom w:val="nil"/>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122</w:t>
            </w:r>
          </w:p>
        </w:tc>
      </w:tr>
      <w:tr w:rsidR="00FC3282" w:rsidRPr="00FC3282" w:rsidTr="00FC3282">
        <w:trPr>
          <w:trHeight w:val="330"/>
          <w:jc w:val="center"/>
        </w:trPr>
        <w:tc>
          <w:tcPr>
            <w:tcW w:w="1176" w:type="dxa"/>
            <w:tcBorders>
              <w:top w:val="nil"/>
              <w:left w:val="nil"/>
              <w:bottom w:val="double" w:sz="6"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2015</w:t>
            </w:r>
          </w:p>
        </w:tc>
        <w:tc>
          <w:tcPr>
            <w:tcW w:w="2096" w:type="dxa"/>
            <w:tcBorders>
              <w:top w:val="nil"/>
              <w:left w:val="nil"/>
              <w:bottom w:val="double" w:sz="6"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2014</w:t>
            </w:r>
          </w:p>
        </w:tc>
        <w:tc>
          <w:tcPr>
            <w:tcW w:w="2276" w:type="dxa"/>
            <w:tcBorders>
              <w:top w:val="nil"/>
              <w:left w:val="nil"/>
              <w:bottom w:val="double" w:sz="6" w:space="0" w:color="auto"/>
              <w:right w:val="nil"/>
            </w:tcBorders>
            <w:shd w:val="clear" w:color="000000" w:fill="FFFFFF"/>
            <w:noWrap/>
            <w:vAlign w:val="bottom"/>
            <w:hideMark/>
          </w:tcPr>
          <w:p w:rsidR="00FC3282" w:rsidRPr="00FC3282" w:rsidRDefault="00FC3282" w:rsidP="00FC3282">
            <w:pPr>
              <w:spacing w:after="0" w:line="240" w:lineRule="auto"/>
              <w:jc w:val="center"/>
              <w:rPr>
                <w:rFonts w:ascii="Times New Roman" w:eastAsia="Times New Roman" w:hAnsi="Times New Roman" w:cs="Times New Roman"/>
                <w:lang w:eastAsia="pt-BR"/>
              </w:rPr>
            </w:pPr>
            <w:r w:rsidRPr="00FC3282">
              <w:rPr>
                <w:rFonts w:ascii="Times New Roman" w:eastAsia="Times New Roman" w:hAnsi="Times New Roman" w:cs="Times New Roman"/>
                <w:lang w:eastAsia="pt-BR"/>
              </w:rPr>
              <w:t>125</w:t>
            </w:r>
          </w:p>
        </w:tc>
      </w:tr>
    </w:tbl>
    <w:p w:rsidR="008A7B85" w:rsidRPr="001C4B45" w:rsidRDefault="00FC3282" w:rsidP="001C4B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right"/>
        <w:rPr>
          <w:rFonts w:ascii="Times New Roman" w:hAnsi="Times New Roman" w:cs="Times New Roman"/>
          <w:b/>
        </w:rPr>
      </w:pPr>
      <w:r w:rsidRPr="00FC3282">
        <w:rPr>
          <w:rFonts w:ascii="Times New Roman" w:hAnsi="Times New Roman" w:cs="Times New Roman"/>
          <w:b/>
        </w:rPr>
        <w:t>Fonte: elaboração da autora. Dados da Freedom House (201</w:t>
      </w:r>
      <w:r w:rsidR="0029642B">
        <w:rPr>
          <w:rFonts w:ascii="Times New Roman" w:hAnsi="Times New Roman" w:cs="Times New Roman"/>
          <w:b/>
        </w:rPr>
        <w:t>5</w:t>
      </w:r>
      <w:r w:rsidRPr="00FC3282">
        <w:rPr>
          <w:rFonts w:ascii="Times New Roman" w:hAnsi="Times New Roman" w:cs="Times New Roman"/>
          <w:b/>
        </w:rPr>
        <w:t>)</w:t>
      </w:r>
      <w:r w:rsidR="009E03DC">
        <w:rPr>
          <w:rFonts w:ascii="Times New Roman" w:hAnsi="Times New Roman" w:cs="Times New Roman"/>
          <w:sz w:val="24"/>
          <w:szCs w:val="24"/>
        </w:rPr>
        <w:t xml:space="preserve"> </w:t>
      </w:r>
    </w:p>
    <w:p w:rsidR="00E84AF0" w:rsidRDefault="00E84AF0" w:rsidP="00E84A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sz w:val="24"/>
          <w:szCs w:val="24"/>
        </w:rPr>
      </w:pPr>
    </w:p>
    <w:p w:rsidR="00E84AF0" w:rsidRDefault="00B7674B" w:rsidP="00E84A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7B7257">
        <w:rPr>
          <w:rFonts w:ascii="Times New Roman" w:hAnsi="Times New Roman" w:cs="Times New Roman"/>
          <w:b/>
          <w:sz w:val="24"/>
          <w:szCs w:val="24"/>
        </w:rPr>
        <w:t>Impeachment, golpe eleitoral e</w:t>
      </w:r>
      <w:r w:rsidR="00E84AF0" w:rsidRPr="00CC1F94">
        <w:rPr>
          <w:rFonts w:ascii="Times New Roman" w:hAnsi="Times New Roman" w:cs="Times New Roman"/>
          <w:b/>
          <w:sz w:val="24"/>
          <w:szCs w:val="24"/>
        </w:rPr>
        <w:t xml:space="preserve"> </w:t>
      </w:r>
      <w:r w:rsidR="00E84AF0" w:rsidRPr="007B7257">
        <w:rPr>
          <w:rFonts w:ascii="Times New Roman" w:hAnsi="Times New Roman" w:cs="Times New Roman"/>
          <w:b/>
          <w:sz w:val="24"/>
          <w:szCs w:val="24"/>
        </w:rPr>
        <w:t>revoluções coloridas</w:t>
      </w:r>
    </w:p>
    <w:p w:rsidR="00B7674B" w:rsidRDefault="001C4B45" w:rsidP="003372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C4B45" w:rsidRDefault="00B7674B" w:rsidP="003372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4B45">
        <w:rPr>
          <w:rFonts w:ascii="Times New Roman" w:hAnsi="Times New Roman" w:cs="Times New Roman"/>
          <w:sz w:val="24"/>
          <w:szCs w:val="24"/>
        </w:rPr>
        <w:t xml:space="preserve">A expansão do critério eleitoral no processo de escolha de governo não significa que os países cujos regimes políticos são classificados como democracias eleitorais não estejam sujeitos a mudanças bruscas de regime ou mesmo a golpes de estado. Se o critério eleitoral e o afastamento dos militares das funções de governo são uma realidade em boa parte dos países do globo, isso não significa que o governo desses países não esteja sujeito à tomada de poder por meios irregulares ou ilegítimos. Novas práticas de governo verificadas a partir da prevalência de um regime político chamado democrático e as mudanças pelas quais passa o Estado abrem espaço para que novas formas de golpe de estado sejam possíveis. Ao passo que </w:t>
      </w:r>
      <w:r w:rsidR="001C4B45">
        <w:rPr>
          <w:rFonts w:ascii="Times New Roman" w:hAnsi="Times New Roman" w:cs="Times New Roman"/>
          <w:sz w:val="24"/>
          <w:szCs w:val="24"/>
        </w:rPr>
        <w:lastRenderedPageBreak/>
        <w:t xml:space="preserve">os golpes militares foram comuns durante a segunda metade do século XX, em muito relacionados a um contexto de Guerra Fria e de fortalecimento das Forças Armadas dentro do Estado, a partir da década de 1990 desenvolvem-se outros métodos para a tomada ilegítima do poder. </w:t>
      </w:r>
    </w:p>
    <w:p w:rsidR="0033724E" w:rsidRPr="0033724E" w:rsidRDefault="001C4B45" w:rsidP="003372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AF0">
        <w:rPr>
          <w:rFonts w:ascii="Times New Roman" w:hAnsi="Times New Roman" w:cs="Times New Roman"/>
          <w:sz w:val="24"/>
          <w:szCs w:val="24"/>
        </w:rPr>
        <w:t>É em um contexto histórico em que o critério eleições como forma da escolha de governo é tido como necessário para que tal escolha seja legítima aos olhos das organizações internacionais, das potências ocidentais e mesmo da sociedade civil de uma série de países que os novos golpes de Estado devem ser compreendidos. A retirada das Forças Arm</w:t>
      </w:r>
      <w:r w:rsidR="005B5091">
        <w:rPr>
          <w:rFonts w:ascii="Times New Roman" w:hAnsi="Times New Roman" w:cs="Times New Roman"/>
          <w:sz w:val="24"/>
          <w:szCs w:val="24"/>
        </w:rPr>
        <w:t xml:space="preserve">adas da vida política nacional, </w:t>
      </w:r>
      <w:r w:rsidR="00E84AF0">
        <w:rPr>
          <w:rFonts w:ascii="Times New Roman" w:hAnsi="Times New Roman" w:cs="Times New Roman"/>
          <w:sz w:val="24"/>
          <w:szCs w:val="24"/>
        </w:rPr>
        <w:t xml:space="preserve">seja na América Latina, na Europa ou na ex-URSS, bem como a liberalização do funcionamento da imprensa e da organização de partidos e movimentos sociais, inaugura uma estrutura de </w:t>
      </w:r>
      <w:r w:rsidR="00E84AF0" w:rsidRPr="005B5091">
        <w:rPr>
          <w:rFonts w:ascii="Times New Roman" w:hAnsi="Times New Roman" w:cs="Times New Roman"/>
          <w:sz w:val="24"/>
          <w:szCs w:val="24"/>
        </w:rPr>
        <w:t>oportunidades políticas (TILLY, 2</w:t>
      </w:r>
      <w:r w:rsidRPr="005B5091">
        <w:rPr>
          <w:rFonts w:ascii="Times New Roman" w:hAnsi="Times New Roman" w:cs="Times New Roman"/>
          <w:sz w:val="24"/>
          <w:szCs w:val="24"/>
        </w:rPr>
        <w:t>006</w:t>
      </w:r>
      <w:r w:rsidR="00E84AF0" w:rsidRPr="005B5091">
        <w:rPr>
          <w:rFonts w:ascii="Times New Roman" w:hAnsi="Times New Roman" w:cs="Times New Roman"/>
          <w:sz w:val="24"/>
          <w:szCs w:val="24"/>
        </w:rPr>
        <w:t>) até então inexistente para os estudiosos dos golpes de Estado. Se durante boa parte do século XX a insurgência de grupos armados rumo à tomada do Estado ou um golpe militar eram aceitáveis pela sociedade civil, pelas organizações internacionais e pelas potências hegemônicas</w:t>
      </w:r>
      <w:r w:rsidR="0033724E" w:rsidRPr="005B5091">
        <w:rPr>
          <w:rFonts w:ascii="Times New Roman" w:hAnsi="Times New Roman" w:cs="Times New Roman"/>
          <w:sz w:val="24"/>
          <w:szCs w:val="24"/>
        </w:rPr>
        <w:t>,</w:t>
      </w:r>
      <w:r w:rsidR="00E84AF0" w:rsidRPr="005B5091">
        <w:rPr>
          <w:rFonts w:ascii="Times New Roman" w:hAnsi="Times New Roman" w:cs="Times New Roman"/>
          <w:sz w:val="24"/>
          <w:szCs w:val="24"/>
        </w:rPr>
        <w:t xml:space="preserve"> a partir de 1990 essa realidade é radicalmente diferente.</w:t>
      </w:r>
      <w:r w:rsidR="005B5091">
        <w:rPr>
          <w:rFonts w:ascii="Times New Roman" w:hAnsi="Times New Roman" w:cs="Times New Roman"/>
          <w:sz w:val="24"/>
          <w:szCs w:val="24"/>
        </w:rPr>
        <w:t xml:space="preserve"> A partir de então, a emergência de</w:t>
      </w:r>
      <w:r w:rsidR="0033724E">
        <w:rPr>
          <w:rFonts w:ascii="Times New Roman" w:hAnsi="Times New Roman" w:cs="Times New Roman"/>
          <w:sz w:val="24"/>
          <w:szCs w:val="24"/>
        </w:rPr>
        <w:t xml:space="preserve"> novas estru</w:t>
      </w:r>
      <w:r w:rsidR="005B5091">
        <w:rPr>
          <w:rFonts w:ascii="Times New Roman" w:hAnsi="Times New Roman" w:cs="Times New Roman"/>
          <w:sz w:val="24"/>
          <w:szCs w:val="24"/>
        </w:rPr>
        <w:t xml:space="preserve">turas de oportunidade política </w:t>
      </w:r>
      <w:r w:rsidR="0033724E">
        <w:rPr>
          <w:rFonts w:ascii="Times New Roman" w:hAnsi="Times New Roman" w:cs="Times New Roman"/>
          <w:sz w:val="24"/>
          <w:szCs w:val="24"/>
        </w:rPr>
        <w:t>permitem que movimentos sociais, a mídia, os partidos políticos e mesmo alguns po</w:t>
      </w:r>
      <w:r w:rsidR="005B5091">
        <w:rPr>
          <w:rFonts w:ascii="Times New Roman" w:hAnsi="Times New Roman" w:cs="Times New Roman"/>
          <w:sz w:val="24"/>
          <w:szCs w:val="24"/>
        </w:rPr>
        <w:t>deres de estado (Legislativo e J</w:t>
      </w:r>
      <w:r w:rsidR="0033724E">
        <w:rPr>
          <w:rFonts w:ascii="Times New Roman" w:hAnsi="Times New Roman" w:cs="Times New Roman"/>
          <w:sz w:val="24"/>
          <w:szCs w:val="24"/>
        </w:rPr>
        <w:t>udiciário são os mais notáveis)</w:t>
      </w:r>
      <w:r w:rsidR="00C23DE0">
        <w:rPr>
          <w:rFonts w:ascii="Times New Roman" w:hAnsi="Times New Roman" w:cs="Times New Roman"/>
          <w:sz w:val="24"/>
          <w:szCs w:val="24"/>
        </w:rPr>
        <w:t xml:space="preserve"> sejam instrumental</w:t>
      </w:r>
      <w:r w:rsidR="005B5091">
        <w:rPr>
          <w:rFonts w:ascii="Times New Roman" w:hAnsi="Times New Roman" w:cs="Times New Roman"/>
          <w:sz w:val="24"/>
          <w:szCs w:val="24"/>
        </w:rPr>
        <w:t xml:space="preserve">izados a fim de derrubar alguns </w:t>
      </w:r>
      <w:r w:rsidR="00C23DE0">
        <w:rPr>
          <w:rFonts w:ascii="Times New Roman" w:hAnsi="Times New Roman" w:cs="Times New Roman"/>
          <w:sz w:val="24"/>
          <w:szCs w:val="24"/>
        </w:rPr>
        <w:t>governos e de provocar a ascensão de outros. As formas de instrumentalização das organizações políticas dos ditos regimes democráticos analisadas neste trabalho são três: o impeachment, o golpe eleitoral e as ditas revoluções coloridas (golpes revolucionários).</w:t>
      </w:r>
    </w:p>
    <w:p w:rsidR="00122AC4" w:rsidRPr="00E84AF0" w:rsidRDefault="00122AC4" w:rsidP="008A7B85">
      <w:pPr>
        <w:pStyle w:val="normal0"/>
        <w:spacing w:line="360" w:lineRule="auto"/>
        <w:jc w:val="both"/>
        <w:rPr>
          <w:rFonts w:ascii="Times New Roman" w:eastAsia="Times New Roman" w:hAnsi="Times New Roman" w:cs="Times New Roman"/>
          <w:b/>
          <w:sz w:val="24"/>
          <w:szCs w:val="24"/>
        </w:rPr>
      </w:pPr>
    </w:p>
    <w:p w:rsidR="007B7257" w:rsidRDefault="00B7674B" w:rsidP="008A7B8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Novos tipos de mudança de governo: impeachment</w:t>
      </w:r>
    </w:p>
    <w:p w:rsidR="00B7674B" w:rsidRDefault="0054039D" w:rsidP="0054039D">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6239" w:rsidRDefault="00D925D6" w:rsidP="00B7674B">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impeachment é um dispositivo previsto na Constituição de vários regimes presidencialistas, dentre os quais os EUA e boa parte dos países latino-americanos. O rito do impeachment varia de acordo </w:t>
      </w:r>
      <w:r w:rsidR="003D34B6">
        <w:rPr>
          <w:rFonts w:ascii="Times New Roman" w:eastAsia="Times New Roman" w:hAnsi="Times New Roman" w:cs="Times New Roman"/>
          <w:sz w:val="24"/>
          <w:szCs w:val="24"/>
        </w:rPr>
        <w:t xml:space="preserve">com o país, com </w:t>
      </w:r>
      <w:r w:rsidR="00FB5441">
        <w:rPr>
          <w:rFonts w:ascii="Times New Roman" w:eastAsia="Times New Roman" w:hAnsi="Times New Roman" w:cs="Times New Roman"/>
          <w:sz w:val="24"/>
          <w:szCs w:val="24"/>
        </w:rPr>
        <w:t>diferenciações</w:t>
      </w:r>
      <w:r w:rsidR="003D34B6">
        <w:rPr>
          <w:rFonts w:ascii="Times New Roman" w:eastAsia="Times New Roman" w:hAnsi="Times New Roman" w:cs="Times New Roman"/>
          <w:sz w:val="24"/>
          <w:szCs w:val="24"/>
        </w:rPr>
        <w:t xml:space="preserve"> em relação ao peso do Legislativo ou do Judiciário no processo. </w:t>
      </w:r>
      <w:r w:rsidR="00FB5441">
        <w:rPr>
          <w:rFonts w:ascii="Times New Roman" w:eastAsia="Times New Roman" w:hAnsi="Times New Roman" w:cs="Times New Roman"/>
          <w:sz w:val="24"/>
          <w:szCs w:val="24"/>
        </w:rPr>
        <w:t xml:space="preserve">De todo modo, sua ocorrência caracteriza-se institucionalmente como um processo em que o poder Legislativo entra em conflito ou descolamento com o chefe do Executivo, </w:t>
      </w:r>
      <w:r w:rsidR="00716239">
        <w:rPr>
          <w:rFonts w:ascii="Times New Roman" w:eastAsia="Times New Roman" w:hAnsi="Times New Roman" w:cs="Times New Roman"/>
          <w:sz w:val="24"/>
          <w:szCs w:val="24"/>
        </w:rPr>
        <w:t xml:space="preserve">o qual, se levado às últimas conseqüências, provoca a queda do presidente eleito (PEREZ-LÍÑAN, 2007). </w:t>
      </w:r>
    </w:p>
    <w:p w:rsidR="0054039D" w:rsidRPr="0054039D" w:rsidRDefault="00716239" w:rsidP="00716239">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Aníbal Perez-Líñan (2007), impeachment tornou-se um fenômeno relativamente comum na América Latina </w:t>
      </w:r>
      <w:r w:rsidR="00345D5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os anos 1990, especialmente após o impeachment de Fernando Collor </w:t>
      </w:r>
      <w:r w:rsidR="00E82548">
        <w:rPr>
          <w:rFonts w:ascii="Times New Roman" w:eastAsia="Times New Roman" w:hAnsi="Times New Roman" w:cs="Times New Roman"/>
          <w:sz w:val="24"/>
          <w:szCs w:val="24"/>
        </w:rPr>
        <w:t xml:space="preserve">em 1992. O cientista político invoca uma série de motivos para que o </w:t>
      </w:r>
      <w:r w:rsidR="00E82548">
        <w:rPr>
          <w:rFonts w:ascii="Times New Roman" w:eastAsia="Times New Roman" w:hAnsi="Times New Roman" w:cs="Times New Roman"/>
          <w:sz w:val="24"/>
          <w:szCs w:val="24"/>
        </w:rPr>
        <w:lastRenderedPageBreak/>
        <w:t xml:space="preserve">fenômeno tenha se tornado comum na região, substituindo os golpes militares como eventos típicos de </w:t>
      </w:r>
      <w:r w:rsidR="006E247C">
        <w:rPr>
          <w:rFonts w:ascii="Times New Roman" w:eastAsia="Times New Roman" w:hAnsi="Times New Roman" w:cs="Times New Roman"/>
          <w:sz w:val="24"/>
          <w:szCs w:val="24"/>
        </w:rPr>
        <w:t xml:space="preserve">instabilidade política e </w:t>
      </w:r>
      <w:r w:rsidR="00E82548">
        <w:rPr>
          <w:rFonts w:ascii="Times New Roman" w:eastAsia="Times New Roman" w:hAnsi="Times New Roman" w:cs="Times New Roman"/>
          <w:sz w:val="24"/>
          <w:szCs w:val="24"/>
        </w:rPr>
        <w:t>derrubada de presidentes pelas elites:</w:t>
      </w:r>
    </w:p>
    <w:p w:rsidR="0054039D" w:rsidRDefault="0054039D" w:rsidP="00694CD2">
      <w:pPr>
        <w:pStyle w:val="normal0"/>
        <w:spacing w:line="240" w:lineRule="auto"/>
        <w:ind w:left="2835"/>
        <w:jc w:val="both"/>
        <w:rPr>
          <w:rFonts w:ascii="Times New Roman" w:eastAsia="Times New Roman" w:hAnsi="Times New Roman" w:cs="Times New Roman"/>
          <w:sz w:val="20"/>
          <w:szCs w:val="20"/>
        </w:rPr>
      </w:pPr>
    </w:p>
    <w:p w:rsidR="007B7257" w:rsidRPr="00390A21" w:rsidRDefault="00694CD2" w:rsidP="006E6882">
      <w:pPr>
        <w:pStyle w:val="normal0"/>
        <w:spacing w:line="240" w:lineRule="auto"/>
        <w:ind w:left="3402"/>
        <w:jc w:val="both"/>
        <w:rPr>
          <w:rFonts w:ascii="Times New Roman" w:eastAsia="Times New Roman" w:hAnsi="Times New Roman" w:cs="Times New Roman"/>
          <w:sz w:val="20"/>
          <w:szCs w:val="20"/>
        </w:rPr>
      </w:pPr>
      <w:r w:rsidRPr="007C5493">
        <w:rPr>
          <w:rFonts w:ascii="Times New Roman" w:eastAsia="Times New Roman" w:hAnsi="Times New Roman" w:cs="Times New Roman"/>
          <w:sz w:val="20"/>
          <w:szCs w:val="20"/>
          <w:lang w:val="en-US"/>
        </w:rPr>
        <w:t xml:space="preserve">"[...] </w:t>
      </w:r>
      <w:r w:rsidRPr="00694CD2">
        <w:rPr>
          <w:rFonts w:ascii="Times New Roman" w:eastAsia="Times New Roman" w:hAnsi="Times New Roman" w:cs="Times New Roman"/>
          <w:sz w:val="20"/>
          <w:szCs w:val="20"/>
          <w:lang w:val="en-US"/>
        </w:rPr>
        <w:t>the end of the Cold War, changes in U.S. foreign policy, the political lessons derived from the dramatic experience of military dictatorships in the 1960s and the 1970s, and the new role of international institutions. Because in this context civilian elites cannot invoke a military intervention, they</w:t>
      </w:r>
      <w:r w:rsidR="006E247C">
        <w:rPr>
          <w:rFonts w:ascii="Times New Roman" w:eastAsia="Times New Roman" w:hAnsi="Times New Roman" w:cs="Times New Roman"/>
          <w:sz w:val="20"/>
          <w:szCs w:val="20"/>
          <w:lang w:val="en-US"/>
        </w:rPr>
        <w:t xml:space="preserve"> [elites]</w:t>
      </w:r>
      <w:r w:rsidRPr="00694CD2">
        <w:rPr>
          <w:rFonts w:ascii="Times New Roman" w:eastAsia="Times New Roman" w:hAnsi="Times New Roman" w:cs="Times New Roman"/>
          <w:sz w:val="20"/>
          <w:szCs w:val="20"/>
          <w:lang w:val="en-US"/>
        </w:rPr>
        <w:t xml:space="preserve"> have been forced to find constitutional mechanisms to solve their disputes. Presidential impeachment has emerged as the most powerful instrument to displace "undesirable" presidents without destroying the constitutional order."</w:t>
      </w:r>
      <w:r w:rsidR="00E82548">
        <w:rPr>
          <w:rFonts w:ascii="Times New Roman" w:eastAsia="Times New Roman" w:hAnsi="Times New Roman" w:cs="Times New Roman"/>
          <w:sz w:val="20"/>
          <w:szCs w:val="20"/>
          <w:lang w:val="en-US"/>
        </w:rPr>
        <w:t xml:space="preserve"> </w:t>
      </w:r>
      <w:r w:rsidR="00E82548" w:rsidRPr="00390A21">
        <w:rPr>
          <w:rFonts w:ascii="Times New Roman" w:eastAsia="Times New Roman" w:hAnsi="Times New Roman" w:cs="Times New Roman"/>
          <w:sz w:val="20"/>
          <w:szCs w:val="20"/>
        </w:rPr>
        <w:t>(PEREZ-LÍÑAN, 2007)</w:t>
      </w:r>
    </w:p>
    <w:p w:rsidR="006E247C" w:rsidRPr="00390A21" w:rsidRDefault="006E247C" w:rsidP="008A7B85">
      <w:pPr>
        <w:pStyle w:val="normal0"/>
        <w:spacing w:line="360" w:lineRule="auto"/>
        <w:jc w:val="both"/>
        <w:rPr>
          <w:rFonts w:ascii="Times New Roman" w:eastAsia="Times New Roman" w:hAnsi="Times New Roman" w:cs="Times New Roman"/>
          <w:sz w:val="24"/>
          <w:szCs w:val="24"/>
        </w:rPr>
      </w:pPr>
      <w:r w:rsidRPr="00390A21">
        <w:rPr>
          <w:rFonts w:ascii="Times New Roman" w:eastAsia="Times New Roman" w:hAnsi="Times New Roman" w:cs="Times New Roman"/>
          <w:sz w:val="24"/>
          <w:szCs w:val="24"/>
        </w:rPr>
        <w:tab/>
      </w:r>
    </w:p>
    <w:p w:rsidR="00694CD2" w:rsidRDefault="006E247C" w:rsidP="006E247C">
      <w:pPr>
        <w:pStyle w:val="normal0"/>
        <w:spacing w:line="360" w:lineRule="auto"/>
        <w:ind w:firstLine="708"/>
        <w:jc w:val="both"/>
        <w:rPr>
          <w:rFonts w:ascii="Times New Roman" w:eastAsia="Times New Roman" w:hAnsi="Times New Roman" w:cs="Times New Roman"/>
          <w:sz w:val="24"/>
          <w:szCs w:val="24"/>
        </w:rPr>
      </w:pPr>
      <w:r w:rsidRPr="006E247C">
        <w:rPr>
          <w:rFonts w:ascii="Times New Roman" w:eastAsia="Times New Roman" w:hAnsi="Times New Roman" w:cs="Times New Roman"/>
          <w:sz w:val="24"/>
          <w:szCs w:val="24"/>
        </w:rPr>
        <w:t>Pe</w:t>
      </w:r>
      <w:r>
        <w:rPr>
          <w:rFonts w:ascii="Times New Roman" w:eastAsia="Times New Roman" w:hAnsi="Times New Roman" w:cs="Times New Roman"/>
          <w:sz w:val="24"/>
          <w:szCs w:val="24"/>
        </w:rPr>
        <w:t>rez-Líñan</w:t>
      </w:r>
      <w:r w:rsidR="004D2875">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destaca que o impeachment, diferente do golpe militar, destitui governos indesejados sem necessariamente modificar o regime político</w:t>
      </w:r>
      <w:r w:rsidR="004D2875">
        <w:rPr>
          <w:rFonts w:ascii="Times New Roman" w:eastAsia="Times New Roman" w:hAnsi="Times New Roman" w:cs="Times New Roman"/>
          <w:sz w:val="24"/>
          <w:szCs w:val="24"/>
        </w:rPr>
        <w:t xml:space="preserve">, diferente do que ocorria no continente dos anos 1950 aos anos 1980, em que golpes militares eram seguidos da interrupção da democracia e da instauração de governos militares. </w:t>
      </w:r>
      <w:r w:rsidR="00946D35">
        <w:rPr>
          <w:rFonts w:ascii="Times New Roman" w:eastAsia="Times New Roman" w:hAnsi="Times New Roman" w:cs="Times New Roman"/>
          <w:sz w:val="24"/>
          <w:szCs w:val="24"/>
        </w:rPr>
        <w:t>No caso contemporâneo do impeachment, o presidente é deposto, mas o regime político, entendido por Perez-Líñan como</w:t>
      </w:r>
      <w:r w:rsidR="003C6C66">
        <w:rPr>
          <w:rFonts w:ascii="Times New Roman" w:eastAsia="Times New Roman" w:hAnsi="Times New Roman" w:cs="Times New Roman"/>
          <w:sz w:val="24"/>
          <w:szCs w:val="24"/>
        </w:rPr>
        <w:t xml:space="preserve"> organização jurídico-institucional, seria mantido.</w:t>
      </w:r>
    </w:p>
    <w:p w:rsidR="00345D57" w:rsidRDefault="00B67275" w:rsidP="006E247C">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configuração observada </w:t>
      </w:r>
      <w:r w:rsidR="00712B32">
        <w:rPr>
          <w:rFonts w:ascii="Times New Roman" w:eastAsia="Times New Roman" w:hAnsi="Times New Roman" w:cs="Times New Roman"/>
          <w:sz w:val="24"/>
          <w:szCs w:val="24"/>
        </w:rPr>
        <w:t>nos casos de impeachment em países da América Latina ocorridos entre 1992 e 2006 envolveu denúncias de corrupção crescentes contra o presidente, cobertura midiática intensiva sobre essas ocorrências, dificuldades do presidente de formar maioria no Legislativo e, como cri</w:t>
      </w:r>
      <w:r w:rsidR="009E22FF">
        <w:rPr>
          <w:rFonts w:ascii="Times New Roman" w:eastAsia="Times New Roman" w:hAnsi="Times New Roman" w:cs="Times New Roman"/>
          <w:sz w:val="24"/>
          <w:szCs w:val="24"/>
        </w:rPr>
        <w:t xml:space="preserve">tério definidor da queda </w:t>
      </w:r>
      <w:r w:rsidR="00712B32">
        <w:rPr>
          <w:rFonts w:ascii="Times New Roman" w:eastAsia="Times New Roman" w:hAnsi="Times New Roman" w:cs="Times New Roman"/>
          <w:sz w:val="24"/>
          <w:szCs w:val="24"/>
        </w:rPr>
        <w:t xml:space="preserve">do presidente, protestos amplos e unificados em apoio à sua deposição </w:t>
      </w:r>
      <w:r w:rsidR="009035EA">
        <w:rPr>
          <w:rFonts w:ascii="Times New Roman" w:eastAsia="Times New Roman" w:hAnsi="Times New Roman" w:cs="Times New Roman"/>
          <w:sz w:val="24"/>
          <w:szCs w:val="24"/>
        </w:rPr>
        <w:t>(PEREZ-LÍÑAN, 2007).</w:t>
      </w:r>
      <w:r w:rsidR="009E22FF">
        <w:rPr>
          <w:rFonts w:ascii="Times New Roman" w:eastAsia="Times New Roman" w:hAnsi="Times New Roman" w:cs="Times New Roman"/>
          <w:sz w:val="24"/>
          <w:szCs w:val="24"/>
        </w:rPr>
        <w:t xml:space="preserve"> Aqui, observa-se a interação entre setores do Estado e da sociedade na derrubada de presidentes eleitos</w:t>
      </w:r>
      <w:r w:rsidR="00EE16AA">
        <w:rPr>
          <w:rFonts w:ascii="Times New Roman" w:eastAsia="Times New Roman" w:hAnsi="Times New Roman" w:cs="Times New Roman"/>
          <w:sz w:val="24"/>
          <w:szCs w:val="24"/>
        </w:rPr>
        <w:t xml:space="preserve">, o que nos leva a considerar que </w:t>
      </w:r>
      <w:r w:rsidR="00FD7533">
        <w:rPr>
          <w:rFonts w:ascii="Times New Roman" w:eastAsia="Times New Roman" w:hAnsi="Times New Roman" w:cs="Times New Roman"/>
          <w:sz w:val="24"/>
          <w:szCs w:val="24"/>
        </w:rPr>
        <w:t>as possibilidades de deposição de um presidente a partir dos anos 1990 na América Latina já não estaria estritamente ligada à atuação das Forças Armadas</w:t>
      </w:r>
      <w:r w:rsidR="00345D57">
        <w:rPr>
          <w:rFonts w:ascii="Times New Roman" w:eastAsia="Times New Roman" w:hAnsi="Times New Roman" w:cs="Times New Roman"/>
          <w:sz w:val="24"/>
          <w:szCs w:val="24"/>
        </w:rPr>
        <w:t>, e sim a organizações idealizadas em contextos democráticos</w:t>
      </w:r>
      <w:r w:rsidR="00FD7533">
        <w:rPr>
          <w:rFonts w:ascii="Times New Roman" w:eastAsia="Times New Roman" w:hAnsi="Times New Roman" w:cs="Times New Roman"/>
          <w:sz w:val="24"/>
          <w:szCs w:val="24"/>
        </w:rPr>
        <w:t xml:space="preserve">. </w:t>
      </w:r>
    </w:p>
    <w:p w:rsidR="009035EA" w:rsidRDefault="00511665" w:rsidP="006E247C">
      <w:pPr>
        <w:pStyle w:val="normal0"/>
        <w:spacing w:line="360" w:lineRule="auto"/>
        <w:ind w:firstLine="708"/>
        <w:jc w:val="both"/>
        <w:rPr>
          <w:rFonts w:ascii="Times New Roman" w:eastAsia="Times New Roman" w:hAnsi="Times New Roman" w:cs="Times New Roman"/>
          <w:color w:val="auto"/>
          <w:sz w:val="24"/>
          <w:szCs w:val="24"/>
        </w:rPr>
      </w:pPr>
      <w:r w:rsidRPr="00345D57">
        <w:rPr>
          <w:rFonts w:ascii="Times New Roman" w:eastAsia="Times New Roman" w:hAnsi="Times New Roman" w:cs="Times New Roman"/>
          <w:color w:val="auto"/>
          <w:sz w:val="24"/>
          <w:szCs w:val="24"/>
        </w:rPr>
        <w:t xml:space="preserve">A mudança de regime passível de ser verificada em casos de impeachment não é tanto no plano jurídico-institucional, como ocorrera em caso de golpes militares, mas no campo político-social. Se o ordenamento jurídico-institucional é mantido, a configuração de relações entre o Estado e a sociedade ou o Estado e a economia são passíveis de modificação no pós-impeachment, e é neste sentido, conforme </w:t>
      </w:r>
      <w:r w:rsidR="001F3AAD" w:rsidRPr="00345D57">
        <w:rPr>
          <w:rFonts w:ascii="Times New Roman" w:eastAsia="Times New Roman" w:hAnsi="Times New Roman" w:cs="Times New Roman"/>
          <w:color w:val="auto"/>
          <w:sz w:val="24"/>
          <w:szCs w:val="24"/>
        </w:rPr>
        <w:t>entendido</w:t>
      </w:r>
      <w:r w:rsidRPr="00345D57">
        <w:rPr>
          <w:rFonts w:ascii="Times New Roman" w:eastAsia="Times New Roman" w:hAnsi="Times New Roman" w:cs="Times New Roman"/>
          <w:color w:val="auto"/>
          <w:sz w:val="24"/>
          <w:szCs w:val="24"/>
        </w:rPr>
        <w:t xml:space="preserve"> por Charles Tilly (2006) </w:t>
      </w:r>
      <w:r w:rsidR="001F3AAD" w:rsidRPr="00345D57">
        <w:rPr>
          <w:rFonts w:ascii="Times New Roman" w:eastAsia="Times New Roman" w:hAnsi="Times New Roman" w:cs="Times New Roman"/>
          <w:color w:val="auto"/>
          <w:sz w:val="24"/>
          <w:szCs w:val="24"/>
        </w:rPr>
        <w:t>que falamos de mudança de regime em caso de impeachment.</w:t>
      </w:r>
      <w:r w:rsidR="00977F23">
        <w:rPr>
          <w:rFonts w:ascii="Times New Roman" w:eastAsia="Times New Roman" w:hAnsi="Times New Roman" w:cs="Times New Roman"/>
          <w:color w:val="auto"/>
          <w:sz w:val="24"/>
          <w:szCs w:val="24"/>
        </w:rPr>
        <w:t xml:space="preserve"> Ao passo que os casos de impeachment na América Latina não instauram novos regimes no sentido jurídico-institucional, eles apresentam oportunidade para que as relações entre Estado e sociedade ou Estado e economia se modifiquem, sendo o sentido dessa mudança dependente da interação entre as forças políticas atuantes no processo.</w:t>
      </w:r>
    </w:p>
    <w:p w:rsidR="00B7674B" w:rsidRDefault="00B7674B" w:rsidP="008A7B85">
      <w:pPr>
        <w:pStyle w:val="normal0"/>
        <w:spacing w:line="360" w:lineRule="auto"/>
        <w:jc w:val="both"/>
        <w:rPr>
          <w:rFonts w:ascii="Times New Roman" w:eastAsia="Times New Roman" w:hAnsi="Times New Roman" w:cs="Times New Roman"/>
          <w:b/>
          <w:sz w:val="24"/>
          <w:szCs w:val="24"/>
        </w:rPr>
      </w:pPr>
    </w:p>
    <w:p w:rsidR="00873F7E" w:rsidRDefault="00873F7E" w:rsidP="008A7B85">
      <w:pPr>
        <w:pStyle w:val="normal0"/>
        <w:spacing w:line="360" w:lineRule="auto"/>
        <w:jc w:val="both"/>
        <w:rPr>
          <w:rFonts w:ascii="Times New Roman" w:eastAsia="Times New Roman" w:hAnsi="Times New Roman" w:cs="Times New Roman"/>
          <w:b/>
          <w:sz w:val="24"/>
          <w:szCs w:val="24"/>
        </w:rPr>
      </w:pPr>
    </w:p>
    <w:p w:rsidR="008C2B57" w:rsidRDefault="00B7674B" w:rsidP="008A7B8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Novos tipos de mudança de governo e regime: golpe eleitoral</w:t>
      </w:r>
    </w:p>
    <w:p w:rsidR="00B7674B" w:rsidRDefault="00085E9A" w:rsidP="008A7B8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91D89" w:rsidRDefault="00085E9A" w:rsidP="00B7674B">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Golpe eleitoral, de acordo com William Robinson (1992), seriam eleições cuja organização e resultado foram extremamente influenciados por ações de países externos ao processo eleitoral. Como caso, ele aponta as eleições presidenciais de 1990 na Nicarágua, cujos resultados teriam sido obtidos em função de auxílio político, técnico e financeiro do governo dos EUA por meio do National Endowment for Democracy (NED). </w:t>
      </w:r>
    </w:p>
    <w:p w:rsidR="009E03DC" w:rsidRDefault="00085E9A" w:rsidP="00C91D89">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(1992), baseado em documentos oficiais do governo dos EUA, em reportagens da grande mídia e em entrevistas com participantes nacionais e internacionais do processo eleitoral</w:t>
      </w:r>
      <w:r w:rsidR="00C91D89">
        <w:rPr>
          <w:rFonts w:ascii="Times New Roman" w:eastAsia="Times New Roman" w:hAnsi="Times New Roman" w:cs="Times New Roman"/>
          <w:b/>
          <w:sz w:val="24"/>
          <w:szCs w:val="24"/>
        </w:rPr>
        <w:t xml:space="preserve"> </w:t>
      </w:r>
      <w:r w:rsidR="00C91D89">
        <w:rPr>
          <w:rFonts w:ascii="Times New Roman" w:eastAsia="Times New Roman" w:hAnsi="Times New Roman" w:cs="Times New Roman"/>
          <w:sz w:val="24"/>
          <w:szCs w:val="24"/>
        </w:rPr>
        <w:t>em questão, demonstra que nos dez anos anteriores à eleição</w:t>
      </w:r>
      <w:r w:rsidR="009E03DC">
        <w:rPr>
          <w:rFonts w:ascii="Times New Roman" w:eastAsia="Times New Roman" w:hAnsi="Times New Roman" w:cs="Times New Roman"/>
          <w:sz w:val="24"/>
          <w:szCs w:val="24"/>
        </w:rPr>
        <w:t xml:space="preserve"> nicaraguense</w:t>
      </w:r>
      <w:r w:rsidR="00C91D89">
        <w:rPr>
          <w:rFonts w:ascii="Times New Roman" w:eastAsia="Times New Roman" w:hAnsi="Times New Roman" w:cs="Times New Roman"/>
          <w:sz w:val="24"/>
          <w:szCs w:val="24"/>
        </w:rPr>
        <w:t xml:space="preserve"> de 1990 os EUA teriam gasto 1 bilhão de dólares na organização da oposição ao regime sandinista.</w:t>
      </w:r>
      <w:r w:rsidR="009E03DC">
        <w:rPr>
          <w:rFonts w:ascii="Times New Roman" w:eastAsia="Times New Roman" w:hAnsi="Times New Roman" w:cs="Times New Roman"/>
          <w:sz w:val="24"/>
          <w:szCs w:val="24"/>
        </w:rPr>
        <w:t xml:space="preserve"> Os EUA teriam dado apoio material aos </w:t>
      </w:r>
      <w:r w:rsidR="009E03DC" w:rsidRPr="009E03DC">
        <w:rPr>
          <w:rFonts w:ascii="Times New Roman" w:eastAsia="Times New Roman" w:hAnsi="Times New Roman" w:cs="Times New Roman"/>
          <w:i/>
          <w:sz w:val="24"/>
          <w:szCs w:val="24"/>
        </w:rPr>
        <w:t>contras</w:t>
      </w:r>
      <w:r w:rsidR="009E03DC">
        <w:rPr>
          <w:rFonts w:ascii="Times New Roman" w:eastAsia="Times New Roman" w:hAnsi="Times New Roman" w:cs="Times New Roman"/>
          <w:sz w:val="24"/>
          <w:szCs w:val="24"/>
        </w:rPr>
        <w:t>, oposição armada aos sandinistas, e apoio organizativo e financeiro às organizações de oposição, tais como mídia, partidos e movimentos sociais, por meio do NED.</w:t>
      </w:r>
      <w:r w:rsidR="00C91D89">
        <w:rPr>
          <w:rFonts w:ascii="Times New Roman" w:eastAsia="Times New Roman" w:hAnsi="Times New Roman" w:cs="Times New Roman"/>
          <w:sz w:val="24"/>
          <w:szCs w:val="24"/>
        </w:rPr>
        <w:t xml:space="preserve"> </w:t>
      </w:r>
    </w:p>
    <w:p w:rsidR="007C2DA3" w:rsidRDefault="00C91D89" w:rsidP="00B7674B">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eixos de atuação do NED para garantir que o resultado eleitoral fosse favorável à oposição aos sandinistas foram: legislação eleitoral, treinamento partidário, unificação da oposição, construção de mídia de oposição, treinamento e organização de movimento sindical, de mulheres e de juventude em oposição ao governo. </w:t>
      </w:r>
      <w:r w:rsidR="007C2DA3">
        <w:rPr>
          <w:rFonts w:ascii="Times New Roman" w:eastAsia="Times New Roman" w:hAnsi="Times New Roman" w:cs="Times New Roman"/>
          <w:sz w:val="24"/>
          <w:szCs w:val="24"/>
        </w:rPr>
        <w:t xml:space="preserve">O Quadro 1, elaborado com base nos dados obtidos por Robinson, ilustra a filiação internacional das diversas organizações envolvidas na campanha pela eleição de </w:t>
      </w:r>
      <w:r w:rsidR="00C40340">
        <w:rPr>
          <w:rFonts w:ascii="Times New Roman" w:eastAsia="Times New Roman" w:hAnsi="Times New Roman" w:cs="Times New Roman"/>
          <w:sz w:val="24"/>
          <w:szCs w:val="24"/>
        </w:rPr>
        <w:t xml:space="preserve">Violeta </w:t>
      </w:r>
      <w:r w:rsidR="007C2DA3" w:rsidRPr="00C40340">
        <w:rPr>
          <w:rFonts w:ascii="Times New Roman" w:eastAsia="Times New Roman" w:hAnsi="Times New Roman" w:cs="Times New Roman"/>
          <w:color w:val="auto"/>
          <w:sz w:val="24"/>
          <w:szCs w:val="24"/>
        </w:rPr>
        <w:t>Chamorro.</w:t>
      </w:r>
      <w:r w:rsidR="007C2DA3">
        <w:rPr>
          <w:rFonts w:ascii="Times New Roman" w:eastAsia="Times New Roman" w:hAnsi="Times New Roman" w:cs="Times New Roman"/>
          <w:color w:val="auto"/>
          <w:sz w:val="24"/>
          <w:szCs w:val="24"/>
        </w:rPr>
        <w:t xml:space="preserve"> </w:t>
      </w:r>
      <w:r w:rsidR="00662F93">
        <w:rPr>
          <w:rFonts w:ascii="Times New Roman" w:eastAsia="Times New Roman" w:hAnsi="Times New Roman" w:cs="Times New Roman"/>
          <w:sz w:val="24"/>
          <w:szCs w:val="24"/>
        </w:rPr>
        <w:t xml:space="preserve">A operação para organizar a derrota dos sandinistas em 1990, relata Robinson, foi orientada desde os EUA, tendo </w:t>
      </w:r>
      <w:r w:rsidR="00184E70">
        <w:rPr>
          <w:rFonts w:ascii="Times New Roman" w:eastAsia="Times New Roman" w:hAnsi="Times New Roman" w:cs="Times New Roman"/>
          <w:sz w:val="24"/>
          <w:szCs w:val="24"/>
        </w:rPr>
        <w:t>a estratégia de atuação estadunidense prevalecido sobre as dinâmicas políticas locais</w:t>
      </w:r>
      <w:r w:rsidR="007C2DA3">
        <w:rPr>
          <w:rFonts w:ascii="Times New Roman" w:eastAsia="Times New Roman" w:hAnsi="Times New Roman" w:cs="Times New Roman"/>
          <w:sz w:val="24"/>
          <w:szCs w:val="24"/>
        </w:rPr>
        <w:t>.</w:t>
      </w:r>
    </w:p>
    <w:p w:rsidR="00184E70" w:rsidRPr="00184E70" w:rsidRDefault="00184E70" w:rsidP="00184E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b/>
          <w:sz w:val="24"/>
          <w:szCs w:val="24"/>
        </w:rPr>
      </w:pPr>
      <w:r w:rsidRPr="003353F0">
        <w:rPr>
          <w:rFonts w:ascii="Times New Roman" w:eastAsia="Times New Roman" w:hAnsi="Times New Roman" w:cs="Times New Roman"/>
          <w:b/>
          <w:sz w:val="24"/>
          <w:szCs w:val="24"/>
        </w:rPr>
        <w:t xml:space="preserve">Quadro </w:t>
      </w:r>
      <w:r>
        <w:rPr>
          <w:rFonts w:ascii="Times New Roman" w:eastAsia="Times New Roman" w:hAnsi="Times New Roman" w:cs="Times New Roman"/>
          <w:b/>
          <w:sz w:val="24"/>
          <w:szCs w:val="24"/>
        </w:rPr>
        <w:t>1</w:t>
      </w:r>
      <w:r w:rsidR="003A7B50">
        <w:rPr>
          <w:rFonts w:ascii="Times New Roman" w:eastAsia="Times New Roman" w:hAnsi="Times New Roman" w:cs="Times New Roman"/>
          <w:b/>
          <w:sz w:val="24"/>
          <w:szCs w:val="24"/>
        </w:rPr>
        <w:t xml:space="preserve"> – Organizações de oposição na Nicarágua (1990) </w:t>
      </w:r>
      <w:r w:rsidRPr="003353F0">
        <w:rPr>
          <w:rFonts w:ascii="Times New Roman" w:eastAsia="Times New Roman" w:hAnsi="Times New Roman" w:cs="Times New Roman"/>
          <w:b/>
          <w:sz w:val="24"/>
          <w:szCs w:val="24"/>
        </w:rPr>
        <w:t>e filiação internacional</w:t>
      </w:r>
    </w:p>
    <w:tbl>
      <w:tblPr>
        <w:tblW w:w="5000" w:type="pct"/>
        <w:tblLayout w:type="fixed"/>
        <w:tblCellMar>
          <w:left w:w="70" w:type="dxa"/>
          <w:right w:w="70" w:type="dxa"/>
        </w:tblCellMar>
        <w:tblLook w:val="04A0"/>
      </w:tblPr>
      <w:tblGrid>
        <w:gridCol w:w="2762"/>
        <w:gridCol w:w="2271"/>
        <w:gridCol w:w="2409"/>
        <w:gridCol w:w="1768"/>
      </w:tblGrid>
      <w:tr w:rsidR="00AE3959" w:rsidRPr="008E3B66" w:rsidTr="00AE3959">
        <w:trPr>
          <w:trHeight w:val="347"/>
        </w:trPr>
        <w:tc>
          <w:tcPr>
            <w:tcW w:w="1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84E70" w:rsidRPr="008E3B66" w:rsidRDefault="00184E70" w:rsidP="00486AEF">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Organização</w:t>
            </w:r>
          </w:p>
        </w:tc>
        <w:tc>
          <w:tcPr>
            <w:tcW w:w="123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184E70" w:rsidRPr="008E3B66" w:rsidRDefault="00184E70" w:rsidP="00486AEF">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Tipo</w:t>
            </w:r>
          </w:p>
        </w:tc>
        <w:tc>
          <w:tcPr>
            <w:tcW w:w="130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184E70" w:rsidRPr="008E3B66" w:rsidRDefault="00184E70" w:rsidP="00486AEF">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Papel</w:t>
            </w:r>
          </w:p>
        </w:tc>
        <w:tc>
          <w:tcPr>
            <w:tcW w:w="960" w:type="pct"/>
            <w:tcBorders>
              <w:top w:val="single" w:sz="4" w:space="0" w:color="auto"/>
              <w:left w:val="nil"/>
              <w:bottom w:val="single" w:sz="4" w:space="0" w:color="auto"/>
              <w:right w:val="single" w:sz="4" w:space="0" w:color="auto"/>
            </w:tcBorders>
            <w:shd w:val="clear" w:color="auto" w:fill="D9D9D9" w:themeFill="background1" w:themeFillShade="D9"/>
            <w:hideMark/>
          </w:tcPr>
          <w:p w:rsidR="00184E70" w:rsidRPr="008E3B66" w:rsidRDefault="00184E70" w:rsidP="00486AEF">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Filiação Internacional</w:t>
            </w:r>
          </w:p>
        </w:tc>
      </w:tr>
      <w:tr w:rsidR="00AE3959" w:rsidRPr="008E3B66" w:rsidTr="00AE3959">
        <w:trPr>
          <w:trHeight w:val="548"/>
        </w:trPr>
        <w:tc>
          <w:tcPr>
            <w:tcW w:w="1499" w:type="pct"/>
            <w:tcBorders>
              <w:top w:val="nil"/>
              <w:left w:val="single" w:sz="4" w:space="0" w:color="auto"/>
              <w:bottom w:val="single" w:sz="4" w:space="0" w:color="auto"/>
              <w:right w:val="single" w:sz="4" w:space="0" w:color="auto"/>
            </w:tcBorders>
            <w:shd w:val="clear" w:color="auto" w:fill="auto"/>
            <w:hideMark/>
          </w:tcPr>
          <w:p w:rsidR="00184E70" w:rsidRPr="008E3B66" w:rsidRDefault="00AE3959" w:rsidP="00AE3959">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Jornal - </w:t>
            </w:r>
            <w:r w:rsidR="00C40340">
              <w:rPr>
                <w:rFonts w:ascii="Times New Roman" w:eastAsia="Times New Roman" w:hAnsi="Times New Roman" w:cs="Times New Roman"/>
                <w:color w:val="000000" w:themeColor="text1"/>
                <w:sz w:val="24"/>
                <w:szCs w:val="24"/>
              </w:rPr>
              <w:t>La Prensa</w:t>
            </w:r>
            <w:r>
              <w:rPr>
                <w:rFonts w:ascii="Times New Roman" w:eastAsia="Times New Roman" w:hAnsi="Times New Roman" w:cs="Times New Roman"/>
                <w:color w:val="000000" w:themeColor="text1"/>
                <w:sz w:val="24"/>
                <w:szCs w:val="24"/>
              </w:rPr>
              <w:t>. Rádios - 15 de Septiembre, Impacto, Liberación, Corporación, Mundial, Darío, San Cristóbal. Editoras - Libro Libre, Pensamiento Centroamericano. TV -  UNIVISION</w:t>
            </w:r>
          </w:p>
        </w:tc>
        <w:tc>
          <w:tcPr>
            <w:tcW w:w="1233" w:type="pct"/>
            <w:tcBorders>
              <w:top w:val="nil"/>
              <w:left w:val="nil"/>
              <w:bottom w:val="single" w:sz="4" w:space="0" w:color="auto"/>
              <w:right w:val="single" w:sz="4" w:space="0" w:color="auto"/>
            </w:tcBorders>
            <w:shd w:val="clear" w:color="auto" w:fill="auto"/>
            <w:hideMark/>
          </w:tcPr>
          <w:p w:rsidR="00184E70" w:rsidRPr="008E3B66" w:rsidRDefault="00184E70" w:rsidP="00AE3959">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Grupo</w:t>
            </w:r>
            <w:r w:rsidR="00AE3959">
              <w:rPr>
                <w:rFonts w:ascii="Times New Roman" w:eastAsia="Times New Roman" w:hAnsi="Times New Roman" w:cs="Times New Roman"/>
                <w:color w:val="000000" w:themeColor="text1"/>
                <w:sz w:val="24"/>
                <w:szCs w:val="24"/>
              </w:rPr>
              <w:t>s</w:t>
            </w:r>
            <w:r w:rsidRPr="008E3B66">
              <w:rPr>
                <w:rFonts w:ascii="Times New Roman" w:eastAsia="Times New Roman" w:hAnsi="Times New Roman" w:cs="Times New Roman"/>
                <w:color w:val="000000" w:themeColor="text1"/>
                <w:sz w:val="24"/>
                <w:szCs w:val="24"/>
              </w:rPr>
              <w:t xml:space="preserve"> de mídia</w:t>
            </w:r>
            <w:r w:rsidR="00AE3959">
              <w:rPr>
                <w:rFonts w:ascii="Times New Roman" w:eastAsia="Times New Roman" w:hAnsi="Times New Roman" w:cs="Times New Roman"/>
                <w:color w:val="000000" w:themeColor="text1"/>
                <w:sz w:val="24"/>
                <w:szCs w:val="24"/>
              </w:rPr>
              <w:t xml:space="preserve"> e editoração</w:t>
            </w:r>
          </w:p>
        </w:tc>
        <w:tc>
          <w:tcPr>
            <w:tcW w:w="1308" w:type="pct"/>
            <w:tcBorders>
              <w:top w:val="nil"/>
              <w:left w:val="nil"/>
              <w:bottom w:val="single" w:sz="4" w:space="0" w:color="auto"/>
              <w:right w:val="single" w:sz="4" w:space="0" w:color="auto"/>
            </w:tcBorders>
            <w:shd w:val="clear" w:color="auto" w:fill="auto"/>
            <w:hideMark/>
          </w:tcPr>
          <w:p w:rsidR="00184E70" w:rsidRPr="008E3B66" w:rsidRDefault="007822BB"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Divulgar informações contrárias ao governo</w:t>
            </w:r>
          </w:p>
        </w:tc>
        <w:tc>
          <w:tcPr>
            <w:tcW w:w="960" w:type="pct"/>
            <w:tcBorders>
              <w:top w:val="nil"/>
              <w:left w:val="nil"/>
              <w:bottom w:val="single" w:sz="4" w:space="0" w:color="auto"/>
              <w:right w:val="single" w:sz="4" w:space="0" w:color="auto"/>
            </w:tcBorders>
            <w:shd w:val="clear" w:color="auto" w:fill="auto"/>
            <w:hideMark/>
          </w:tcPr>
          <w:p w:rsidR="00184E70" w:rsidRPr="008E3B66" w:rsidRDefault="00B75753"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NED</w:t>
            </w:r>
            <w:r w:rsidR="00AE3959">
              <w:rPr>
                <w:rFonts w:ascii="Times New Roman" w:eastAsia="Times New Roman" w:hAnsi="Times New Roman" w:cs="Times New Roman"/>
                <w:color w:val="000000" w:themeColor="text1"/>
                <w:sz w:val="24"/>
                <w:szCs w:val="24"/>
              </w:rPr>
              <w:t>, CIA, USIA</w:t>
            </w:r>
          </w:p>
        </w:tc>
      </w:tr>
      <w:tr w:rsidR="00AE3959" w:rsidRPr="007C5493" w:rsidTr="00AE3959">
        <w:trPr>
          <w:trHeight w:val="583"/>
        </w:trPr>
        <w:tc>
          <w:tcPr>
            <w:tcW w:w="1499" w:type="pct"/>
            <w:tcBorders>
              <w:top w:val="nil"/>
              <w:left w:val="single" w:sz="4" w:space="0" w:color="auto"/>
              <w:bottom w:val="single" w:sz="4" w:space="0" w:color="auto"/>
              <w:right w:val="single" w:sz="4" w:space="0" w:color="auto"/>
            </w:tcBorders>
            <w:shd w:val="clear" w:color="auto" w:fill="auto"/>
            <w:hideMark/>
          </w:tcPr>
          <w:p w:rsidR="00184E70" w:rsidRPr="008E3B66" w:rsidRDefault="00C40340"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Unión Nacional Opositora </w:t>
            </w:r>
            <w:r w:rsidR="00D7168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UNO</w:t>
            </w:r>
          </w:p>
        </w:tc>
        <w:tc>
          <w:tcPr>
            <w:tcW w:w="1233" w:type="pct"/>
            <w:tcBorders>
              <w:top w:val="nil"/>
              <w:left w:val="nil"/>
              <w:bottom w:val="single" w:sz="4" w:space="0" w:color="auto"/>
              <w:right w:val="single" w:sz="4" w:space="0" w:color="auto"/>
            </w:tcBorders>
            <w:shd w:val="clear" w:color="auto" w:fill="auto"/>
            <w:noWrap/>
            <w:hideMark/>
          </w:tcPr>
          <w:p w:rsidR="00184E70" w:rsidRPr="008E3B66" w:rsidRDefault="00184E70" w:rsidP="00486AEF">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Coalizão partidária</w:t>
            </w:r>
          </w:p>
        </w:tc>
        <w:tc>
          <w:tcPr>
            <w:tcW w:w="1308" w:type="pct"/>
            <w:tcBorders>
              <w:top w:val="nil"/>
              <w:left w:val="nil"/>
              <w:bottom w:val="single" w:sz="4" w:space="0" w:color="auto"/>
              <w:right w:val="single" w:sz="4" w:space="0" w:color="auto"/>
            </w:tcBorders>
            <w:shd w:val="clear" w:color="auto" w:fill="auto"/>
            <w:hideMark/>
          </w:tcPr>
          <w:p w:rsidR="00184E70" w:rsidRPr="008E3B66" w:rsidRDefault="00184E70" w:rsidP="00486AEF">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Aglutinar oposição para disputar eleições</w:t>
            </w:r>
          </w:p>
        </w:tc>
        <w:tc>
          <w:tcPr>
            <w:tcW w:w="960" w:type="pct"/>
            <w:tcBorders>
              <w:top w:val="nil"/>
              <w:left w:val="nil"/>
              <w:bottom w:val="single" w:sz="4" w:space="0" w:color="auto"/>
              <w:right w:val="single" w:sz="4" w:space="0" w:color="auto"/>
            </w:tcBorders>
            <w:shd w:val="clear" w:color="auto" w:fill="auto"/>
            <w:hideMark/>
          </w:tcPr>
          <w:p w:rsidR="00184E70" w:rsidRPr="00390A21" w:rsidRDefault="007822BB"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NED, IRI</w:t>
            </w:r>
            <w:r w:rsidR="00EF508F">
              <w:rPr>
                <w:rFonts w:ascii="Times New Roman" w:eastAsia="Times New Roman" w:hAnsi="Times New Roman" w:cs="Times New Roman"/>
                <w:color w:val="000000" w:themeColor="text1"/>
                <w:sz w:val="24"/>
                <w:szCs w:val="24"/>
              </w:rPr>
              <w:t>, KAS</w:t>
            </w:r>
          </w:p>
        </w:tc>
      </w:tr>
      <w:tr w:rsidR="00AE3959" w:rsidRPr="00AE3959" w:rsidTr="00AE3959">
        <w:trPr>
          <w:trHeight w:val="1104"/>
        </w:trPr>
        <w:tc>
          <w:tcPr>
            <w:tcW w:w="1499" w:type="pct"/>
            <w:tcBorders>
              <w:top w:val="nil"/>
              <w:left w:val="single" w:sz="4" w:space="0" w:color="auto"/>
              <w:bottom w:val="single" w:sz="4" w:space="0" w:color="auto"/>
              <w:right w:val="single" w:sz="4" w:space="0" w:color="auto"/>
            </w:tcBorders>
            <w:shd w:val="clear" w:color="auto" w:fill="auto"/>
            <w:noWrap/>
            <w:hideMark/>
          </w:tcPr>
          <w:p w:rsidR="00184E70" w:rsidRPr="008E3B66" w:rsidRDefault="00D7168C"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Congresso Permanente de Trabajadores,</w:t>
            </w:r>
            <w:r w:rsidR="00AE3959">
              <w:rPr>
                <w:rFonts w:ascii="Times New Roman" w:eastAsia="Times New Roman" w:hAnsi="Times New Roman" w:cs="Times New Roman"/>
                <w:color w:val="000000" w:themeColor="text1"/>
                <w:sz w:val="24"/>
                <w:szCs w:val="24"/>
              </w:rPr>
              <w:t>, CEFOJ (juventude), MMN (mulheres),</w:t>
            </w:r>
            <w:r>
              <w:rPr>
                <w:rFonts w:ascii="Times New Roman" w:eastAsia="Times New Roman" w:hAnsi="Times New Roman" w:cs="Times New Roman"/>
                <w:color w:val="000000" w:themeColor="text1"/>
                <w:sz w:val="24"/>
                <w:szCs w:val="24"/>
              </w:rPr>
              <w:t xml:space="preserve"> Vía Civica</w:t>
            </w:r>
          </w:p>
        </w:tc>
        <w:tc>
          <w:tcPr>
            <w:tcW w:w="1233" w:type="pct"/>
            <w:tcBorders>
              <w:top w:val="nil"/>
              <w:left w:val="nil"/>
              <w:bottom w:val="single" w:sz="4" w:space="0" w:color="auto"/>
              <w:right w:val="single" w:sz="4" w:space="0" w:color="auto"/>
            </w:tcBorders>
            <w:shd w:val="clear" w:color="auto" w:fill="auto"/>
            <w:noWrap/>
            <w:hideMark/>
          </w:tcPr>
          <w:p w:rsidR="00184E70" w:rsidRPr="008E3B66" w:rsidRDefault="00184E70" w:rsidP="00486AEF">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 xml:space="preserve">Movimento </w:t>
            </w:r>
            <w:r w:rsidR="007822BB">
              <w:rPr>
                <w:rFonts w:ascii="Times New Roman" w:eastAsia="Times New Roman" w:hAnsi="Times New Roman" w:cs="Times New Roman"/>
                <w:color w:val="000000" w:themeColor="text1"/>
                <w:sz w:val="24"/>
                <w:szCs w:val="24"/>
              </w:rPr>
              <w:t>sindical, de mulheres e de juventude</w:t>
            </w:r>
          </w:p>
        </w:tc>
        <w:tc>
          <w:tcPr>
            <w:tcW w:w="1308" w:type="pct"/>
            <w:tcBorders>
              <w:top w:val="nil"/>
              <w:left w:val="nil"/>
              <w:bottom w:val="single" w:sz="4" w:space="0" w:color="auto"/>
              <w:right w:val="single" w:sz="4" w:space="0" w:color="auto"/>
            </w:tcBorders>
            <w:shd w:val="clear" w:color="auto" w:fill="auto"/>
            <w:hideMark/>
          </w:tcPr>
          <w:p w:rsidR="00184E70" w:rsidRPr="008E3B66" w:rsidRDefault="007822BB"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Criar bases sociais para campanha e voto na oposição, quebrando penetração sandinista</w:t>
            </w:r>
          </w:p>
        </w:tc>
        <w:tc>
          <w:tcPr>
            <w:tcW w:w="960" w:type="pct"/>
            <w:tcBorders>
              <w:top w:val="nil"/>
              <w:left w:val="nil"/>
              <w:bottom w:val="single" w:sz="4" w:space="0" w:color="auto"/>
              <w:right w:val="single" w:sz="4" w:space="0" w:color="auto"/>
            </w:tcBorders>
            <w:shd w:val="clear" w:color="auto" w:fill="auto"/>
            <w:hideMark/>
          </w:tcPr>
          <w:p w:rsidR="00184E70" w:rsidRPr="00AE3959" w:rsidRDefault="007822BB" w:rsidP="00486AEF">
            <w:pPr>
              <w:spacing w:line="240" w:lineRule="auto"/>
              <w:rPr>
                <w:rFonts w:ascii="Times New Roman" w:eastAsia="Times New Roman" w:hAnsi="Times New Roman" w:cs="Times New Roman"/>
                <w:color w:val="000000" w:themeColor="text1"/>
                <w:sz w:val="24"/>
                <w:szCs w:val="24"/>
              </w:rPr>
            </w:pPr>
            <w:r w:rsidRPr="00AE3959">
              <w:rPr>
                <w:rFonts w:ascii="Times New Roman" w:eastAsia="Times New Roman" w:hAnsi="Times New Roman" w:cs="Times New Roman"/>
                <w:color w:val="000000" w:themeColor="text1"/>
                <w:sz w:val="24"/>
                <w:szCs w:val="24"/>
              </w:rPr>
              <w:t>NED</w:t>
            </w:r>
            <w:r w:rsidR="00C40340" w:rsidRPr="00AE3959">
              <w:rPr>
                <w:rFonts w:ascii="Times New Roman" w:eastAsia="Times New Roman" w:hAnsi="Times New Roman" w:cs="Times New Roman"/>
                <w:color w:val="000000" w:themeColor="text1"/>
                <w:sz w:val="24"/>
                <w:szCs w:val="24"/>
              </w:rPr>
              <w:t>, AFL-CIO</w:t>
            </w:r>
            <w:r w:rsidR="00D7168C" w:rsidRPr="00AE3959">
              <w:rPr>
                <w:rFonts w:ascii="Times New Roman" w:eastAsia="Times New Roman" w:hAnsi="Times New Roman" w:cs="Times New Roman"/>
                <w:color w:val="000000" w:themeColor="text1"/>
                <w:sz w:val="24"/>
                <w:szCs w:val="24"/>
              </w:rPr>
              <w:t>, FTUI, AIFLD</w:t>
            </w:r>
            <w:r w:rsidR="00AE3959" w:rsidRPr="00AE3959">
              <w:rPr>
                <w:rFonts w:ascii="Times New Roman" w:eastAsia="Times New Roman" w:hAnsi="Times New Roman" w:cs="Times New Roman"/>
                <w:color w:val="000000" w:themeColor="text1"/>
                <w:sz w:val="24"/>
                <w:szCs w:val="24"/>
              </w:rPr>
              <w:t>, USA</w:t>
            </w:r>
            <w:r w:rsidR="00AE3959">
              <w:rPr>
                <w:rFonts w:ascii="Times New Roman" w:eastAsia="Times New Roman" w:hAnsi="Times New Roman" w:cs="Times New Roman"/>
                <w:color w:val="000000" w:themeColor="text1"/>
                <w:sz w:val="24"/>
                <w:szCs w:val="24"/>
              </w:rPr>
              <w:t>ID, CIA</w:t>
            </w:r>
          </w:p>
        </w:tc>
      </w:tr>
      <w:tr w:rsidR="00AE3959" w:rsidRPr="008E3B66" w:rsidTr="00AE3959">
        <w:trPr>
          <w:trHeight w:val="926"/>
        </w:trPr>
        <w:tc>
          <w:tcPr>
            <w:tcW w:w="1499" w:type="pct"/>
            <w:tcBorders>
              <w:top w:val="nil"/>
              <w:left w:val="single" w:sz="4" w:space="0" w:color="auto"/>
              <w:bottom w:val="single" w:sz="4" w:space="0" w:color="auto"/>
              <w:right w:val="single" w:sz="4" w:space="0" w:color="auto"/>
            </w:tcBorders>
            <w:shd w:val="clear" w:color="auto" w:fill="auto"/>
            <w:noWrap/>
            <w:hideMark/>
          </w:tcPr>
          <w:p w:rsidR="00184E70" w:rsidRPr="008E3B66" w:rsidRDefault="0037777C"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Center for Democracy</w:t>
            </w:r>
          </w:p>
        </w:tc>
        <w:tc>
          <w:tcPr>
            <w:tcW w:w="1233" w:type="pct"/>
            <w:tcBorders>
              <w:top w:val="nil"/>
              <w:left w:val="nil"/>
              <w:bottom w:val="single" w:sz="4" w:space="0" w:color="auto"/>
              <w:right w:val="single" w:sz="4" w:space="0" w:color="auto"/>
            </w:tcBorders>
            <w:shd w:val="clear" w:color="auto" w:fill="auto"/>
            <w:noWrap/>
            <w:hideMark/>
          </w:tcPr>
          <w:p w:rsidR="00184E70" w:rsidRPr="008E3B66" w:rsidRDefault="00184E70" w:rsidP="00486AEF">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Monitoramento eleitoral</w:t>
            </w:r>
          </w:p>
        </w:tc>
        <w:tc>
          <w:tcPr>
            <w:tcW w:w="1308" w:type="pct"/>
            <w:tcBorders>
              <w:top w:val="nil"/>
              <w:left w:val="nil"/>
              <w:bottom w:val="single" w:sz="4" w:space="0" w:color="auto"/>
              <w:right w:val="single" w:sz="4" w:space="0" w:color="auto"/>
            </w:tcBorders>
            <w:shd w:val="clear" w:color="auto" w:fill="auto"/>
            <w:hideMark/>
          </w:tcPr>
          <w:p w:rsidR="00184E70" w:rsidRPr="008E3B66" w:rsidRDefault="00184E70" w:rsidP="00D7168C">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 xml:space="preserve">Monitorar eleições; denunciar </w:t>
            </w:r>
            <w:r w:rsidR="007822BB">
              <w:rPr>
                <w:rFonts w:ascii="Times New Roman" w:eastAsia="Times New Roman" w:hAnsi="Times New Roman" w:cs="Times New Roman"/>
                <w:color w:val="000000" w:themeColor="text1"/>
                <w:sz w:val="24"/>
                <w:szCs w:val="24"/>
              </w:rPr>
              <w:t xml:space="preserve">suposta </w:t>
            </w:r>
            <w:r w:rsidR="00D7168C">
              <w:rPr>
                <w:rFonts w:ascii="Times New Roman" w:eastAsia="Times New Roman" w:hAnsi="Times New Roman" w:cs="Times New Roman"/>
                <w:color w:val="000000" w:themeColor="text1"/>
                <w:sz w:val="24"/>
                <w:szCs w:val="24"/>
              </w:rPr>
              <w:t>violação</w:t>
            </w:r>
            <w:r w:rsidRPr="008E3B66">
              <w:rPr>
                <w:rFonts w:ascii="Times New Roman" w:eastAsia="Times New Roman" w:hAnsi="Times New Roman" w:cs="Times New Roman"/>
                <w:color w:val="000000" w:themeColor="text1"/>
                <w:sz w:val="24"/>
                <w:szCs w:val="24"/>
              </w:rPr>
              <w:t xml:space="preserve"> eleitoral</w:t>
            </w:r>
          </w:p>
        </w:tc>
        <w:tc>
          <w:tcPr>
            <w:tcW w:w="960" w:type="pct"/>
            <w:tcBorders>
              <w:top w:val="nil"/>
              <w:left w:val="nil"/>
              <w:bottom w:val="single" w:sz="4" w:space="0" w:color="auto"/>
              <w:right w:val="single" w:sz="4" w:space="0" w:color="auto"/>
            </w:tcBorders>
            <w:shd w:val="clear" w:color="auto" w:fill="auto"/>
            <w:noWrap/>
            <w:hideMark/>
          </w:tcPr>
          <w:p w:rsidR="00184E70" w:rsidRPr="008E3B66" w:rsidRDefault="0037777C" w:rsidP="00486AE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NED, USIA</w:t>
            </w:r>
          </w:p>
        </w:tc>
      </w:tr>
    </w:tbl>
    <w:p w:rsidR="00B75753" w:rsidRDefault="00184E70" w:rsidP="0037777C">
      <w:pPr>
        <w:pStyle w:val="normal0"/>
        <w:spacing w:line="360" w:lineRule="auto"/>
        <w:jc w:val="right"/>
        <w:rPr>
          <w:rFonts w:ascii="Times New Roman" w:eastAsia="Times New Roman" w:hAnsi="Times New Roman" w:cs="Times New Roman"/>
          <w:b/>
          <w:sz w:val="24"/>
          <w:szCs w:val="24"/>
        </w:rPr>
      </w:pPr>
      <w:r w:rsidRPr="009E03DC">
        <w:rPr>
          <w:rFonts w:ascii="Times New Roman" w:eastAsia="Times New Roman" w:hAnsi="Times New Roman" w:cs="Times New Roman"/>
        </w:rPr>
        <w:t>Fonte: elaboração da autora. Dados de Robinson (1992)</w:t>
      </w:r>
      <w:r w:rsidR="009E03DC">
        <w:rPr>
          <w:rFonts w:ascii="Times New Roman" w:eastAsia="Times New Roman" w:hAnsi="Times New Roman" w:cs="Times New Roman"/>
          <w:b/>
          <w:sz w:val="24"/>
          <w:szCs w:val="24"/>
        </w:rPr>
        <w:tab/>
      </w:r>
    </w:p>
    <w:p w:rsidR="009E03DC" w:rsidRPr="007D1CA2" w:rsidRDefault="009E03DC" w:rsidP="007D1CA2">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Robinson (1992), chama atenção a descrição de como organizações que a princípio pa</w:t>
      </w:r>
      <w:r w:rsidR="00482446">
        <w:rPr>
          <w:rFonts w:ascii="Times New Roman" w:eastAsia="Times New Roman" w:hAnsi="Times New Roman" w:cs="Times New Roman"/>
          <w:sz w:val="24"/>
          <w:szCs w:val="24"/>
        </w:rPr>
        <w:t>receriam típicas de um regime político democrático</w:t>
      </w:r>
      <w:r>
        <w:rPr>
          <w:rFonts w:ascii="Times New Roman" w:eastAsia="Times New Roman" w:hAnsi="Times New Roman" w:cs="Times New Roman"/>
          <w:sz w:val="24"/>
          <w:szCs w:val="24"/>
        </w:rPr>
        <w:t xml:space="preserve"> foram instrumentalizadas pelos EUA para impor um governo e um regime político que lhe fosse favorável. A autonomia política dos líderes e partidos de oposição ficou comprometida, tendo o resultado eleitoral sido tão influenciado pela atuação de um paí</w:t>
      </w:r>
      <w:r w:rsidR="001F3361">
        <w:rPr>
          <w:rFonts w:ascii="Times New Roman" w:eastAsia="Times New Roman" w:hAnsi="Times New Roman" w:cs="Times New Roman"/>
          <w:sz w:val="24"/>
          <w:szCs w:val="24"/>
        </w:rPr>
        <w:t>s estrangeiro que questiona-se</w:t>
      </w:r>
      <w:r>
        <w:rPr>
          <w:rFonts w:ascii="Times New Roman" w:eastAsia="Times New Roman" w:hAnsi="Times New Roman" w:cs="Times New Roman"/>
          <w:sz w:val="24"/>
          <w:szCs w:val="24"/>
        </w:rPr>
        <w:t xml:space="preserve"> sua legitimidade</w:t>
      </w:r>
      <w:r w:rsidR="0096287B">
        <w:rPr>
          <w:rFonts w:ascii="Times New Roman" w:eastAsia="Times New Roman" w:hAnsi="Times New Roman" w:cs="Times New Roman"/>
          <w:sz w:val="24"/>
          <w:szCs w:val="24"/>
        </w:rPr>
        <w:t xml:space="preserve">. </w:t>
      </w:r>
      <w:r w:rsidR="007A5EB9">
        <w:rPr>
          <w:rFonts w:ascii="Times New Roman" w:eastAsia="Times New Roman" w:hAnsi="Times New Roman" w:cs="Times New Roman"/>
          <w:sz w:val="24"/>
          <w:szCs w:val="24"/>
        </w:rPr>
        <w:t>Se a soberania e a autodeterminação são princípios invioláveis de quaisquer países no sistema internacional, e se a democracia é um regime em que os nacionais organizam-se para uma disputa eleitoral que definirá seu governo, é de se questionar o quão democrático é um regime na ocorrência de forte interferência de países externos ao processo no financiamento e organização de uma das partes.</w:t>
      </w:r>
      <w:r w:rsidR="002B3C7F">
        <w:rPr>
          <w:rFonts w:ascii="Times New Roman" w:eastAsia="Times New Roman" w:hAnsi="Times New Roman" w:cs="Times New Roman"/>
          <w:sz w:val="24"/>
          <w:szCs w:val="24"/>
        </w:rPr>
        <w:t xml:space="preserve"> É com base nesses argumentos em vista que </w:t>
      </w:r>
      <w:r w:rsidR="002B3C7F" w:rsidRPr="00752742">
        <w:rPr>
          <w:rFonts w:ascii="Times New Roman" w:eastAsia="Times New Roman" w:hAnsi="Times New Roman" w:cs="Times New Roman"/>
          <w:color w:val="auto"/>
          <w:sz w:val="24"/>
          <w:szCs w:val="24"/>
        </w:rPr>
        <w:t>Robinson (1992) classifica a vitória da oposição pró-EUA nas eleições de 1990 como golpe eleitoral: a despeito de</w:t>
      </w:r>
      <w:r w:rsidR="0031654E" w:rsidRPr="00752742">
        <w:rPr>
          <w:rFonts w:ascii="Times New Roman" w:eastAsia="Times New Roman" w:hAnsi="Times New Roman" w:cs="Times New Roman"/>
          <w:color w:val="auto"/>
          <w:sz w:val="24"/>
          <w:szCs w:val="24"/>
        </w:rPr>
        <w:t xml:space="preserve"> este golpe</w:t>
      </w:r>
      <w:r w:rsidR="002B3C7F" w:rsidRPr="00752742">
        <w:rPr>
          <w:rFonts w:ascii="Times New Roman" w:eastAsia="Times New Roman" w:hAnsi="Times New Roman" w:cs="Times New Roman"/>
          <w:color w:val="auto"/>
          <w:sz w:val="24"/>
          <w:szCs w:val="24"/>
        </w:rPr>
        <w:t xml:space="preserve"> não </w:t>
      </w:r>
      <w:r w:rsidR="0031654E" w:rsidRPr="00752742">
        <w:rPr>
          <w:rFonts w:ascii="Times New Roman" w:eastAsia="Times New Roman" w:hAnsi="Times New Roman" w:cs="Times New Roman"/>
          <w:color w:val="auto"/>
          <w:sz w:val="24"/>
          <w:szCs w:val="24"/>
        </w:rPr>
        <w:t xml:space="preserve">se </w:t>
      </w:r>
      <w:r w:rsidR="002B3C7F" w:rsidRPr="00752742">
        <w:rPr>
          <w:rFonts w:ascii="Times New Roman" w:eastAsia="Times New Roman" w:hAnsi="Times New Roman" w:cs="Times New Roman"/>
          <w:color w:val="auto"/>
          <w:sz w:val="24"/>
          <w:szCs w:val="24"/>
        </w:rPr>
        <w:t xml:space="preserve">tratar, como definido em Luttwak, de uma conspiração organizada </w:t>
      </w:r>
      <w:r w:rsidR="0031654E" w:rsidRPr="00752742">
        <w:rPr>
          <w:rFonts w:ascii="Times New Roman" w:eastAsia="Times New Roman" w:hAnsi="Times New Roman" w:cs="Times New Roman"/>
          <w:color w:val="auto"/>
          <w:sz w:val="24"/>
          <w:szCs w:val="24"/>
        </w:rPr>
        <w:t xml:space="preserve">de </w:t>
      </w:r>
      <w:r w:rsidR="002B3C7F" w:rsidRPr="00752742">
        <w:rPr>
          <w:rFonts w:ascii="Times New Roman" w:eastAsia="Times New Roman" w:hAnsi="Times New Roman" w:cs="Times New Roman"/>
          <w:color w:val="auto"/>
          <w:sz w:val="24"/>
          <w:szCs w:val="24"/>
        </w:rPr>
        <w:t xml:space="preserve">dentro do Estado, trata-se de uma operação </w:t>
      </w:r>
      <w:r w:rsidR="0031654E" w:rsidRPr="00752742">
        <w:rPr>
          <w:rFonts w:ascii="Times New Roman" w:eastAsia="Times New Roman" w:hAnsi="Times New Roman" w:cs="Times New Roman"/>
          <w:color w:val="auto"/>
          <w:sz w:val="24"/>
          <w:szCs w:val="24"/>
        </w:rPr>
        <w:t>organizada por terceiros países tendo como objetivo definir o regime político e o governo da Nicarágua</w:t>
      </w:r>
      <w:r w:rsidR="00482446" w:rsidRPr="00752742">
        <w:rPr>
          <w:rFonts w:ascii="Times New Roman" w:eastAsia="Times New Roman" w:hAnsi="Times New Roman" w:cs="Times New Roman"/>
          <w:color w:val="auto"/>
          <w:sz w:val="24"/>
          <w:szCs w:val="24"/>
        </w:rPr>
        <w:t>.</w:t>
      </w:r>
      <w:r w:rsidR="007D1CA2" w:rsidRPr="00752742">
        <w:rPr>
          <w:rFonts w:ascii="Times New Roman" w:eastAsia="Times New Roman" w:hAnsi="Times New Roman" w:cs="Times New Roman"/>
          <w:color w:val="auto"/>
          <w:sz w:val="24"/>
          <w:szCs w:val="24"/>
        </w:rPr>
        <w:t xml:space="preserve"> É</w:t>
      </w:r>
      <w:r w:rsidR="00CD0F81" w:rsidRPr="00752742">
        <w:rPr>
          <w:rFonts w:ascii="Times New Roman" w:eastAsia="Times New Roman" w:hAnsi="Times New Roman" w:cs="Times New Roman"/>
          <w:color w:val="auto"/>
          <w:sz w:val="24"/>
          <w:szCs w:val="24"/>
        </w:rPr>
        <w:t xml:space="preserve"> comum tal tipo de operação por parte dos EUA</w:t>
      </w:r>
      <w:r w:rsidR="007D1CA2" w:rsidRPr="00752742">
        <w:rPr>
          <w:rFonts w:ascii="Times New Roman" w:eastAsia="Times New Roman" w:hAnsi="Times New Roman" w:cs="Times New Roman"/>
          <w:color w:val="auto"/>
          <w:sz w:val="24"/>
          <w:szCs w:val="24"/>
        </w:rPr>
        <w:t xml:space="preserve"> em várias partes do globo: r</w:t>
      </w:r>
      <w:r w:rsidR="00CD0F81" w:rsidRPr="00752742">
        <w:rPr>
          <w:rFonts w:ascii="Times New Roman" w:eastAsia="Times New Roman" w:hAnsi="Times New Roman" w:cs="Times New Roman"/>
          <w:color w:val="auto"/>
          <w:sz w:val="24"/>
          <w:szCs w:val="24"/>
        </w:rPr>
        <w:t>evoluções coloridas, ou golpes revolucionários, são outro exemplo de operação de imposição de regime e governo por parte das organizações de promoção da democracia vinculadas aos EUA</w:t>
      </w:r>
      <w:r w:rsidR="007D1CA2" w:rsidRPr="00752742">
        <w:rPr>
          <w:rFonts w:ascii="Times New Roman" w:eastAsia="Times New Roman" w:hAnsi="Times New Roman" w:cs="Times New Roman"/>
          <w:color w:val="auto"/>
          <w:sz w:val="24"/>
          <w:szCs w:val="24"/>
        </w:rPr>
        <w:t>, tema da próxima seção.</w:t>
      </w:r>
    </w:p>
    <w:p w:rsidR="00CD0F81" w:rsidRDefault="00CD0F81" w:rsidP="008A7B85">
      <w:pPr>
        <w:pStyle w:val="normal0"/>
        <w:spacing w:line="360" w:lineRule="auto"/>
        <w:jc w:val="both"/>
        <w:rPr>
          <w:rFonts w:ascii="Times New Roman" w:eastAsia="Times New Roman" w:hAnsi="Times New Roman" w:cs="Times New Roman"/>
          <w:b/>
          <w:sz w:val="24"/>
          <w:szCs w:val="24"/>
        </w:rPr>
      </w:pPr>
    </w:p>
    <w:p w:rsidR="006E08A9" w:rsidRPr="00B7674B" w:rsidRDefault="00B7674B" w:rsidP="008A7B8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Novos tipos de mudança de governo e regime:</w:t>
      </w:r>
      <w:r w:rsidR="00314D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revolução colorida (golpe revolucionário)</w:t>
      </w:r>
    </w:p>
    <w:p w:rsidR="00B7674B" w:rsidRDefault="00314DEB" w:rsidP="0055055C">
      <w:pPr>
        <w:pStyle w:val="Rodap"/>
        <w:tabs>
          <w:tab w:val="clear" w:pos="4252"/>
          <w:tab w:val="center" w:pos="56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055C" w:rsidRDefault="00B7674B" w:rsidP="0055055C">
      <w:pPr>
        <w:pStyle w:val="Rodap"/>
        <w:tabs>
          <w:tab w:val="clear" w:pos="4252"/>
          <w:tab w:val="center" w:pos="56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055C">
        <w:rPr>
          <w:rFonts w:ascii="Times New Roman" w:eastAsia="Times New Roman" w:hAnsi="Times New Roman" w:cs="Times New Roman"/>
          <w:sz w:val="24"/>
          <w:szCs w:val="24"/>
        </w:rPr>
        <w:tab/>
      </w:r>
      <w:r w:rsidR="00314DEB">
        <w:rPr>
          <w:rFonts w:ascii="Times New Roman" w:eastAsia="Times New Roman" w:hAnsi="Times New Roman" w:cs="Times New Roman"/>
          <w:sz w:val="24"/>
          <w:szCs w:val="24"/>
        </w:rPr>
        <w:t>As chamadas revoluções coloridas</w:t>
      </w:r>
      <w:r w:rsidR="00301EC6">
        <w:rPr>
          <w:rFonts w:ascii="Times New Roman" w:eastAsia="Times New Roman" w:hAnsi="Times New Roman" w:cs="Times New Roman"/>
          <w:sz w:val="24"/>
          <w:szCs w:val="24"/>
        </w:rPr>
        <w:t>, ou golpes revolucionários,</w:t>
      </w:r>
      <w:r w:rsidR="00314DEB">
        <w:rPr>
          <w:rFonts w:ascii="Times New Roman" w:eastAsia="Times New Roman" w:hAnsi="Times New Roman" w:cs="Times New Roman"/>
          <w:sz w:val="24"/>
          <w:szCs w:val="24"/>
        </w:rPr>
        <w:t xml:space="preserve"> </w:t>
      </w:r>
      <w:r w:rsidR="00720889">
        <w:rPr>
          <w:rFonts w:ascii="Times New Roman" w:eastAsia="Times New Roman" w:hAnsi="Times New Roman" w:cs="Times New Roman"/>
          <w:sz w:val="24"/>
          <w:szCs w:val="24"/>
        </w:rPr>
        <w:t xml:space="preserve">caracterizaram-se pela ocorrência de protestos eleitorais massivos demandando a retirada de presidentes que teriam supostamente fraudado eleições para chegar ao cargo. A despeito de os protestos eleitorais </w:t>
      </w:r>
      <w:r w:rsidR="00720889">
        <w:rPr>
          <w:rFonts w:ascii="Times New Roman" w:eastAsia="Times New Roman" w:hAnsi="Times New Roman" w:cs="Times New Roman"/>
          <w:sz w:val="24"/>
          <w:szCs w:val="24"/>
        </w:rPr>
        <w:lastRenderedPageBreak/>
        <w:t>terem dado nome aos eventos, o processo de derrubada de governo demandou o envolvimento de número maior de organizações, tais como mídia de oposição, partidos políticos, grupos de protesto eleitoral, embaixadas, grupos de monitoramento eleitoral, o NED</w:t>
      </w:r>
      <w:r w:rsidR="001606CC">
        <w:rPr>
          <w:rFonts w:ascii="Times New Roman" w:eastAsia="Times New Roman" w:hAnsi="Times New Roman" w:cs="Times New Roman"/>
          <w:sz w:val="24"/>
          <w:szCs w:val="24"/>
        </w:rPr>
        <w:t>,</w:t>
      </w:r>
      <w:r w:rsidR="00720889">
        <w:rPr>
          <w:rFonts w:ascii="Times New Roman" w:eastAsia="Times New Roman" w:hAnsi="Times New Roman" w:cs="Times New Roman"/>
          <w:sz w:val="24"/>
          <w:szCs w:val="24"/>
        </w:rPr>
        <w:t xml:space="preserve"> a USAID</w:t>
      </w:r>
      <w:r w:rsidR="001606CC">
        <w:rPr>
          <w:rFonts w:ascii="Times New Roman" w:eastAsia="Times New Roman" w:hAnsi="Times New Roman" w:cs="Times New Roman"/>
          <w:sz w:val="24"/>
          <w:szCs w:val="24"/>
        </w:rPr>
        <w:t xml:space="preserve"> e uma série de outras</w:t>
      </w:r>
      <w:r w:rsidR="00CD0F81">
        <w:rPr>
          <w:rFonts w:ascii="Times New Roman" w:eastAsia="Times New Roman" w:hAnsi="Times New Roman" w:cs="Times New Roman"/>
          <w:sz w:val="24"/>
          <w:szCs w:val="24"/>
        </w:rPr>
        <w:t xml:space="preserve"> entidades</w:t>
      </w:r>
      <w:r w:rsidR="001606CC">
        <w:rPr>
          <w:rFonts w:ascii="Times New Roman" w:eastAsia="Times New Roman" w:hAnsi="Times New Roman" w:cs="Times New Roman"/>
          <w:sz w:val="24"/>
          <w:szCs w:val="24"/>
        </w:rPr>
        <w:t xml:space="preserve"> vinculadas aos EUA e à U</w:t>
      </w:r>
      <w:r w:rsidR="00301EC6">
        <w:rPr>
          <w:rFonts w:ascii="Times New Roman" w:eastAsia="Times New Roman" w:hAnsi="Times New Roman" w:cs="Times New Roman"/>
          <w:sz w:val="24"/>
          <w:szCs w:val="24"/>
        </w:rPr>
        <w:t xml:space="preserve">nião Europeia </w:t>
      </w:r>
      <w:r w:rsidR="00902CB3">
        <w:rPr>
          <w:rFonts w:ascii="Times New Roman" w:eastAsia="Times New Roman" w:hAnsi="Times New Roman" w:cs="Times New Roman"/>
          <w:sz w:val="24"/>
          <w:szCs w:val="24"/>
        </w:rPr>
        <w:t xml:space="preserve">(Quadro </w:t>
      </w:r>
      <w:r w:rsidR="00301EC6">
        <w:rPr>
          <w:rFonts w:ascii="Times New Roman" w:eastAsia="Times New Roman" w:hAnsi="Times New Roman" w:cs="Times New Roman"/>
          <w:sz w:val="24"/>
          <w:szCs w:val="24"/>
        </w:rPr>
        <w:t>2</w:t>
      </w:r>
      <w:r w:rsidR="00902CB3">
        <w:rPr>
          <w:rFonts w:ascii="Times New Roman" w:eastAsia="Times New Roman" w:hAnsi="Times New Roman" w:cs="Times New Roman"/>
          <w:sz w:val="24"/>
          <w:szCs w:val="24"/>
        </w:rPr>
        <w:t>)</w:t>
      </w:r>
      <w:r w:rsidR="00720889">
        <w:rPr>
          <w:rFonts w:ascii="Times New Roman" w:eastAsia="Times New Roman" w:hAnsi="Times New Roman" w:cs="Times New Roman"/>
          <w:sz w:val="24"/>
          <w:szCs w:val="24"/>
        </w:rPr>
        <w:t>. O fenômeno destaca-se por ser uma conspiração que a princípio não emprega o uso da força bruta para atingir o objetivo da derrubada de governo, contando apenas com treinamento e financiamento externo a certo número de organizações da sociedade civil.</w:t>
      </w:r>
      <w:r w:rsidR="0055055C">
        <w:rPr>
          <w:rFonts w:ascii="Times New Roman" w:eastAsia="Times New Roman" w:hAnsi="Times New Roman" w:cs="Times New Roman"/>
          <w:sz w:val="24"/>
          <w:szCs w:val="24"/>
        </w:rPr>
        <w:t xml:space="preserve"> </w:t>
      </w:r>
      <w:r w:rsidR="00470B83">
        <w:rPr>
          <w:rFonts w:ascii="Times New Roman" w:eastAsia="Times New Roman" w:hAnsi="Times New Roman" w:cs="Times New Roman"/>
          <w:sz w:val="24"/>
          <w:szCs w:val="24"/>
        </w:rPr>
        <w:t>Na operação, cada tipo de organização desempenha um papel específico na derrubada do governo, sendo sua combinação suficiente, em muitos casos, para levar a oposiçã</w:t>
      </w:r>
      <w:r w:rsidR="00315D60">
        <w:rPr>
          <w:rFonts w:ascii="Times New Roman" w:eastAsia="Times New Roman" w:hAnsi="Times New Roman" w:cs="Times New Roman"/>
          <w:sz w:val="24"/>
          <w:szCs w:val="24"/>
        </w:rPr>
        <w:t>o ao governo</w:t>
      </w:r>
      <w:r w:rsidR="007B0CC1">
        <w:rPr>
          <w:rFonts w:ascii="Times New Roman" w:eastAsia="Times New Roman" w:hAnsi="Times New Roman" w:cs="Times New Roman"/>
          <w:sz w:val="24"/>
          <w:szCs w:val="24"/>
        </w:rPr>
        <w:t>.</w:t>
      </w:r>
    </w:p>
    <w:p w:rsidR="0055055C" w:rsidRDefault="0055055C"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p>
    <w:p w:rsidR="003353F0" w:rsidRPr="003353F0" w:rsidRDefault="003353F0"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b/>
          <w:sz w:val="24"/>
          <w:szCs w:val="24"/>
        </w:rPr>
      </w:pPr>
      <w:r w:rsidRPr="003353F0">
        <w:rPr>
          <w:rFonts w:ascii="Times New Roman" w:eastAsia="Times New Roman" w:hAnsi="Times New Roman" w:cs="Times New Roman"/>
          <w:b/>
          <w:sz w:val="24"/>
          <w:szCs w:val="24"/>
        </w:rPr>
        <w:t xml:space="preserve">Quadro </w:t>
      </w:r>
      <w:r w:rsidR="00184E70">
        <w:rPr>
          <w:rFonts w:ascii="Times New Roman" w:eastAsia="Times New Roman" w:hAnsi="Times New Roman" w:cs="Times New Roman"/>
          <w:b/>
          <w:sz w:val="24"/>
          <w:szCs w:val="24"/>
        </w:rPr>
        <w:t>2</w:t>
      </w:r>
      <w:r w:rsidRPr="003353F0">
        <w:rPr>
          <w:rFonts w:ascii="Times New Roman" w:eastAsia="Times New Roman" w:hAnsi="Times New Roman" w:cs="Times New Roman"/>
          <w:b/>
          <w:sz w:val="24"/>
          <w:szCs w:val="24"/>
        </w:rPr>
        <w:t xml:space="preserve"> – Organizações da revolução Bulldozer (Sérvia, 2000) e filiação internacional</w:t>
      </w:r>
    </w:p>
    <w:tbl>
      <w:tblPr>
        <w:tblW w:w="5000" w:type="pct"/>
        <w:tblCellMar>
          <w:left w:w="70" w:type="dxa"/>
          <w:right w:w="70" w:type="dxa"/>
        </w:tblCellMar>
        <w:tblLook w:val="04A0"/>
      </w:tblPr>
      <w:tblGrid>
        <w:gridCol w:w="2109"/>
        <w:gridCol w:w="2553"/>
        <w:gridCol w:w="2473"/>
        <w:gridCol w:w="2075"/>
      </w:tblGrid>
      <w:tr w:rsidR="003353F0" w:rsidRPr="008E3B66" w:rsidTr="00707068">
        <w:trPr>
          <w:trHeight w:val="347"/>
        </w:trPr>
        <w:tc>
          <w:tcPr>
            <w:tcW w:w="11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353F0" w:rsidRPr="008E3B66" w:rsidRDefault="003353F0" w:rsidP="00F77685">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Organização</w:t>
            </w:r>
          </w:p>
        </w:tc>
        <w:tc>
          <w:tcPr>
            <w:tcW w:w="133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3353F0" w:rsidRPr="008E3B66" w:rsidRDefault="003353F0" w:rsidP="00F77685">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Tipo</w:t>
            </w:r>
          </w:p>
        </w:tc>
        <w:tc>
          <w:tcPr>
            <w:tcW w:w="135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3353F0" w:rsidRPr="008E3B66" w:rsidRDefault="003353F0" w:rsidP="00F77685">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Papel</w:t>
            </w:r>
          </w:p>
        </w:tc>
        <w:tc>
          <w:tcPr>
            <w:tcW w:w="1143" w:type="pct"/>
            <w:tcBorders>
              <w:top w:val="single" w:sz="4" w:space="0" w:color="auto"/>
              <w:left w:val="nil"/>
              <w:bottom w:val="single" w:sz="4" w:space="0" w:color="auto"/>
              <w:right w:val="single" w:sz="4" w:space="0" w:color="auto"/>
            </w:tcBorders>
            <w:shd w:val="clear" w:color="auto" w:fill="D9D9D9" w:themeFill="background1" w:themeFillShade="D9"/>
            <w:hideMark/>
          </w:tcPr>
          <w:p w:rsidR="003353F0" w:rsidRPr="008E3B66" w:rsidRDefault="003353F0" w:rsidP="00F77685">
            <w:pPr>
              <w:spacing w:line="240" w:lineRule="auto"/>
              <w:jc w:val="center"/>
              <w:rPr>
                <w:rFonts w:ascii="Times New Roman" w:eastAsia="Times New Roman" w:hAnsi="Times New Roman" w:cs="Times New Roman"/>
                <w:b/>
                <w:bCs/>
                <w:color w:val="000000" w:themeColor="text1"/>
                <w:sz w:val="24"/>
                <w:szCs w:val="24"/>
              </w:rPr>
            </w:pPr>
            <w:r w:rsidRPr="008E3B66">
              <w:rPr>
                <w:rFonts w:ascii="Times New Roman" w:eastAsia="Times New Roman" w:hAnsi="Times New Roman" w:cs="Times New Roman"/>
                <w:b/>
                <w:bCs/>
                <w:color w:val="000000" w:themeColor="text1"/>
                <w:sz w:val="24"/>
                <w:szCs w:val="24"/>
              </w:rPr>
              <w:t>Filiação Internacional</w:t>
            </w:r>
          </w:p>
        </w:tc>
      </w:tr>
      <w:tr w:rsidR="003353F0" w:rsidRPr="008E3B66" w:rsidTr="00707068">
        <w:trPr>
          <w:trHeight w:val="1163"/>
        </w:trPr>
        <w:tc>
          <w:tcPr>
            <w:tcW w:w="1161" w:type="pct"/>
            <w:tcBorders>
              <w:top w:val="nil"/>
              <w:left w:val="single" w:sz="4" w:space="0" w:color="auto"/>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Rádio B9, Rádio 021, Rede ANEM, Rádio Boom 93, CMI</w:t>
            </w:r>
          </w:p>
        </w:tc>
        <w:tc>
          <w:tcPr>
            <w:tcW w:w="1337"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Grupo de mídia (rádio)</w:t>
            </w:r>
          </w:p>
        </w:tc>
        <w:tc>
          <w:tcPr>
            <w:tcW w:w="1359"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Divulgar protestos e alegação de fraude eleitoral</w:t>
            </w:r>
          </w:p>
        </w:tc>
        <w:tc>
          <w:tcPr>
            <w:tcW w:w="1143"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USAID; KAS</w:t>
            </w:r>
          </w:p>
        </w:tc>
      </w:tr>
      <w:tr w:rsidR="003353F0" w:rsidRPr="00AC50C7" w:rsidTr="00707068">
        <w:trPr>
          <w:trHeight w:val="951"/>
        </w:trPr>
        <w:tc>
          <w:tcPr>
            <w:tcW w:w="1161" w:type="pct"/>
            <w:tcBorders>
              <w:top w:val="nil"/>
              <w:left w:val="single" w:sz="4" w:space="0" w:color="auto"/>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Oposição Democrática da Sérvia (DOS)</w:t>
            </w:r>
          </w:p>
        </w:tc>
        <w:tc>
          <w:tcPr>
            <w:tcW w:w="1337" w:type="pct"/>
            <w:tcBorders>
              <w:top w:val="nil"/>
              <w:left w:val="nil"/>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Coalizão partidária</w:t>
            </w:r>
          </w:p>
        </w:tc>
        <w:tc>
          <w:tcPr>
            <w:tcW w:w="1359"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Aglutinar oposição para disputar eleições</w:t>
            </w:r>
          </w:p>
        </w:tc>
        <w:tc>
          <w:tcPr>
            <w:tcW w:w="1143"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lang w:val="en-US"/>
              </w:rPr>
            </w:pPr>
            <w:r w:rsidRPr="008E3B66">
              <w:rPr>
                <w:rFonts w:ascii="Times New Roman" w:eastAsia="Times New Roman" w:hAnsi="Times New Roman" w:cs="Times New Roman"/>
                <w:color w:val="000000" w:themeColor="text1"/>
                <w:sz w:val="24"/>
                <w:szCs w:val="24"/>
                <w:lang w:val="en-US"/>
              </w:rPr>
              <w:t>USAID, FES, KAS, NDI, IRI, NED,</w:t>
            </w:r>
          </w:p>
        </w:tc>
      </w:tr>
      <w:tr w:rsidR="003353F0" w:rsidRPr="008E3B66" w:rsidTr="00707068">
        <w:trPr>
          <w:trHeight w:val="634"/>
        </w:trPr>
        <w:tc>
          <w:tcPr>
            <w:tcW w:w="1161" w:type="pct"/>
            <w:tcBorders>
              <w:top w:val="nil"/>
              <w:left w:val="single" w:sz="4" w:space="0" w:color="auto"/>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Otpor</w:t>
            </w:r>
          </w:p>
        </w:tc>
        <w:tc>
          <w:tcPr>
            <w:tcW w:w="1337" w:type="pct"/>
            <w:tcBorders>
              <w:top w:val="nil"/>
              <w:left w:val="nil"/>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Movimento de juventude</w:t>
            </w:r>
          </w:p>
        </w:tc>
        <w:tc>
          <w:tcPr>
            <w:tcW w:w="1359"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Organizar protestos contra o governo</w:t>
            </w:r>
          </w:p>
        </w:tc>
        <w:tc>
          <w:tcPr>
            <w:tcW w:w="1143"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USAID, IRI, Soros Foundation</w:t>
            </w:r>
          </w:p>
        </w:tc>
      </w:tr>
      <w:tr w:rsidR="003353F0" w:rsidRPr="008E3B66" w:rsidTr="00707068">
        <w:trPr>
          <w:trHeight w:val="1359"/>
        </w:trPr>
        <w:tc>
          <w:tcPr>
            <w:tcW w:w="1161" w:type="pct"/>
            <w:tcBorders>
              <w:top w:val="nil"/>
              <w:left w:val="single" w:sz="4" w:space="0" w:color="auto"/>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CeSID (ONG)</w:t>
            </w:r>
          </w:p>
        </w:tc>
        <w:tc>
          <w:tcPr>
            <w:tcW w:w="1337" w:type="pct"/>
            <w:tcBorders>
              <w:top w:val="nil"/>
              <w:left w:val="nil"/>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Monitoramento eleitoral</w:t>
            </w:r>
          </w:p>
        </w:tc>
        <w:tc>
          <w:tcPr>
            <w:tcW w:w="1359" w:type="pct"/>
            <w:tcBorders>
              <w:top w:val="nil"/>
              <w:left w:val="nil"/>
              <w:bottom w:val="single" w:sz="4" w:space="0" w:color="auto"/>
              <w:right w:val="single" w:sz="4" w:space="0" w:color="auto"/>
            </w:tcBorders>
            <w:shd w:val="clear" w:color="auto" w:fill="auto"/>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Monitorar eleições; denunciar fraude eleitoral; incentivar eleitores a protestar por alegada fraude</w:t>
            </w:r>
          </w:p>
        </w:tc>
        <w:tc>
          <w:tcPr>
            <w:tcW w:w="1143" w:type="pct"/>
            <w:tcBorders>
              <w:top w:val="nil"/>
              <w:left w:val="nil"/>
              <w:bottom w:val="single" w:sz="4" w:space="0" w:color="auto"/>
              <w:right w:val="single" w:sz="4" w:space="0" w:color="auto"/>
            </w:tcBorders>
            <w:shd w:val="clear" w:color="auto" w:fill="auto"/>
            <w:noWrap/>
            <w:hideMark/>
          </w:tcPr>
          <w:p w:rsidR="003353F0" w:rsidRPr="008E3B66" w:rsidRDefault="003353F0" w:rsidP="00F77685">
            <w:pPr>
              <w:spacing w:line="240" w:lineRule="auto"/>
              <w:rPr>
                <w:rFonts w:ascii="Times New Roman" w:eastAsia="Times New Roman" w:hAnsi="Times New Roman" w:cs="Times New Roman"/>
                <w:color w:val="000000" w:themeColor="text1"/>
                <w:sz w:val="24"/>
                <w:szCs w:val="24"/>
              </w:rPr>
            </w:pPr>
            <w:r w:rsidRPr="008E3B66">
              <w:rPr>
                <w:rFonts w:ascii="Times New Roman" w:eastAsia="Times New Roman" w:hAnsi="Times New Roman" w:cs="Times New Roman"/>
                <w:color w:val="000000" w:themeColor="text1"/>
                <w:sz w:val="24"/>
                <w:szCs w:val="24"/>
              </w:rPr>
              <w:t>IRI, USAID</w:t>
            </w:r>
          </w:p>
        </w:tc>
      </w:tr>
    </w:tbl>
    <w:p w:rsidR="003353F0" w:rsidRDefault="0055055C" w:rsidP="003353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53F0">
        <w:rPr>
          <w:rFonts w:ascii="Times New Roman" w:eastAsia="Times New Roman" w:hAnsi="Times New Roman" w:cs="Times New Roman"/>
          <w:sz w:val="24"/>
          <w:szCs w:val="24"/>
        </w:rPr>
        <w:t>Fonte: Scherer, 2015</w:t>
      </w:r>
    </w:p>
    <w:p w:rsidR="003353F0" w:rsidRDefault="003353F0"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p>
    <w:p w:rsidR="007B0CC1" w:rsidRDefault="00470B83"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055C">
        <w:rPr>
          <w:rFonts w:ascii="Times New Roman" w:eastAsia="Times New Roman" w:hAnsi="Times New Roman" w:cs="Times New Roman"/>
          <w:sz w:val="24"/>
          <w:szCs w:val="24"/>
        </w:rPr>
        <w:t>No caso da revolução colorida da Sérvia (2000) e da Geórgia (2003), a organização do processo de derrubada do presidente</w:t>
      </w:r>
      <w:r>
        <w:rPr>
          <w:rFonts w:ascii="Times New Roman" w:eastAsia="Times New Roman" w:hAnsi="Times New Roman" w:cs="Times New Roman"/>
          <w:sz w:val="24"/>
          <w:szCs w:val="24"/>
        </w:rPr>
        <w:t xml:space="preserve"> e de instauração de um governo de oposição</w:t>
      </w:r>
      <w:r w:rsidR="0055055C">
        <w:rPr>
          <w:rFonts w:ascii="Times New Roman" w:eastAsia="Times New Roman" w:hAnsi="Times New Roman" w:cs="Times New Roman"/>
          <w:sz w:val="24"/>
          <w:szCs w:val="24"/>
        </w:rPr>
        <w:t xml:space="preserve"> durou entre dois e três anos. Nesse meio tempo, a USAID e o NED organizaram e financiaram partidos, movimentos de juventude, de mulheres, de minorias étnicas e a mídia oposicionista no país, os quais posteriormente foram fundamentais para a convocação de protestos eleitorais que provocaram a queda do presidente (</w:t>
      </w:r>
      <w:r w:rsidR="00A90668" w:rsidRPr="00752742">
        <w:rPr>
          <w:rFonts w:ascii="Times New Roman" w:eastAsia="Times New Roman" w:hAnsi="Times New Roman" w:cs="Times New Roman"/>
          <w:sz w:val="24"/>
          <w:szCs w:val="24"/>
        </w:rPr>
        <w:t>POLESE; BEÁCHAIN, 2010</w:t>
      </w:r>
      <w:r w:rsidR="0055055C" w:rsidRPr="00752742">
        <w:rPr>
          <w:rFonts w:ascii="Times New Roman" w:eastAsia="Times New Roman" w:hAnsi="Times New Roman" w:cs="Times New Roman"/>
          <w:sz w:val="24"/>
          <w:szCs w:val="24"/>
        </w:rPr>
        <w:t>).</w:t>
      </w:r>
      <w:r w:rsidR="007B0CC1" w:rsidRPr="00752742">
        <w:rPr>
          <w:rFonts w:ascii="Times New Roman" w:eastAsia="Times New Roman" w:hAnsi="Times New Roman" w:cs="Times New Roman"/>
          <w:sz w:val="24"/>
          <w:szCs w:val="24"/>
        </w:rPr>
        <w:t xml:space="preserve"> Nesses países, os protestos eleitorais tiveram o efeito de questionar a legitimidade e a permanência dos governos </w:t>
      </w:r>
      <w:r w:rsidR="007B0CC1" w:rsidRPr="00752742">
        <w:rPr>
          <w:rFonts w:ascii="Times New Roman" w:eastAsia="Times New Roman" w:hAnsi="Times New Roman" w:cs="Times New Roman"/>
          <w:sz w:val="24"/>
          <w:szCs w:val="24"/>
        </w:rPr>
        <w:lastRenderedPageBreak/>
        <w:t>vigentes, provocando divisão na coalizão até então governante.</w:t>
      </w:r>
      <w:r w:rsidR="00603DA8" w:rsidRPr="00752742">
        <w:rPr>
          <w:rFonts w:ascii="Times New Roman" w:eastAsia="Times New Roman" w:hAnsi="Times New Roman" w:cs="Times New Roman"/>
          <w:sz w:val="24"/>
          <w:szCs w:val="24"/>
        </w:rPr>
        <w:t xml:space="preserve"> </w:t>
      </w:r>
      <w:r w:rsidR="00237FBB" w:rsidRPr="00752742">
        <w:rPr>
          <w:rFonts w:ascii="Times New Roman" w:eastAsia="Times New Roman" w:hAnsi="Times New Roman" w:cs="Times New Roman"/>
          <w:sz w:val="24"/>
          <w:szCs w:val="24"/>
        </w:rPr>
        <w:t xml:space="preserve">As forças de segurança e a elite política, divididas, são parte do cenário de paralisia decisória provocada pelos protestos, que leva o presidente à queda e </w:t>
      </w:r>
      <w:r w:rsidR="00C01B74" w:rsidRPr="00752742">
        <w:rPr>
          <w:rFonts w:ascii="Times New Roman" w:eastAsia="Times New Roman" w:hAnsi="Times New Roman" w:cs="Times New Roman"/>
          <w:sz w:val="24"/>
          <w:szCs w:val="24"/>
        </w:rPr>
        <w:t>à</w:t>
      </w:r>
      <w:r w:rsidR="00237FBB" w:rsidRPr="00752742">
        <w:rPr>
          <w:rFonts w:ascii="Times New Roman" w:eastAsia="Times New Roman" w:hAnsi="Times New Roman" w:cs="Times New Roman"/>
          <w:sz w:val="24"/>
          <w:szCs w:val="24"/>
        </w:rPr>
        <w:t xml:space="preserve"> ascensão da oposição, apoiada por parte da elite dirigente que compunha o governo anterior (SCHERER, 2015).</w:t>
      </w:r>
    </w:p>
    <w:p w:rsidR="0055055C" w:rsidRDefault="0055055C"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7FB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Nota-se que a operação que serviu ao propósito de organizar protestos que alegavam fraude eleitoral tem grandes semelhanças com o chamado golpe eleitoral descrito por Robinson (1992), em que organizações estadunidenses interferiram no processo eleitoral da Nicarágua </w:t>
      </w:r>
      <w:r w:rsidR="00F77685">
        <w:rPr>
          <w:rFonts w:ascii="Times New Roman" w:eastAsia="Times New Roman" w:hAnsi="Times New Roman" w:cs="Times New Roman"/>
          <w:sz w:val="24"/>
          <w:szCs w:val="24"/>
        </w:rPr>
        <w:t xml:space="preserve">de 1990 </w:t>
      </w:r>
      <w:r>
        <w:rPr>
          <w:rFonts w:ascii="Times New Roman" w:eastAsia="Times New Roman" w:hAnsi="Times New Roman" w:cs="Times New Roman"/>
          <w:sz w:val="24"/>
          <w:szCs w:val="24"/>
        </w:rPr>
        <w:t>a fim de garantir a vitória da oposição. Em ambos os casos, organiza-se</w:t>
      </w:r>
      <w:r w:rsidR="00943634">
        <w:rPr>
          <w:rFonts w:ascii="Times New Roman" w:eastAsia="Times New Roman" w:hAnsi="Times New Roman" w:cs="Times New Roman"/>
          <w:sz w:val="24"/>
          <w:szCs w:val="24"/>
        </w:rPr>
        <w:t xml:space="preserve"> a mídia, os partidos e setores da sociedade civil em oposição ao regime de acordo com formulações doutrinárias advindas de organizações governamentais e não-governamentais dos EUA. </w:t>
      </w:r>
      <w:r w:rsidR="00301EC6">
        <w:rPr>
          <w:rFonts w:ascii="Times New Roman" w:eastAsia="Times New Roman" w:hAnsi="Times New Roman" w:cs="Times New Roman"/>
          <w:sz w:val="24"/>
          <w:szCs w:val="24"/>
        </w:rPr>
        <w:t>A diferença entre as duas, porém, é que em caso de o governo aceitar uma suposta derrota eleitoral, protestos eleitorais não são convocados pelas frentes treinadas e financiadas pelos EUA. Caso o governo não deixe seu posto, os protestos ocorrem, funcionando como mecanismo de deslegitimação.</w:t>
      </w:r>
    </w:p>
    <w:p w:rsidR="00B25777" w:rsidRDefault="00470B83"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2B7B">
        <w:rPr>
          <w:rFonts w:ascii="Times New Roman" w:eastAsia="Times New Roman" w:hAnsi="Times New Roman" w:cs="Times New Roman"/>
          <w:sz w:val="24"/>
          <w:szCs w:val="24"/>
        </w:rPr>
        <w:t xml:space="preserve">Gerald Sussman e Sascha Krader (2008) consideram as revoluções coloridas de Sérvia, Geórgia, Ucrânia e Quirquistão como </w:t>
      </w:r>
      <w:r w:rsidR="00FB2B7B" w:rsidRPr="00F92B6E">
        <w:rPr>
          <w:rFonts w:ascii="Times New Roman" w:eastAsia="Times New Roman" w:hAnsi="Times New Roman" w:cs="Times New Roman"/>
          <w:sz w:val="24"/>
          <w:szCs w:val="24"/>
        </w:rPr>
        <w:t xml:space="preserve">operações de mudança de regime promovidas pelos programas de promoção da democracia dos EUA (NED, USAID e institutos não governamentais por eles financiados). </w:t>
      </w:r>
      <w:r w:rsidR="00F77685" w:rsidRPr="00F92B6E">
        <w:rPr>
          <w:rFonts w:ascii="Times New Roman" w:eastAsia="Times New Roman" w:hAnsi="Times New Roman" w:cs="Times New Roman"/>
          <w:sz w:val="24"/>
          <w:szCs w:val="24"/>
        </w:rPr>
        <w:t xml:space="preserve">Pelo envolvimento externo nas ditas revoluções coloridas, e pelos protestos eleitorais muitas vezes não corresponderem às aspirações do todo da população da nação, há </w:t>
      </w:r>
      <w:r w:rsidR="00FB2B7B" w:rsidRPr="00F92B6E">
        <w:rPr>
          <w:rFonts w:ascii="Times New Roman" w:eastAsia="Times New Roman" w:hAnsi="Times New Roman" w:cs="Times New Roman"/>
          <w:sz w:val="24"/>
          <w:szCs w:val="24"/>
        </w:rPr>
        <w:t xml:space="preserve">também </w:t>
      </w:r>
      <w:r w:rsidR="00F77685" w:rsidRPr="00F92B6E">
        <w:rPr>
          <w:rFonts w:ascii="Times New Roman" w:eastAsia="Times New Roman" w:hAnsi="Times New Roman" w:cs="Times New Roman"/>
          <w:sz w:val="24"/>
          <w:szCs w:val="24"/>
        </w:rPr>
        <w:t>quem classifique</w:t>
      </w:r>
      <w:r w:rsidR="00F77685">
        <w:rPr>
          <w:rFonts w:ascii="Times New Roman" w:eastAsia="Times New Roman" w:hAnsi="Times New Roman" w:cs="Times New Roman"/>
          <w:sz w:val="24"/>
          <w:szCs w:val="24"/>
        </w:rPr>
        <w:t xml:space="preserve"> as revoluções coloridas como golpe de estado. É o caso do sociólogo David Lane, </w:t>
      </w:r>
      <w:r w:rsidR="008A7B85">
        <w:rPr>
          <w:rFonts w:ascii="Times New Roman" w:eastAsia="Times New Roman" w:hAnsi="Times New Roman" w:cs="Times New Roman"/>
          <w:sz w:val="24"/>
          <w:szCs w:val="24"/>
        </w:rPr>
        <w:t>lotado na Universidade de Cambridge</w:t>
      </w:r>
      <w:r w:rsidR="00F77685">
        <w:rPr>
          <w:rFonts w:ascii="Times New Roman" w:eastAsia="Times New Roman" w:hAnsi="Times New Roman" w:cs="Times New Roman"/>
          <w:sz w:val="24"/>
          <w:szCs w:val="24"/>
        </w:rPr>
        <w:t>, o qual</w:t>
      </w:r>
      <w:r w:rsidR="008A7B85">
        <w:rPr>
          <w:rFonts w:ascii="Times New Roman" w:eastAsia="Times New Roman" w:hAnsi="Times New Roman" w:cs="Times New Roman"/>
          <w:sz w:val="24"/>
          <w:szCs w:val="24"/>
        </w:rPr>
        <w:t xml:space="preserve"> analisa as chamadas revoluções coloridas ocorridas no Leste Europeu. </w:t>
      </w:r>
      <w:r w:rsidR="00F77685">
        <w:rPr>
          <w:rFonts w:ascii="Times New Roman" w:eastAsia="Times New Roman" w:hAnsi="Times New Roman" w:cs="Times New Roman"/>
          <w:sz w:val="24"/>
          <w:szCs w:val="24"/>
        </w:rPr>
        <w:t>Lane (2008)</w:t>
      </w:r>
      <w:r w:rsidR="008A7B85">
        <w:rPr>
          <w:rFonts w:ascii="Times New Roman" w:eastAsia="Times New Roman" w:hAnsi="Times New Roman" w:cs="Times New Roman"/>
          <w:sz w:val="24"/>
          <w:szCs w:val="24"/>
        </w:rPr>
        <w:t xml:space="preserve"> questiona a dita revolução colorida da Ucrânia</w:t>
      </w:r>
      <w:r w:rsidR="00F77685">
        <w:rPr>
          <w:rFonts w:ascii="Times New Roman" w:eastAsia="Times New Roman" w:hAnsi="Times New Roman" w:cs="Times New Roman"/>
          <w:sz w:val="24"/>
          <w:szCs w:val="24"/>
        </w:rPr>
        <w:t xml:space="preserve"> (2004)</w:t>
      </w:r>
      <w:r w:rsidR="008A7B85">
        <w:rPr>
          <w:rFonts w:ascii="Times New Roman" w:eastAsia="Times New Roman" w:hAnsi="Times New Roman" w:cs="Times New Roman"/>
          <w:sz w:val="24"/>
          <w:szCs w:val="24"/>
        </w:rPr>
        <w:t>, argumentando que trata-se, na realidade, de golpe de est</w:t>
      </w:r>
      <w:r w:rsidR="00FB2B7B">
        <w:rPr>
          <w:rFonts w:ascii="Times New Roman" w:eastAsia="Times New Roman" w:hAnsi="Times New Roman" w:cs="Times New Roman"/>
          <w:sz w:val="24"/>
          <w:szCs w:val="24"/>
        </w:rPr>
        <w:t>ado com participação das massas</w:t>
      </w:r>
      <w:r w:rsidR="008A7B85">
        <w:rPr>
          <w:rFonts w:ascii="Times New Roman" w:eastAsia="Times New Roman" w:hAnsi="Times New Roman" w:cs="Times New Roman"/>
          <w:sz w:val="24"/>
          <w:szCs w:val="24"/>
        </w:rPr>
        <w:t xml:space="preserve">. Embora esses fenômenos tenham sido interpretados como parte de um processo de construção da democracia e do Estado-nação por alguns acadêmicos e </w:t>
      </w:r>
      <w:r w:rsidR="00FB2B7B">
        <w:rPr>
          <w:rFonts w:ascii="Times New Roman" w:eastAsia="Times New Roman" w:hAnsi="Times New Roman" w:cs="Times New Roman"/>
          <w:sz w:val="24"/>
          <w:szCs w:val="24"/>
        </w:rPr>
        <w:t>pelas ONGs ocidentais</w:t>
      </w:r>
      <w:r w:rsidR="008A7B85">
        <w:rPr>
          <w:rFonts w:ascii="Times New Roman" w:eastAsia="Times New Roman" w:hAnsi="Times New Roman" w:cs="Times New Roman"/>
          <w:sz w:val="24"/>
          <w:szCs w:val="24"/>
        </w:rPr>
        <w:t xml:space="preserve">, Lane </w:t>
      </w:r>
      <w:r w:rsidR="00FB2B7B">
        <w:rPr>
          <w:rFonts w:ascii="Times New Roman" w:eastAsia="Times New Roman" w:hAnsi="Times New Roman" w:cs="Times New Roman"/>
          <w:sz w:val="24"/>
          <w:szCs w:val="24"/>
        </w:rPr>
        <w:t>contesta essa versão</w:t>
      </w:r>
      <w:r w:rsidR="008A7B85">
        <w:rPr>
          <w:rFonts w:ascii="Times New Roman" w:eastAsia="Times New Roman" w:hAnsi="Times New Roman" w:cs="Times New Roman"/>
          <w:sz w:val="24"/>
          <w:szCs w:val="24"/>
        </w:rPr>
        <w:t xml:space="preserve">, levantando a hipótese de que tais fenômenos tratam-se, em realidade, de um novo tipo de golpe de estado - o “golpe revolucionário”. Lane </w:t>
      </w:r>
      <w:r w:rsidR="00FB2B7B">
        <w:rPr>
          <w:rFonts w:ascii="Times New Roman" w:eastAsia="Times New Roman" w:hAnsi="Times New Roman" w:cs="Times New Roman"/>
          <w:sz w:val="24"/>
          <w:szCs w:val="24"/>
        </w:rPr>
        <w:t>contrapõe a</w:t>
      </w:r>
      <w:r w:rsidR="008A7B85">
        <w:rPr>
          <w:rFonts w:ascii="Times New Roman" w:eastAsia="Times New Roman" w:hAnsi="Times New Roman" w:cs="Times New Roman"/>
          <w:sz w:val="24"/>
          <w:szCs w:val="24"/>
        </w:rPr>
        <w:t xml:space="preserve"> visão de que participação das massas e protestos associados à tomada do poder necessariamente constituem revoluções ou rebeliões, podendo </w:t>
      </w:r>
      <w:r w:rsidR="00FB2B7B">
        <w:rPr>
          <w:rFonts w:ascii="Times New Roman" w:eastAsia="Times New Roman" w:hAnsi="Times New Roman" w:cs="Times New Roman"/>
          <w:sz w:val="24"/>
          <w:szCs w:val="24"/>
        </w:rPr>
        <w:t xml:space="preserve">estas </w:t>
      </w:r>
      <w:r w:rsidR="008A7B85">
        <w:rPr>
          <w:rFonts w:ascii="Times New Roman" w:eastAsia="Times New Roman" w:hAnsi="Times New Roman" w:cs="Times New Roman"/>
          <w:sz w:val="24"/>
          <w:szCs w:val="24"/>
        </w:rPr>
        <w:t>ser parte de processos de golpe de estado. De acordo com o autor, protestos eleitorais na Ucrânia desembocaram em golpe, o qual foi legitimado pela elite política e não contava com aprovação da maioria da população.</w:t>
      </w:r>
    </w:p>
    <w:p w:rsidR="00B7674B" w:rsidRDefault="00873F7E"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proposta de Lane (2008), de que revoluções coloridas seriam na verdade golpes de estado com a participação das massas, não seria estranha ao teórico Curzio Malaparte, </w:t>
      </w:r>
      <w:r>
        <w:rPr>
          <w:rFonts w:ascii="Times New Roman" w:eastAsia="Times New Roman" w:hAnsi="Times New Roman" w:cs="Times New Roman"/>
          <w:sz w:val="24"/>
          <w:szCs w:val="24"/>
        </w:rPr>
        <w:lastRenderedPageBreak/>
        <w:t>abordado na nossa primeira seção. Se para Malaparte (1931) golpe de estado caracteriza-se por ser a tomada do poder político por vias ilegítimas, é factível o questionamento de Lane acerca do caráter golpista das revoluções coloridas. Se as revoluções coloridas tem como causa necessária uma intervenção levada a cabo pela USAID e pelo NED, é questionável a legitimidade desses eventos, podendo a tomada de poder por grupos oposicionistas conseguida a partir destes fenômenos como golpes. A interferência de organizações internacionais nesses eventos, longe de promover a democracia, acaba por feri-la, violando também o princípio de soberania dos demais estados-nação.</w:t>
      </w:r>
    </w:p>
    <w:p w:rsidR="00B7674B" w:rsidRDefault="00B7674B"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b/>
          <w:sz w:val="24"/>
          <w:szCs w:val="24"/>
        </w:rPr>
      </w:pPr>
    </w:p>
    <w:p w:rsidR="00455B93" w:rsidRPr="00455B93" w:rsidRDefault="00B7674B" w:rsidP="00390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Conclusões</w:t>
      </w:r>
    </w:p>
    <w:p w:rsidR="00873F7E" w:rsidRPr="00873F7E" w:rsidRDefault="00873F7E"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p>
    <w:p w:rsidR="00873F7E" w:rsidRPr="00873F7E" w:rsidRDefault="00873F7E"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3F7E">
        <w:rPr>
          <w:rFonts w:ascii="Times New Roman" w:eastAsia="Times New Roman" w:hAnsi="Times New Roman" w:cs="Times New Roman"/>
          <w:sz w:val="24"/>
          <w:szCs w:val="24"/>
        </w:rPr>
        <w:t>Curzio Malaparte (1931) e Edward Luttwak (1969) oferecem-nos conceitos de golpe de estado que iluminam a discussão sobre mudanças de governo e regime no século XXI. Analisando fenômenos de sua época, demonstram que as condições para ocorrência e classificação dos golpes de estado estiveram relacionadas a contextos históricos específicos, os quais são mutáveis. De seu período de escrita ao momento atual, três foram as grandes modificações observadas na arena política no mundo ocidental que impactaram a forma como presidentes indesejados foram retirados do governo: as mudanças na política externa estadunidense, o avanço da democracia eleitoral e a retirada dos militares d</w:t>
      </w:r>
      <w:r>
        <w:rPr>
          <w:rFonts w:ascii="Times New Roman" w:eastAsia="Times New Roman" w:hAnsi="Times New Roman" w:cs="Times New Roman"/>
          <w:sz w:val="24"/>
          <w:szCs w:val="24"/>
        </w:rPr>
        <w:t>as funções centrais de governo.</w:t>
      </w:r>
    </w:p>
    <w:p w:rsidR="00873F7E" w:rsidRPr="00873F7E" w:rsidRDefault="00873F7E"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3F7E">
        <w:rPr>
          <w:rFonts w:ascii="Times New Roman" w:eastAsia="Times New Roman" w:hAnsi="Times New Roman" w:cs="Times New Roman"/>
          <w:sz w:val="24"/>
          <w:szCs w:val="24"/>
        </w:rPr>
        <w:t xml:space="preserve">Em função dos novos regimes políticos instaurados, três formas de mudança de governo e de regime foram brevemente abordadas: impeachment, golpe eleitoral e golpe revolucionário (revoluções coloridas). O primeiro corresponde a dispositivo constitucional usado como substitutivo do golpe militar pelas elites latinoamericanas; os dois últimos, à atuação de organizações internacionais, em sua maioria vinculadas aos EUA, tendo como fins a promoção de seus objetivos de política externa. Neste trabalho, argumentei que os golpes militares, menos comuns no período recente devido às mudanças históricas apontadas, não são os únicos tipos de golpe possíveis, podendo o impeachment, os golpes eleitorais e os golpes revolucionários ser caracterizados como golpes de estado de novo tipo. A despeito de o processo político testemunhado nesses fenômenos não ter envolvido necessariamente o uso de violência ou a atuação direta das Forças Armadas, em alguns casos partes do Estado, como o Legislativo ou o Judiciário, estiveram envolvidas em processos que poderiam ser caracterizados como golpistas caso adotemos o conceito cunhado por Malaparte (1931). Em todos, observa-se a importância das ditas organizações da sociedade civil para provocar </w:t>
      </w:r>
      <w:r w:rsidRPr="00873F7E">
        <w:rPr>
          <w:rFonts w:ascii="Times New Roman" w:eastAsia="Times New Roman" w:hAnsi="Times New Roman" w:cs="Times New Roman"/>
          <w:sz w:val="24"/>
          <w:szCs w:val="24"/>
        </w:rPr>
        <w:lastRenderedPageBreak/>
        <w:t>paralisia em governos mais ou menos democráticos, algo pouco explorado por estudiosos tradicionais dos golpes de estado, como é o caso do próprio Edward Lu</w:t>
      </w:r>
      <w:r>
        <w:rPr>
          <w:rFonts w:ascii="Times New Roman" w:eastAsia="Times New Roman" w:hAnsi="Times New Roman" w:cs="Times New Roman"/>
          <w:sz w:val="24"/>
          <w:szCs w:val="24"/>
        </w:rPr>
        <w:t>ttwak.</w:t>
      </w:r>
    </w:p>
    <w:p w:rsidR="00873F7E" w:rsidRPr="00873F7E" w:rsidRDefault="00873F7E"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3F7E">
        <w:rPr>
          <w:rFonts w:ascii="Times New Roman" w:eastAsia="Times New Roman" w:hAnsi="Times New Roman" w:cs="Times New Roman"/>
          <w:sz w:val="24"/>
          <w:szCs w:val="24"/>
        </w:rPr>
        <w:t xml:space="preserve">Para pesquisas futuras, necessárias para a plena compreensão dos fenômenos aqui analisados, fica a necessidade de investigar-se mais a fundo o papel que as </w:t>
      </w:r>
      <w:r>
        <w:rPr>
          <w:rFonts w:ascii="Times New Roman" w:eastAsia="Times New Roman" w:hAnsi="Times New Roman" w:cs="Times New Roman"/>
          <w:sz w:val="24"/>
          <w:szCs w:val="24"/>
        </w:rPr>
        <w:t>organizações da sociedade civil</w:t>
      </w:r>
      <w:r w:rsidRPr="00873F7E">
        <w:rPr>
          <w:rFonts w:ascii="Times New Roman" w:eastAsia="Times New Roman" w:hAnsi="Times New Roman" w:cs="Times New Roman"/>
          <w:sz w:val="24"/>
          <w:szCs w:val="24"/>
        </w:rPr>
        <w:t xml:space="preserve"> e os grupos de protesto tem em provocar paralisia e deterioração das condições de governabilidade em regimes eleitoralmente democráticos. Perez-Líñan (2007) aponta que o critério decisivo para a ocorrência de impeachment na América Latina é a existência de grandes protestos que demandem centralmente a queda do presidente. Nas ditas revoluções coloridas, os protestos tiveram o papel de provocar paralisia do governo e divisão na elite política, a qual foi necessária para a queda do governo que estava sendo contestado (SCHERER, 2015). Tendo ciência da importância dos grupos de protesto para a queda de um governo em regime democrático, urge o avanço de estudos que caracterizem tais grupos e as dinâmicas de sua interação com o Estado, a fim de melhor compreender qual tratamento dar-lhes d</w:t>
      </w:r>
      <w:r>
        <w:rPr>
          <w:rFonts w:ascii="Times New Roman" w:eastAsia="Times New Roman" w:hAnsi="Times New Roman" w:cs="Times New Roman"/>
          <w:sz w:val="24"/>
          <w:szCs w:val="24"/>
        </w:rPr>
        <w:t>entro de um regime democrático.</w:t>
      </w:r>
    </w:p>
    <w:p w:rsidR="004E2544" w:rsidRDefault="00873F7E"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3F7E">
        <w:rPr>
          <w:rFonts w:ascii="Times New Roman" w:eastAsia="Times New Roman" w:hAnsi="Times New Roman" w:cs="Times New Roman"/>
          <w:sz w:val="24"/>
          <w:szCs w:val="24"/>
        </w:rPr>
        <w:t>Em relação à atuação de organizações internacionais, em especial do NED, USAID e USIA, ficam questionamentos acerca da real intenção de promover a democracia por parte dessas organizações. Em muitos casos, seus esforços coincidiram mais com objetivos de política externa específicos dos EUA - engajamento de países na Guerra do Iraque e interesse em recursos naturais e posições estratégicas - do que com promoção desinteressada da democracia e de valores liberais. A ação internacional por elas praticada coloca em xeque conceitos como o de soberania e autodeterminação, reconhecidos pilares do sistema internacional, assim como o de democracia. Sendo a noção de democracia tão cara ao Ocidente, são muitos os indícios de a atuação internacional dos EUA, antes de promovê-la, acaba muitas vezes erodindo-a.</w:t>
      </w:r>
    </w:p>
    <w:p w:rsidR="008A7B85" w:rsidRPr="00873F7E" w:rsidRDefault="008A7B85" w:rsidP="00873F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eastAsia="Times New Roman" w:hAnsi="Times New Roman" w:cs="Times New Roman"/>
          <w:sz w:val="24"/>
          <w:szCs w:val="24"/>
        </w:rPr>
      </w:pPr>
    </w:p>
    <w:p w:rsidR="00F31E47" w:rsidRPr="008A7B85" w:rsidRDefault="00F31E47" w:rsidP="008A7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p>
    <w:p w:rsidR="008A7B85" w:rsidRPr="00D925D6" w:rsidRDefault="008A7B85" w:rsidP="008A7B85">
      <w:pPr>
        <w:spacing w:line="360" w:lineRule="auto"/>
        <w:jc w:val="both"/>
        <w:rPr>
          <w:rFonts w:ascii="Times New Roman" w:hAnsi="Times New Roman" w:cs="Times New Roman"/>
          <w:b/>
          <w:sz w:val="24"/>
          <w:szCs w:val="24"/>
          <w:lang w:val="en-US"/>
        </w:rPr>
      </w:pPr>
      <w:r w:rsidRPr="00D925D6">
        <w:rPr>
          <w:rFonts w:ascii="Times New Roman" w:hAnsi="Times New Roman" w:cs="Times New Roman"/>
          <w:b/>
          <w:sz w:val="24"/>
          <w:szCs w:val="24"/>
          <w:lang w:val="en-US"/>
        </w:rPr>
        <w:t>Referências</w:t>
      </w:r>
    </w:p>
    <w:p w:rsidR="003909C9" w:rsidRPr="005752F8" w:rsidRDefault="003909C9" w:rsidP="00557B4E">
      <w:pPr>
        <w:pStyle w:val="normal0"/>
        <w:spacing w:after="240" w:line="240" w:lineRule="auto"/>
        <w:jc w:val="both"/>
        <w:rPr>
          <w:rFonts w:ascii="Times New Roman" w:hAnsi="Times New Roman" w:cs="Times New Roman"/>
          <w:color w:val="auto"/>
          <w:sz w:val="24"/>
          <w:szCs w:val="24"/>
        </w:rPr>
      </w:pPr>
      <w:r w:rsidRPr="005752F8">
        <w:rPr>
          <w:rFonts w:ascii="Times New Roman" w:eastAsia="Times New Roman" w:hAnsi="Times New Roman" w:cs="Times New Roman"/>
          <w:color w:val="auto"/>
          <w:sz w:val="24"/>
          <w:szCs w:val="24"/>
          <w:highlight w:val="white"/>
          <w:lang w:val="en-US"/>
        </w:rPr>
        <w:t xml:space="preserve">ANABLE, David. </w:t>
      </w:r>
      <w:r w:rsidRPr="005752F8">
        <w:rPr>
          <w:rFonts w:ascii="Times New Roman" w:eastAsia="Times New Roman" w:hAnsi="Times New Roman" w:cs="Times New Roman"/>
          <w:b/>
          <w:color w:val="auto"/>
          <w:sz w:val="24"/>
          <w:szCs w:val="24"/>
          <w:highlight w:val="white"/>
          <w:lang w:val="en-US"/>
        </w:rPr>
        <w:t>The Role of Georgia’s Media—and Western Aid—in the Rose Revolution.</w:t>
      </w:r>
      <w:r w:rsidRPr="005752F8">
        <w:rPr>
          <w:rFonts w:ascii="Times New Roman" w:eastAsia="Times New Roman" w:hAnsi="Times New Roman" w:cs="Times New Roman"/>
          <w:color w:val="auto"/>
          <w:sz w:val="24"/>
          <w:szCs w:val="24"/>
          <w:highlight w:val="white"/>
          <w:lang w:val="en-US"/>
        </w:rPr>
        <w:t xml:space="preserve">In The Harvard International Journal of Press/Politics Summer 2006 11: 7-43. </w:t>
      </w:r>
      <w:r w:rsidRPr="005752F8">
        <w:rPr>
          <w:rFonts w:ascii="Times New Roman" w:eastAsia="Times New Roman" w:hAnsi="Times New Roman" w:cs="Times New Roman"/>
          <w:color w:val="auto"/>
          <w:sz w:val="24"/>
          <w:szCs w:val="24"/>
          <w:highlight w:val="white"/>
        </w:rPr>
        <w:t>Cambridge, MA: Harvard University, 2006.</w:t>
      </w:r>
    </w:p>
    <w:p w:rsidR="003909C9" w:rsidRPr="005752F8" w:rsidRDefault="003909C9" w:rsidP="00557B4E">
      <w:pPr>
        <w:pStyle w:val="normal0"/>
        <w:spacing w:after="240" w:line="240" w:lineRule="auto"/>
        <w:jc w:val="both"/>
        <w:rPr>
          <w:rFonts w:ascii="Times New Roman" w:eastAsia="Times New Roman" w:hAnsi="Times New Roman" w:cs="Times New Roman"/>
          <w:color w:val="auto"/>
          <w:sz w:val="24"/>
          <w:szCs w:val="24"/>
        </w:rPr>
      </w:pPr>
      <w:r w:rsidRPr="005752F8">
        <w:rPr>
          <w:rFonts w:ascii="Times New Roman" w:eastAsia="Times New Roman" w:hAnsi="Times New Roman" w:cs="Times New Roman"/>
          <w:color w:val="auto"/>
          <w:sz w:val="24"/>
          <w:szCs w:val="24"/>
          <w:highlight w:val="white"/>
        </w:rPr>
        <w:t xml:space="preserve">BANDEIRA, Luiz Alberto Moniz. </w:t>
      </w:r>
      <w:r w:rsidRPr="005752F8">
        <w:rPr>
          <w:rFonts w:ascii="Times New Roman" w:eastAsia="Times New Roman" w:hAnsi="Times New Roman" w:cs="Times New Roman"/>
          <w:b/>
          <w:color w:val="auto"/>
          <w:sz w:val="24"/>
          <w:szCs w:val="24"/>
          <w:highlight w:val="white"/>
        </w:rPr>
        <w:t>A Segunda Guerra Fria</w:t>
      </w:r>
      <w:r w:rsidRPr="005752F8">
        <w:rPr>
          <w:rFonts w:ascii="Times New Roman" w:eastAsia="Times New Roman" w:hAnsi="Times New Roman" w:cs="Times New Roman"/>
          <w:color w:val="auto"/>
          <w:sz w:val="24"/>
          <w:szCs w:val="24"/>
          <w:highlight w:val="white"/>
        </w:rPr>
        <w:t>. Rio de Janeiro: Civilização Brasileira, 2013.</w:t>
      </w:r>
    </w:p>
    <w:p w:rsidR="005752F8" w:rsidRPr="00345D57" w:rsidRDefault="005752F8" w:rsidP="00557B4E">
      <w:pPr>
        <w:pStyle w:val="Normal1"/>
        <w:spacing w:after="240" w:line="240" w:lineRule="auto"/>
        <w:rPr>
          <w:rFonts w:ascii="Times New Roman" w:hAnsi="Times New Roman" w:cs="Times New Roman"/>
          <w:color w:val="000000" w:themeColor="text1"/>
          <w:sz w:val="24"/>
          <w:szCs w:val="24"/>
          <w:shd w:val="clear" w:color="auto" w:fill="FFFFFF"/>
        </w:rPr>
      </w:pPr>
      <w:r w:rsidRPr="005752F8">
        <w:rPr>
          <w:rFonts w:ascii="Times New Roman" w:hAnsi="Times New Roman" w:cs="Times New Roman"/>
          <w:color w:val="000000" w:themeColor="text1"/>
          <w:sz w:val="24"/>
          <w:szCs w:val="24"/>
          <w:shd w:val="clear" w:color="auto" w:fill="FFFFFF"/>
        </w:rPr>
        <w:t xml:space="preserve">BOBBIO, Norberto; MATTEUCCI, Nicola; PASQUINO, Giafranco. </w:t>
      </w:r>
      <w:r w:rsidRPr="005752F8">
        <w:rPr>
          <w:rStyle w:val="nfase"/>
          <w:rFonts w:ascii="Times New Roman" w:hAnsi="Times New Roman" w:cs="Times New Roman"/>
          <w:b/>
          <w:bCs/>
          <w:i w:val="0"/>
          <w:color w:val="000000" w:themeColor="text1"/>
          <w:sz w:val="24"/>
          <w:szCs w:val="24"/>
          <w:shd w:val="clear" w:color="auto" w:fill="FFFFFF"/>
        </w:rPr>
        <w:t>Dicionário de Política</w:t>
      </w:r>
      <w:r w:rsidRPr="005752F8">
        <w:rPr>
          <w:rFonts w:ascii="Times New Roman" w:hAnsi="Times New Roman" w:cs="Times New Roman"/>
          <w:i/>
          <w:color w:val="000000" w:themeColor="text1"/>
          <w:sz w:val="24"/>
          <w:szCs w:val="24"/>
          <w:shd w:val="clear" w:color="auto" w:fill="FFFFFF"/>
        </w:rPr>
        <w:t>.</w:t>
      </w:r>
      <w:r w:rsidRPr="005752F8">
        <w:rPr>
          <w:rStyle w:val="apple-converted-space"/>
          <w:rFonts w:ascii="Times New Roman" w:hAnsi="Times New Roman" w:cs="Times New Roman"/>
          <w:i/>
          <w:color w:val="000000" w:themeColor="text1"/>
          <w:sz w:val="24"/>
          <w:szCs w:val="24"/>
          <w:shd w:val="clear" w:color="auto" w:fill="FFFFFF"/>
        </w:rPr>
        <w:t> </w:t>
      </w:r>
      <w:r w:rsidRPr="005752F8">
        <w:rPr>
          <w:rStyle w:val="nfase"/>
          <w:rFonts w:ascii="Times New Roman" w:hAnsi="Times New Roman" w:cs="Times New Roman"/>
          <w:bCs/>
          <w:i w:val="0"/>
          <w:color w:val="000000" w:themeColor="text1"/>
          <w:sz w:val="24"/>
          <w:szCs w:val="24"/>
          <w:shd w:val="clear" w:color="auto" w:fill="FFFFFF"/>
        </w:rPr>
        <w:t>11. ed.</w:t>
      </w:r>
      <w:r w:rsidRPr="005752F8">
        <w:rPr>
          <w:rStyle w:val="apple-converted-space"/>
          <w:rFonts w:ascii="Times New Roman" w:hAnsi="Times New Roman" w:cs="Times New Roman"/>
          <w:color w:val="000000" w:themeColor="text1"/>
          <w:sz w:val="24"/>
          <w:szCs w:val="24"/>
          <w:shd w:val="clear" w:color="auto" w:fill="FFFFFF"/>
        </w:rPr>
        <w:t> </w:t>
      </w:r>
      <w:r w:rsidRPr="00345D57">
        <w:rPr>
          <w:rFonts w:ascii="Times New Roman" w:hAnsi="Times New Roman" w:cs="Times New Roman"/>
          <w:color w:val="000000" w:themeColor="text1"/>
          <w:sz w:val="24"/>
          <w:szCs w:val="24"/>
          <w:shd w:val="clear" w:color="auto" w:fill="FFFFFF"/>
        </w:rPr>
        <w:t>Brasília: Editora UnB, [1998].</w:t>
      </w:r>
    </w:p>
    <w:p w:rsidR="003909C9" w:rsidRPr="005752F8" w:rsidRDefault="003909C9" w:rsidP="00557B4E">
      <w:pPr>
        <w:pStyle w:val="Normal1"/>
        <w:spacing w:after="240" w:line="240" w:lineRule="auto"/>
        <w:rPr>
          <w:rFonts w:ascii="Times New Roman" w:hAnsi="Times New Roman" w:cs="Times New Roman"/>
          <w:color w:val="auto"/>
          <w:sz w:val="24"/>
          <w:szCs w:val="24"/>
          <w:lang w:val="en-US"/>
        </w:rPr>
      </w:pPr>
      <w:r w:rsidRPr="005752F8">
        <w:rPr>
          <w:rFonts w:ascii="Times New Roman" w:hAnsi="Times New Roman" w:cs="Times New Roman"/>
          <w:sz w:val="24"/>
          <w:szCs w:val="24"/>
          <w:lang w:val="en-US"/>
        </w:rPr>
        <w:lastRenderedPageBreak/>
        <w:t xml:space="preserve">COX, M.; IKENBERRY, G. J.; INOGUCHI. T. </w:t>
      </w:r>
      <w:r w:rsidRPr="005752F8">
        <w:rPr>
          <w:rFonts w:ascii="Times New Roman" w:hAnsi="Times New Roman" w:cs="Times New Roman"/>
          <w:b/>
          <w:sz w:val="24"/>
          <w:szCs w:val="24"/>
          <w:lang w:val="en-US"/>
        </w:rPr>
        <w:t>American Democracy Promotion</w:t>
      </w:r>
      <w:r w:rsidRPr="005752F8">
        <w:rPr>
          <w:rFonts w:ascii="Times New Roman" w:hAnsi="Times New Roman" w:cs="Times New Roman"/>
          <w:sz w:val="24"/>
          <w:szCs w:val="24"/>
          <w:lang w:val="en-US"/>
        </w:rPr>
        <w:t>. New York : Oxford University Press, 2000.</w:t>
      </w:r>
    </w:p>
    <w:p w:rsidR="00E236AC" w:rsidRPr="005752F8" w:rsidRDefault="00E236AC" w:rsidP="00557B4E">
      <w:pPr>
        <w:pStyle w:val="normal0"/>
        <w:spacing w:after="240" w:line="240" w:lineRule="auto"/>
        <w:jc w:val="both"/>
        <w:rPr>
          <w:rFonts w:ascii="Times New Roman" w:eastAsia="Times New Roman" w:hAnsi="Times New Roman" w:cs="Times New Roman"/>
          <w:color w:val="auto"/>
          <w:sz w:val="24"/>
          <w:szCs w:val="24"/>
          <w:lang w:val="en-US"/>
        </w:rPr>
      </w:pPr>
      <w:r w:rsidRPr="005752F8">
        <w:rPr>
          <w:rFonts w:ascii="Times New Roman" w:eastAsia="Times New Roman" w:hAnsi="Times New Roman" w:cs="Times New Roman"/>
          <w:color w:val="auto"/>
          <w:sz w:val="24"/>
          <w:szCs w:val="24"/>
        </w:rPr>
        <w:t xml:space="preserve">HUNTINGTON, Samuel P.. </w:t>
      </w:r>
      <w:r w:rsidRPr="005752F8">
        <w:rPr>
          <w:rFonts w:ascii="Times New Roman" w:eastAsia="Times New Roman" w:hAnsi="Times New Roman" w:cs="Times New Roman"/>
          <w:b/>
          <w:color w:val="auto"/>
          <w:sz w:val="24"/>
          <w:szCs w:val="24"/>
        </w:rPr>
        <w:t>A terceira onda: a democratização no final do século XX</w:t>
      </w:r>
      <w:r w:rsidRPr="005752F8">
        <w:rPr>
          <w:rFonts w:ascii="Times New Roman" w:eastAsia="Times New Roman" w:hAnsi="Times New Roman" w:cs="Times New Roman"/>
          <w:color w:val="auto"/>
          <w:sz w:val="24"/>
          <w:szCs w:val="24"/>
        </w:rPr>
        <w:t xml:space="preserve">. </w:t>
      </w:r>
      <w:r w:rsidRPr="005752F8">
        <w:rPr>
          <w:rFonts w:ascii="Times New Roman" w:eastAsia="Times New Roman" w:hAnsi="Times New Roman" w:cs="Times New Roman"/>
          <w:color w:val="auto"/>
          <w:sz w:val="24"/>
          <w:szCs w:val="24"/>
          <w:lang w:val="en-US"/>
        </w:rPr>
        <w:t>São Paulo: Ática, 1994.</w:t>
      </w:r>
    </w:p>
    <w:p w:rsidR="008A7B85" w:rsidRDefault="008A7B85" w:rsidP="00557B4E">
      <w:pPr>
        <w:pStyle w:val="normal0"/>
        <w:spacing w:after="240" w:line="240" w:lineRule="auto"/>
        <w:jc w:val="both"/>
        <w:rPr>
          <w:rFonts w:ascii="Times New Roman" w:eastAsia="Times New Roman" w:hAnsi="Times New Roman" w:cs="Times New Roman"/>
          <w:sz w:val="24"/>
          <w:szCs w:val="24"/>
          <w:lang w:val="en-US"/>
        </w:rPr>
      </w:pPr>
      <w:r w:rsidRPr="005752F8">
        <w:rPr>
          <w:rFonts w:ascii="Times New Roman" w:eastAsia="Times New Roman" w:hAnsi="Times New Roman" w:cs="Times New Roman"/>
          <w:sz w:val="24"/>
          <w:szCs w:val="24"/>
          <w:lang w:val="en-US"/>
        </w:rPr>
        <w:t xml:space="preserve">LANE, David. </w:t>
      </w:r>
      <w:r w:rsidRPr="005752F8">
        <w:rPr>
          <w:rFonts w:ascii="Times New Roman" w:eastAsia="Times New Roman" w:hAnsi="Times New Roman" w:cs="Times New Roman"/>
          <w:b/>
          <w:sz w:val="24"/>
          <w:szCs w:val="24"/>
          <w:lang w:val="en-US"/>
        </w:rPr>
        <w:t>“The Orange Revolution: ‘People’s Revolution’ or Revolutionary Coup?”</w:t>
      </w:r>
      <w:r w:rsidRPr="005752F8">
        <w:rPr>
          <w:rFonts w:ascii="Times New Roman" w:eastAsia="Times New Roman" w:hAnsi="Times New Roman" w:cs="Times New Roman"/>
          <w:sz w:val="24"/>
          <w:szCs w:val="24"/>
          <w:lang w:val="en-US"/>
        </w:rPr>
        <w:t>. Political Studies Association, 2008.</w:t>
      </w:r>
    </w:p>
    <w:p w:rsidR="008A7B85" w:rsidRDefault="008A7B85" w:rsidP="00557B4E">
      <w:pPr>
        <w:pStyle w:val="normal0"/>
        <w:spacing w:after="240" w:line="240" w:lineRule="auto"/>
        <w:jc w:val="both"/>
        <w:rPr>
          <w:rFonts w:ascii="Times New Roman" w:eastAsia="Times New Roman" w:hAnsi="Times New Roman" w:cs="Times New Roman"/>
          <w:sz w:val="24"/>
          <w:szCs w:val="24"/>
          <w:lang w:val="en-US"/>
        </w:rPr>
      </w:pPr>
      <w:r w:rsidRPr="005752F8">
        <w:rPr>
          <w:rFonts w:ascii="Times New Roman" w:eastAsia="Times New Roman" w:hAnsi="Times New Roman" w:cs="Times New Roman"/>
          <w:sz w:val="24"/>
          <w:szCs w:val="24"/>
          <w:lang w:val="en-US"/>
        </w:rPr>
        <w:t xml:space="preserve">LUTTWAK, Edward. </w:t>
      </w:r>
      <w:r w:rsidRPr="005752F8">
        <w:rPr>
          <w:rFonts w:ascii="Times New Roman" w:eastAsia="Times New Roman" w:hAnsi="Times New Roman" w:cs="Times New Roman"/>
          <w:b/>
          <w:sz w:val="24"/>
          <w:szCs w:val="24"/>
          <w:lang w:val="en-US"/>
        </w:rPr>
        <w:t>Coup d’Etat</w:t>
      </w:r>
      <w:r w:rsidRPr="005752F8">
        <w:rPr>
          <w:rFonts w:ascii="Times New Roman" w:eastAsia="Times New Roman" w:hAnsi="Times New Roman" w:cs="Times New Roman"/>
          <w:sz w:val="24"/>
          <w:szCs w:val="24"/>
          <w:lang w:val="en-US"/>
        </w:rPr>
        <w:t>. New York : Alfred A. Knopf, 1969.</w:t>
      </w:r>
    </w:p>
    <w:p w:rsidR="008A7B85" w:rsidRDefault="008A7B85" w:rsidP="00557B4E">
      <w:pPr>
        <w:pStyle w:val="normal0"/>
        <w:spacing w:after="240" w:line="240" w:lineRule="auto"/>
        <w:jc w:val="both"/>
        <w:rPr>
          <w:rFonts w:ascii="Times New Roman" w:eastAsia="Times New Roman" w:hAnsi="Times New Roman" w:cs="Times New Roman"/>
          <w:color w:val="auto"/>
          <w:sz w:val="24"/>
          <w:szCs w:val="24"/>
          <w:lang w:val="en-US"/>
        </w:rPr>
      </w:pPr>
      <w:r w:rsidRPr="005752F8">
        <w:rPr>
          <w:rFonts w:ascii="Times New Roman" w:eastAsia="Times New Roman" w:hAnsi="Times New Roman" w:cs="Times New Roman"/>
          <w:color w:val="auto"/>
          <w:sz w:val="24"/>
          <w:szCs w:val="24"/>
          <w:lang w:val="en-US"/>
        </w:rPr>
        <w:t xml:space="preserve">MALAPARTE, Curzio. </w:t>
      </w:r>
      <w:r w:rsidRPr="005752F8">
        <w:rPr>
          <w:rFonts w:ascii="Times New Roman" w:eastAsia="Times New Roman" w:hAnsi="Times New Roman" w:cs="Times New Roman"/>
          <w:b/>
          <w:color w:val="auto"/>
          <w:sz w:val="24"/>
          <w:szCs w:val="24"/>
          <w:lang w:val="en-US"/>
        </w:rPr>
        <w:t>Technique of Revolution</w:t>
      </w:r>
      <w:r w:rsidRPr="005752F8">
        <w:rPr>
          <w:rFonts w:ascii="Times New Roman" w:eastAsia="Times New Roman" w:hAnsi="Times New Roman" w:cs="Times New Roman"/>
          <w:color w:val="auto"/>
          <w:sz w:val="24"/>
          <w:szCs w:val="24"/>
          <w:lang w:val="en-US"/>
        </w:rPr>
        <w:t xml:space="preserve">. </w:t>
      </w:r>
      <w:r w:rsidR="003909C9" w:rsidRPr="005752F8">
        <w:rPr>
          <w:rFonts w:ascii="Times New Roman" w:eastAsia="Times New Roman" w:hAnsi="Times New Roman" w:cs="Times New Roman"/>
          <w:color w:val="auto"/>
          <w:sz w:val="24"/>
          <w:szCs w:val="24"/>
          <w:lang w:val="en-US"/>
        </w:rPr>
        <w:t>1931</w:t>
      </w:r>
      <w:r w:rsidRPr="005752F8">
        <w:rPr>
          <w:rFonts w:ascii="Times New Roman" w:eastAsia="Times New Roman" w:hAnsi="Times New Roman" w:cs="Times New Roman"/>
          <w:color w:val="auto"/>
          <w:sz w:val="24"/>
          <w:szCs w:val="24"/>
          <w:lang w:val="en-US"/>
        </w:rPr>
        <w:t>.</w:t>
      </w:r>
    </w:p>
    <w:p w:rsidR="005752F8" w:rsidRPr="005752F8" w:rsidRDefault="005752F8" w:rsidP="00557B4E">
      <w:pPr>
        <w:spacing w:after="240" w:line="240" w:lineRule="auto"/>
        <w:rPr>
          <w:rFonts w:ascii="Times New Roman" w:hAnsi="Times New Roman" w:cs="Times New Roman"/>
          <w:sz w:val="24"/>
          <w:szCs w:val="24"/>
          <w:lang w:val="en-US"/>
        </w:rPr>
      </w:pPr>
      <w:r w:rsidRPr="005752F8">
        <w:rPr>
          <w:rFonts w:ascii="Times New Roman" w:hAnsi="Times New Roman" w:cs="Times New Roman"/>
          <w:sz w:val="24"/>
          <w:szCs w:val="24"/>
          <w:lang w:val="en-US"/>
        </w:rPr>
        <w:t xml:space="preserve">PÉREZ-LIÑÁN, Aníbal. </w:t>
      </w:r>
      <w:r w:rsidRPr="005752F8">
        <w:rPr>
          <w:rFonts w:ascii="Times New Roman" w:hAnsi="Times New Roman" w:cs="Times New Roman"/>
          <w:b/>
          <w:sz w:val="24"/>
          <w:szCs w:val="24"/>
          <w:lang w:val="en-US"/>
        </w:rPr>
        <w:t>Presidential Impeachment and the New Political Instability in Latin America</w:t>
      </w:r>
      <w:r w:rsidRPr="005752F8">
        <w:rPr>
          <w:rFonts w:ascii="Times New Roman" w:hAnsi="Times New Roman" w:cs="Times New Roman"/>
          <w:sz w:val="24"/>
          <w:szCs w:val="24"/>
          <w:lang w:val="en-US"/>
        </w:rPr>
        <w:t>. New York : Cambridge University Press, 2007.</w:t>
      </w:r>
    </w:p>
    <w:p w:rsidR="00F92B6E" w:rsidRDefault="003909C9" w:rsidP="00557B4E">
      <w:pPr>
        <w:pStyle w:val="normal0"/>
        <w:spacing w:after="240" w:line="240" w:lineRule="auto"/>
        <w:jc w:val="both"/>
        <w:rPr>
          <w:rFonts w:ascii="Times New Roman" w:eastAsia="Times New Roman" w:hAnsi="Times New Roman" w:cs="Times New Roman"/>
          <w:color w:val="auto"/>
          <w:sz w:val="24"/>
          <w:szCs w:val="24"/>
          <w:lang w:val="en-US"/>
        </w:rPr>
      </w:pPr>
      <w:r w:rsidRPr="005752F8">
        <w:rPr>
          <w:rFonts w:ascii="Times New Roman" w:eastAsia="Times New Roman" w:hAnsi="Times New Roman" w:cs="Times New Roman"/>
          <w:color w:val="auto"/>
          <w:sz w:val="24"/>
          <w:szCs w:val="24"/>
          <w:highlight w:val="white"/>
          <w:lang w:val="en-US"/>
        </w:rPr>
        <w:t>POLESE, Abel; BEACHÁIN, Donnacha Ó.</w:t>
      </w:r>
      <w:r w:rsidRPr="005752F8">
        <w:rPr>
          <w:rFonts w:ascii="Times New Roman" w:eastAsia="Times New Roman" w:hAnsi="Times New Roman" w:cs="Times New Roman"/>
          <w:b/>
          <w:color w:val="auto"/>
          <w:sz w:val="24"/>
          <w:szCs w:val="24"/>
          <w:highlight w:val="white"/>
          <w:lang w:val="en-US"/>
        </w:rPr>
        <w:t>The Color Revolutions in the Former Soviet Republics</w:t>
      </w:r>
      <w:r w:rsidRPr="005752F8">
        <w:rPr>
          <w:rFonts w:ascii="Times New Roman" w:eastAsia="Times New Roman" w:hAnsi="Times New Roman" w:cs="Times New Roman"/>
          <w:color w:val="auto"/>
          <w:sz w:val="24"/>
          <w:szCs w:val="24"/>
          <w:highlight w:val="white"/>
          <w:lang w:val="en-US"/>
        </w:rPr>
        <w:t>. Oxon; Routledge, 2010.</w:t>
      </w:r>
    </w:p>
    <w:p w:rsidR="005752F8" w:rsidRPr="00345D57" w:rsidRDefault="005752F8" w:rsidP="00557B4E">
      <w:pPr>
        <w:pStyle w:val="normal0"/>
        <w:spacing w:after="240" w:line="240" w:lineRule="auto"/>
        <w:jc w:val="both"/>
        <w:rPr>
          <w:rFonts w:ascii="Times New Roman" w:eastAsia="Times New Roman" w:hAnsi="Times New Roman" w:cs="Times New Roman"/>
          <w:color w:val="auto"/>
          <w:sz w:val="24"/>
          <w:szCs w:val="24"/>
        </w:rPr>
      </w:pPr>
      <w:r w:rsidRPr="00F92B6E">
        <w:rPr>
          <w:rFonts w:ascii="Times New Roman" w:eastAsia="Times New Roman" w:hAnsi="Times New Roman" w:cs="Times New Roman"/>
          <w:color w:val="auto"/>
          <w:sz w:val="24"/>
          <w:szCs w:val="24"/>
          <w:lang w:val="en-US"/>
        </w:rPr>
        <w:t>ROBINSON, William.</w:t>
      </w:r>
      <w:r w:rsidRPr="005752F8">
        <w:rPr>
          <w:rFonts w:ascii="Times New Roman" w:eastAsia="Times New Roman" w:hAnsi="Times New Roman" w:cs="Times New Roman"/>
          <w:b/>
          <w:color w:val="auto"/>
          <w:sz w:val="24"/>
          <w:szCs w:val="24"/>
          <w:lang w:val="en-US"/>
        </w:rPr>
        <w:t xml:space="preserve"> </w:t>
      </w:r>
      <w:r w:rsidRPr="00F92B6E">
        <w:rPr>
          <w:rFonts w:ascii="Times New Roman" w:eastAsia="Times New Roman" w:hAnsi="Times New Roman" w:cs="Times New Roman"/>
          <w:b/>
          <w:color w:val="auto"/>
          <w:sz w:val="24"/>
          <w:szCs w:val="24"/>
          <w:lang w:val="en-US"/>
        </w:rPr>
        <w:t>A Faustian Bargain</w:t>
      </w:r>
      <w:r w:rsidRPr="005752F8">
        <w:rPr>
          <w:rFonts w:ascii="Times New Roman" w:eastAsia="Times New Roman" w:hAnsi="Times New Roman" w:cs="Times New Roman"/>
          <w:b/>
          <w:color w:val="auto"/>
          <w:sz w:val="24"/>
          <w:szCs w:val="24"/>
          <w:lang w:val="en-US"/>
        </w:rPr>
        <w:t xml:space="preserve">: </w:t>
      </w:r>
      <w:r w:rsidRPr="00F92B6E">
        <w:rPr>
          <w:rFonts w:ascii="Times New Roman" w:hAnsi="Times New Roman" w:cs="Times New Roman"/>
          <w:sz w:val="24"/>
          <w:szCs w:val="24"/>
          <w:lang w:val="en-US"/>
        </w:rPr>
        <w:t xml:space="preserve">US Intervention in the Nicaraguan Elections and American Foreign Policy in the Post-Cold War Era. </w:t>
      </w:r>
      <w:r w:rsidRPr="00345D57">
        <w:rPr>
          <w:rFonts w:ascii="Times New Roman" w:hAnsi="Times New Roman" w:cs="Times New Roman"/>
          <w:sz w:val="24"/>
          <w:szCs w:val="24"/>
        </w:rPr>
        <w:t>Boulder and London: Westview Press, 1992.</w:t>
      </w:r>
    </w:p>
    <w:p w:rsidR="00C61B8E" w:rsidRPr="005752F8" w:rsidRDefault="00C61B8E" w:rsidP="00557B4E">
      <w:pPr>
        <w:pStyle w:val="normal0"/>
        <w:spacing w:after="240" w:line="240" w:lineRule="auto"/>
        <w:jc w:val="both"/>
        <w:rPr>
          <w:rFonts w:ascii="Times New Roman" w:hAnsi="Times New Roman" w:cs="Times New Roman"/>
          <w:sz w:val="24"/>
          <w:szCs w:val="24"/>
        </w:rPr>
      </w:pPr>
      <w:r w:rsidRPr="00345D57">
        <w:rPr>
          <w:rFonts w:ascii="Times New Roman" w:eastAsia="Times New Roman" w:hAnsi="Times New Roman" w:cs="Times New Roman"/>
          <w:color w:val="auto"/>
          <w:sz w:val="24"/>
          <w:szCs w:val="24"/>
          <w:highlight w:val="white"/>
        </w:rPr>
        <w:t xml:space="preserve">SCHERER, Caroline. </w:t>
      </w:r>
      <w:r w:rsidRPr="005752F8">
        <w:rPr>
          <w:rFonts w:ascii="Times New Roman" w:hAnsi="Times New Roman" w:cs="Times New Roman"/>
          <w:b/>
          <w:sz w:val="24"/>
          <w:szCs w:val="24"/>
        </w:rPr>
        <w:t>Revoluções coloridas na Sérvia, Geórgia, Azerbaijão e Bielorrússia (2000-2006) : promoção à democracia ou mudança de regime?</w:t>
      </w:r>
      <w:r w:rsidRPr="005752F8">
        <w:rPr>
          <w:rFonts w:ascii="Times New Roman" w:hAnsi="Times New Roman" w:cs="Times New Roman"/>
          <w:sz w:val="24"/>
          <w:szCs w:val="24"/>
        </w:rPr>
        <w:t xml:space="preserve"> </w:t>
      </w:r>
      <w:r w:rsidR="00E1266F" w:rsidRPr="005752F8">
        <w:rPr>
          <w:rFonts w:ascii="Times New Roman" w:hAnsi="Times New Roman" w:cs="Times New Roman"/>
          <w:sz w:val="24"/>
          <w:szCs w:val="24"/>
        </w:rPr>
        <w:t xml:space="preserve">2015. 70f. </w:t>
      </w:r>
      <w:r w:rsidR="00E1266F" w:rsidRPr="005752F8">
        <w:rPr>
          <w:rStyle w:val="5yl5"/>
          <w:rFonts w:ascii="Times New Roman" w:hAnsi="Times New Roman" w:cs="Times New Roman"/>
          <w:color w:val="000000" w:themeColor="text1"/>
          <w:sz w:val="24"/>
          <w:szCs w:val="24"/>
        </w:rPr>
        <w:t xml:space="preserve">Trabalho de Conclusão de Curso (Graduação em Relações Internacionais) - Faculdade de Ciências Econômicas, Universidade Federal do Rio Grande do Sul, Porto Alegre, 2015. </w:t>
      </w:r>
      <w:r w:rsidRPr="005752F8">
        <w:rPr>
          <w:rFonts w:ascii="Times New Roman" w:hAnsi="Times New Roman" w:cs="Times New Roman"/>
          <w:sz w:val="24"/>
          <w:szCs w:val="24"/>
        </w:rPr>
        <w:t xml:space="preserve">Disponível em: &lt; </w:t>
      </w:r>
      <w:hyperlink r:id="rId9" w:history="1">
        <w:r w:rsidR="006D0F62" w:rsidRPr="005752F8">
          <w:rPr>
            <w:rStyle w:val="Hyperlink"/>
            <w:rFonts w:ascii="Times New Roman" w:hAnsi="Times New Roman" w:cs="Times New Roman"/>
            <w:sz w:val="24"/>
            <w:szCs w:val="24"/>
          </w:rPr>
          <w:t>http://www.lume.ufrgs.br/handle/10183/140511</w:t>
        </w:r>
      </w:hyperlink>
      <w:r w:rsidRPr="005752F8">
        <w:rPr>
          <w:rFonts w:ascii="Times New Roman" w:hAnsi="Times New Roman" w:cs="Times New Roman"/>
          <w:sz w:val="24"/>
          <w:szCs w:val="24"/>
        </w:rPr>
        <w:t>&gt;</w:t>
      </w:r>
      <w:r w:rsidR="005752F8" w:rsidRPr="005752F8">
        <w:rPr>
          <w:rFonts w:ascii="Times New Roman" w:hAnsi="Times New Roman" w:cs="Times New Roman"/>
          <w:sz w:val="24"/>
          <w:szCs w:val="24"/>
        </w:rPr>
        <w:t>. Acesso em: 31 out. 2016.</w:t>
      </w:r>
    </w:p>
    <w:p w:rsidR="006D0F62" w:rsidRPr="00345D57" w:rsidRDefault="006D0F62" w:rsidP="00557B4E">
      <w:pPr>
        <w:pStyle w:val="normal0"/>
        <w:spacing w:after="240" w:line="240" w:lineRule="auto"/>
        <w:jc w:val="both"/>
        <w:rPr>
          <w:rFonts w:ascii="Times New Roman" w:hAnsi="Times New Roman" w:cs="Times New Roman"/>
          <w:color w:val="auto"/>
          <w:sz w:val="24"/>
          <w:szCs w:val="24"/>
        </w:rPr>
      </w:pPr>
      <w:r w:rsidRPr="00345D57">
        <w:rPr>
          <w:rFonts w:ascii="Times New Roman" w:eastAsia="Times New Roman" w:hAnsi="Times New Roman" w:cs="Times New Roman"/>
          <w:color w:val="auto"/>
          <w:sz w:val="24"/>
          <w:szCs w:val="24"/>
          <w:highlight w:val="white"/>
          <w:lang w:val="en-US"/>
        </w:rPr>
        <w:t xml:space="preserve">SPOERRI, Marlene. </w:t>
      </w:r>
      <w:r w:rsidRPr="005752F8">
        <w:rPr>
          <w:rFonts w:ascii="Times New Roman" w:eastAsia="Times New Roman" w:hAnsi="Times New Roman" w:cs="Times New Roman"/>
          <w:b/>
          <w:color w:val="auto"/>
          <w:sz w:val="24"/>
          <w:szCs w:val="24"/>
          <w:highlight w:val="white"/>
          <w:lang w:val="en-US"/>
        </w:rPr>
        <w:t>Engeneering Revolution – The Paradox of Democracy Promotion in Serbia</w:t>
      </w:r>
      <w:r w:rsidRPr="005752F8">
        <w:rPr>
          <w:rFonts w:ascii="Times New Roman" w:eastAsia="Times New Roman" w:hAnsi="Times New Roman" w:cs="Times New Roman"/>
          <w:color w:val="auto"/>
          <w:sz w:val="24"/>
          <w:szCs w:val="24"/>
          <w:highlight w:val="white"/>
          <w:lang w:val="en-US"/>
        </w:rPr>
        <w:t xml:space="preserve">. </w:t>
      </w:r>
      <w:r w:rsidRPr="00345D57">
        <w:rPr>
          <w:rFonts w:ascii="Times New Roman" w:eastAsia="Times New Roman" w:hAnsi="Times New Roman" w:cs="Times New Roman"/>
          <w:color w:val="auto"/>
          <w:sz w:val="24"/>
          <w:szCs w:val="24"/>
          <w:highlight w:val="white"/>
        </w:rPr>
        <w:t>Philadelphia, Pennsylvania: University of Pennsylvania Press, 2015.</w:t>
      </w:r>
    </w:p>
    <w:p w:rsidR="00186216" w:rsidRPr="005752F8" w:rsidRDefault="00186216" w:rsidP="00557B4E">
      <w:pPr>
        <w:pStyle w:val="normal0"/>
        <w:spacing w:after="240" w:line="240" w:lineRule="auto"/>
        <w:jc w:val="both"/>
        <w:rPr>
          <w:rFonts w:ascii="Times New Roman" w:hAnsi="Times New Roman" w:cs="Times New Roman"/>
          <w:color w:val="auto"/>
          <w:sz w:val="24"/>
          <w:szCs w:val="24"/>
        </w:rPr>
      </w:pPr>
      <w:r w:rsidRPr="005752F8">
        <w:rPr>
          <w:rFonts w:ascii="Times New Roman" w:hAnsi="Times New Roman" w:cs="Times New Roman"/>
          <w:color w:val="auto"/>
          <w:sz w:val="24"/>
          <w:szCs w:val="24"/>
        </w:rPr>
        <w:t xml:space="preserve">STEPAN, Alfred. </w:t>
      </w:r>
      <w:r w:rsidR="005752F8" w:rsidRPr="005752F8">
        <w:rPr>
          <w:rFonts w:ascii="Times New Roman" w:hAnsi="Times New Roman" w:cs="Times New Roman"/>
          <w:b/>
          <w:color w:val="auto"/>
          <w:sz w:val="24"/>
          <w:szCs w:val="24"/>
        </w:rPr>
        <w:t>Os Militares: da Abertura a Nova República</w:t>
      </w:r>
      <w:r w:rsidR="005752F8" w:rsidRPr="005752F8">
        <w:rPr>
          <w:rFonts w:ascii="Times New Roman" w:hAnsi="Times New Roman" w:cs="Times New Roman"/>
          <w:color w:val="auto"/>
          <w:sz w:val="24"/>
          <w:szCs w:val="24"/>
        </w:rPr>
        <w:t>. Rio de Janeiro: Paz e Terra, 1991.</w:t>
      </w:r>
    </w:p>
    <w:p w:rsidR="003909C9" w:rsidRPr="005752F8" w:rsidRDefault="003909C9" w:rsidP="00557B4E">
      <w:pPr>
        <w:pStyle w:val="normal0"/>
        <w:spacing w:after="240" w:line="240" w:lineRule="auto"/>
        <w:jc w:val="both"/>
        <w:rPr>
          <w:rFonts w:ascii="Times New Roman" w:hAnsi="Times New Roman" w:cs="Times New Roman"/>
          <w:color w:val="auto"/>
          <w:sz w:val="24"/>
          <w:szCs w:val="24"/>
          <w:lang w:val="en-US"/>
        </w:rPr>
      </w:pPr>
      <w:r w:rsidRPr="005752F8">
        <w:rPr>
          <w:rFonts w:ascii="Times New Roman" w:eastAsia="Times New Roman" w:hAnsi="Times New Roman" w:cs="Times New Roman"/>
          <w:color w:val="auto"/>
          <w:sz w:val="24"/>
          <w:szCs w:val="24"/>
          <w:highlight w:val="white"/>
          <w:lang w:val="en-US"/>
        </w:rPr>
        <w:t>SUSSMAN, Gerald; KRADER, Sascha.</w:t>
      </w:r>
      <w:r w:rsidRPr="005752F8">
        <w:rPr>
          <w:rFonts w:ascii="Times New Roman" w:eastAsia="Times New Roman" w:hAnsi="Times New Roman" w:cs="Times New Roman"/>
          <w:b/>
          <w:color w:val="auto"/>
          <w:sz w:val="24"/>
          <w:szCs w:val="24"/>
          <w:highlight w:val="white"/>
          <w:lang w:val="en-US"/>
        </w:rPr>
        <w:t>Template Revolutions: Marketing U.S. Regime Change in Eastern Europe.</w:t>
      </w:r>
      <w:r w:rsidR="006D0F62" w:rsidRPr="005752F8">
        <w:rPr>
          <w:rFonts w:ascii="Times New Roman" w:eastAsia="Times New Roman" w:hAnsi="Times New Roman" w:cs="Times New Roman"/>
          <w:b/>
          <w:color w:val="auto"/>
          <w:sz w:val="24"/>
          <w:szCs w:val="24"/>
          <w:highlight w:val="white"/>
          <w:lang w:val="en-US"/>
        </w:rPr>
        <w:t xml:space="preserve"> </w:t>
      </w:r>
      <w:r w:rsidRPr="005752F8">
        <w:rPr>
          <w:rFonts w:ascii="Times New Roman" w:eastAsia="Times New Roman" w:hAnsi="Times New Roman" w:cs="Times New Roman"/>
          <w:color w:val="auto"/>
          <w:sz w:val="24"/>
          <w:szCs w:val="24"/>
          <w:highlight w:val="white"/>
          <w:lang w:val="en-US"/>
        </w:rPr>
        <w:t>In Westminster Papers in Communication and Culture. University of Westminster, London, Vol. 5(3): 91-112, 2008.</w:t>
      </w:r>
    </w:p>
    <w:p w:rsidR="005752F8" w:rsidRPr="00557B4E" w:rsidRDefault="006D0F62" w:rsidP="00557B4E">
      <w:pPr>
        <w:spacing w:after="240" w:line="240" w:lineRule="auto"/>
        <w:jc w:val="both"/>
        <w:rPr>
          <w:rFonts w:ascii="Times New Roman" w:hAnsi="Times New Roman" w:cs="Times New Roman"/>
          <w:sz w:val="24"/>
          <w:szCs w:val="24"/>
          <w:lang w:val="en-US"/>
        </w:rPr>
      </w:pPr>
      <w:r w:rsidRPr="005752F8">
        <w:rPr>
          <w:rFonts w:ascii="Times New Roman" w:hAnsi="Times New Roman" w:cs="Times New Roman"/>
          <w:sz w:val="24"/>
          <w:szCs w:val="24"/>
          <w:lang w:val="en-US"/>
        </w:rPr>
        <w:t xml:space="preserve">TILLY, Charles. </w:t>
      </w:r>
      <w:r w:rsidRPr="005752F8">
        <w:rPr>
          <w:rFonts w:ascii="Times New Roman" w:hAnsi="Times New Roman" w:cs="Times New Roman"/>
          <w:b/>
          <w:sz w:val="24"/>
          <w:szCs w:val="24"/>
          <w:lang w:val="en-US"/>
        </w:rPr>
        <w:t>Regimes and Repertoires</w:t>
      </w:r>
      <w:r w:rsidRPr="005752F8">
        <w:rPr>
          <w:rFonts w:ascii="Times New Roman" w:hAnsi="Times New Roman" w:cs="Times New Roman"/>
          <w:sz w:val="24"/>
          <w:szCs w:val="24"/>
          <w:lang w:val="en-US"/>
        </w:rPr>
        <w:t>. Chicago : The University of Chicago Press, 2006.</w:t>
      </w:r>
    </w:p>
    <w:sectPr w:rsidR="005752F8" w:rsidRPr="00557B4E" w:rsidSect="00785000">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0C" w:rsidRDefault="00715E0C" w:rsidP="008A7B85">
      <w:pPr>
        <w:spacing w:after="0" w:line="240" w:lineRule="auto"/>
      </w:pPr>
      <w:r>
        <w:separator/>
      </w:r>
    </w:p>
  </w:endnote>
  <w:endnote w:type="continuationSeparator" w:id="1">
    <w:p w:rsidR="00715E0C" w:rsidRDefault="00715E0C" w:rsidP="008A7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0C" w:rsidRDefault="00715E0C" w:rsidP="008A7B85">
      <w:pPr>
        <w:spacing w:after="0" w:line="240" w:lineRule="auto"/>
      </w:pPr>
      <w:r>
        <w:separator/>
      </w:r>
    </w:p>
  </w:footnote>
  <w:footnote w:type="continuationSeparator" w:id="1">
    <w:p w:rsidR="00715E0C" w:rsidRDefault="00715E0C" w:rsidP="008A7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19736"/>
      <w:docPartObj>
        <w:docPartGallery w:val="Page Numbers (Top of Page)"/>
        <w:docPartUnique/>
      </w:docPartObj>
    </w:sdtPr>
    <w:sdtEndPr>
      <w:rPr>
        <w:rFonts w:ascii="Times New Roman" w:hAnsi="Times New Roman" w:cs="Times New Roman"/>
      </w:rPr>
    </w:sdtEndPr>
    <w:sdtContent>
      <w:p w:rsidR="00B7674B" w:rsidRPr="008A7B85" w:rsidRDefault="00FB4421">
        <w:pPr>
          <w:pStyle w:val="Cabealho"/>
          <w:jc w:val="right"/>
          <w:rPr>
            <w:rFonts w:ascii="Times New Roman" w:hAnsi="Times New Roman" w:cs="Times New Roman"/>
          </w:rPr>
        </w:pPr>
        <w:r w:rsidRPr="008A7B85">
          <w:rPr>
            <w:rFonts w:ascii="Times New Roman" w:hAnsi="Times New Roman" w:cs="Times New Roman"/>
          </w:rPr>
          <w:fldChar w:fldCharType="begin"/>
        </w:r>
        <w:r w:rsidR="00B7674B" w:rsidRPr="008A7B85">
          <w:rPr>
            <w:rFonts w:ascii="Times New Roman" w:hAnsi="Times New Roman" w:cs="Times New Roman"/>
          </w:rPr>
          <w:instrText xml:space="preserve"> PAGE   \* MERGEFORMAT </w:instrText>
        </w:r>
        <w:r w:rsidRPr="008A7B85">
          <w:rPr>
            <w:rFonts w:ascii="Times New Roman" w:hAnsi="Times New Roman" w:cs="Times New Roman"/>
          </w:rPr>
          <w:fldChar w:fldCharType="separate"/>
        </w:r>
        <w:r w:rsidR="00785000">
          <w:rPr>
            <w:rFonts w:ascii="Times New Roman" w:hAnsi="Times New Roman" w:cs="Times New Roman"/>
            <w:noProof/>
          </w:rPr>
          <w:t>18</w:t>
        </w:r>
        <w:r w:rsidRPr="008A7B85">
          <w:rPr>
            <w:rFonts w:ascii="Times New Roman" w:hAnsi="Times New Roman" w:cs="Times New Roman"/>
          </w:rPr>
          <w:fldChar w:fldCharType="end"/>
        </w:r>
      </w:p>
    </w:sdtContent>
  </w:sdt>
  <w:p w:rsidR="00B7674B" w:rsidRDefault="00B767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8C8"/>
    <w:multiLevelType w:val="multilevel"/>
    <w:tmpl w:val="627A3C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A3657EE"/>
    <w:multiLevelType w:val="hybridMultilevel"/>
    <w:tmpl w:val="38823DFC"/>
    <w:lvl w:ilvl="0" w:tplc="76FABAE4">
      <w:start w:val="1"/>
      <w:numFmt w:val="upp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7B1EC1"/>
    <w:multiLevelType w:val="multilevel"/>
    <w:tmpl w:val="0DF6D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5E44"/>
    <w:rsid w:val="000532E4"/>
    <w:rsid w:val="0006401E"/>
    <w:rsid w:val="00065C89"/>
    <w:rsid w:val="00067315"/>
    <w:rsid w:val="000709A6"/>
    <w:rsid w:val="00085E9A"/>
    <w:rsid w:val="000962FF"/>
    <w:rsid w:val="000D671B"/>
    <w:rsid w:val="00114CE6"/>
    <w:rsid w:val="00115FEC"/>
    <w:rsid w:val="00122AC4"/>
    <w:rsid w:val="001606CC"/>
    <w:rsid w:val="00165591"/>
    <w:rsid w:val="00173919"/>
    <w:rsid w:val="00184E70"/>
    <w:rsid w:val="00186216"/>
    <w:rsid w:val="001C4B45"/>
    <w:rsid w:val="001D42AC"/>
    <w:rsid w:val="001E3961"/>
    <w:rsid w:val="001E7419"/>
    <w:rsid w:val="001F3361"/>
    <w:rsid w:val="001F3AAD"/>
    <w:rsid w:val="00201C88"/>
    <w:rsid w:val="00207BE1"/>
    <w:rsid w:val="0022395F"/>
    <w:rsid w:val="00224BFF"/>
    <w:rsid w:val="00237FBB"/>
    <w:rsid w:val="002611CB"/>
    <w:rsid w:val="002677EC"/>
    <w:rsid w:val="002679C4"/>
    <w:rsid w:val="00274B3C"/>
    <w:rsid w:val="00277ED0"/>
    <w:rsid w:val="00285F44"/>
    <w:rsid w:val="0028731C"/>
    <w:rsid w:val="00293345"/>
    <w:rsid w:val="0029642B"/>
    <w:rsid w:val="002B03AE"/>
    <w:rsid w:val="002B3C7F"/>
    <w:rsid w:val="002E4E1D"/>
    <w:rsid w:val="002F061D"/>
    <w:rsid w:val="002F5EC5"/>
    <w:rsid w:val="00301457"/>
    <w:rsid w:val="00301EC6"/>
    <w:rsid w:val="003051A5"/>
    <w:rsid w:val="00310CFD"/>
    <w:rsid w:val="00314DEB"/>
    <w:rsid w:val="00315D60"/>
    <w:rsid w:val="0031654E"/>
    <w:rsid w:val="003223D1"/>
    <w:rsid w:val="003353F0"/>
    <w:rsid w:val="0033724E"/>
    <w:rsid w:val="00345D57"/>
    <w:rsid w:val="00350EA2"/>
    <w:rsid w:val="003531E4"/>
    <w:rsid w:val="00356787"/>
    <w:rsid w:val="0037777C"/>
    <w:rsid w:val="00385E44"/>
    <w:rsid w:val="003909C9"/>
    <w:rsid w:val="00390A21"/>
    <w:rsid w:val="00392F27"/>
    <w:rsid w:val="003A4D10"/>
    <w:rsid w:val="003A7B50"/>
    <w:rsid w:val="003C3C4E"/>
    <w:rsid w:val="003C6C66"/>
    <w:rsid w:val="003D34B6"/>
    <w:rsid w:val="003E3A81"/>
    <w:rsid w:val="00405CB0"/>
    <w:rsid w:val="00416E9D"/>
    <w:rsid w:val="00421F26"/>
    <w:rsid w:val="00422696"/>
    <w:rsid w:val="004275EA"/>
    <w:rsid w:val="00434FFC"/>
    <w:rsid w:val="00437AC1"/>
    <w:rsid w:val="00455B93"/>
    <w:rsid w:val="00470B83"/>
    <w:rsid w:val="00482446"/>
    <w:rsid w:val="00483AEB"/>
    <w:rsid w:val="00486AEF"/>
    <w:rsid w:val="0049293A"/>
    <w:rsid w:val="004B1156"/>
    <w:rsid w:val="004D2875"/>
    <w:rsid w:val="004E2544"/>
    <w:rsid w:val="004E4F90"/>
    <w:rsid w:val="004E50E4"/>
    <w:rsid w:val="004E70FE"/>
    <w:rsid w:val="004F7E86"/>
    <w:rsid w:val="005103E6"/>
    <w:rsid w:val="00511665"/>
    <w:rsid w:val="00512448"/>
    <w:rsid w:val="0054039D"/>
    <w:rsid w:val="0055055C"/>
    <w:rsid w:val="00553CA6"/>
    <w:rsid w:val="00557B4E"/>
    <w:rsid w:val="00571A2A"/>
    <w:rsid w:val="005752F8"/>
    <w:rsid w:val="00594B5D"/>
    <w:rsid w:val="005B5091"/>
    <w:rsid w:val="005B57C8"/>
    <w:rsid w:val="005B5875"/>
    <w:rsid w:val="005C6E03"/>
    <w:rsid w:val="005E1AEB"/>
    <w:rsid w:val="005F6240"/>
    <w:rsid w:val="00603DA8"/>
    <w:rsid w:val="00635D84"/>
    <w:rsid w:val="006526A8"/>
    <w:rsid w:val="00662F24"/>
    <w:rsid w:val="00662F93"/>
    <w:rsid w:val="0066369B"/>
    <w:rsid w:val="00671FB4"/>
    <w:rsid w:val="00672C6A"/>
    <w:rsid w:val="0069134D"/>
    <w:rsid w:val="0069369B"/>
    <w:rsid w:val="00694CD2"/>
    <w:rsid w:val="006B3F2F"/>
    <w:rsid w:val="006C1B41"/>
    <w:rsid w:val="006D0F62"/>
    <w:rsid w:val="006D50B7"/>
    <w:rsid w:val="006E08A9"/>
    <w:rsid w:val="006E247C"/>
    <w:rsid w:val="006E26C4"/>
    <w:rsid w:val="006E6882"/>
    <w:rsid w:val="006F7BFD"/>
    <w:rsid w:val="007037A2"/>
    <w:rsid w:val="00704169"/>
    <w:rsid w:val="00704EB7"/>
    <w:rsid w:val="00707068"/>
    <w:rsid w:val="00711E39"/>
    <w:rsid w:val="00712B32"/>
    <w:rsid w:val="00715AA4"/>
    <w:rsid w:val="00715E0C"/>
    <w:rsid w:val="00716239"/>
    <w:rsid w:val="00720889"/>
    <w:rsid w:val="007263C7"/>
    <w:rsid w:val="0073292F"/>
    <w:rsid w:val="00733FC3"/>
    <w:rsid w:val="00740EE2"/>
    <w:rsid w:val="00752742"/>
    <w:rsid w:val="007605E4"/>
    <w:rsid w:val="007628E5"/>
    <w:rsid w:val="00766C27"/>
    <w:rsid w:val="007822BB"/>
    <w:rsid w:val="00785000"/>
    <w:rsid w:val="007949AF"/>
    <w:rsid w:val="00795F35"/>
    <w:rsid w:val="007A5EB9"/>
    <w:rsid w:val="007B0CC1"/>
    <w:rsid w:val="007B1B93"/>
    <w:rsid w:val="007B7217"/>
    <w:rsid w:val="007B7257"/>
    <w:rsid w:val="007C2DA3"/>
    <w:rsid w:val="007C5493"/>
    <w:rsid w:val="007C5825"/>
    <w:rsid w:val="007C75AA"/>
    <w:rsid w:val="007C7DFF"/>
    <w:rsid w:val="007D1894"/>
    <w:rsid w:val="007D1CA2"/>
    <w:rsid w:val="008024C2"/>
    <w:rsid w:val="00802C5C"/>
    <w:rsid w:val="00822EBB"/>
    <w:rsid w:val="00833E70"/>
    <w:rsid w:val="008461F1"/>
    <w:rsid w:val="00850256"/>
    <w:rsid w:val="00860517"/>
    <w:rsid w:val="00873F7E"/>
    <w:rsid w:val="008A1F92"/>
    <w:rsid w:val="008A6114"/>
    <w:rsid w:val="008A7B85"/>
    <w:rsid w:val="008B2697"/>
    <w:rsid w:val="008B2F12"/>
    <w:rsid w:val="008C2B57"/>
    <w:rsid w:val="008E282C"/>
    <w:rsid w:val="008F0000"/>
    <w:rsid w:val="00902134"/>
    <w:rsid w:val="00902CB3"/>
    <w:rsid w:val="009035EA"/>
    <w:rsid w:val="00911289"/>
    <w:rsid w:val="00911D48"/>
    <w:rsid w:val="00912779"/>
    <w:rsid w:val="00923AAA"/>
    <w:rsid w:val="00925E52"/>
    <w:rsid w:val="009308B5"/>
    <w:rsid w:val="00933108"/>
    <w:rsid w:val="00943634"/>
    <w:rsid w:val="00946D35"/>
    <w:rsid w:val="00950043"/>
    <w:rsid w:val="00954310"/>
    <w:rsid w:val="0096204C"/>
    <w:rsid w:val="0096287B"/>
    <w:rsid w:val="009732F5"/>
    <w:rsid w:val="00974F34"/>
    <w:rsid w:val="00977F23"/>
    <w:rsid w:val="0099382C"/>
    <w:rsid w:val="009B2535"/>
    <w:rsid w:val="009D5F27"/>
    <w:rsid w:val="009E03DC"/>
    <w:rsid w:val="009E22FF"/>
    <w:rsid w:val="00A16099"/>
    <w:rsid w:val="00A23F22"/>
    <w:rsid w:val="00A2656C"/>
    <w:rsid w:val="00A539EE"/>
    <w:rsid w:val="00A60E71"/>
    <w:rsid w:val="00A674DA"/>
    <w:rsid w:val="00A80FED"/>
    <w:rsid w:val="00A90668"/>
    <w:rsid w:val="00A95413"/>
    <w:rsid w:val="00AC20BC"/>
    <w:rsid w:val="00AC50C7"/>
    <w:rsid w:val="00AE3959"/>
    <w:rsid w:val="00AE40AB"/>
    <w:rsid w:val="00AE5680"/>
    <w:rsid w:val="00AF349E"/>
    <w:rsid w:val="00B25777"/>
    <w:rsid w:val="00B5364C"/>
    <w:rsid w:val="00B67275"/>
    <w:rsid w:val="00B75753"/>
    <w:rsid w:val="00B7674B"/>
    <w:rsid w:val="00BE2E5B"/>
    <w:rsid w:val="00BF11C9"/>
    <w:rsid w:val="00C01B74"/>
    <w:rsid w:val="00C04EF6"/>
    <w:rsid w:val="00C23DE0"/>
    <w:rsid w:val="00C40340"/>
    <w:rsid w:val="00C40A43"/>
    <w:rsid w:val="00C54F9B"/>
    <w:rsid w:val="00C61B8E"/>
    <w:rsid w:val="00C62784"/>
    <w:rsid w:val="00C7220D"/>
    <w:rsid w:val="00C87369"/>
    <w:rsid w:val="00C91D89"/>
    <w:rsid w:val="00CA73F3"/>
    <w:rsid w:val="00CB0FF7"/>
    <w:rsid w:val="00CC1F94"/>
    <w:rsid w:val="00CD0F81"/>
    <w:rsid w:val="00CE0BFB"/>
    <w:rsid w:val="00CE109C"/>
    <w:rsid w:val="00CF6D4C"/>
    <w:rsid w:val="00D115F1"/>
    <w:rsid w:val="00D1518A"/>
    <w:rsid w:val="00D31D3E"/>
    <w:rsid w:val="00D436BE"/>
    <w:rsid w:val="00D7168C"/>
    <w:rsid w:val="00D72046"/>
    <w:rsid w:val="00D8151C"/>
    <w:rsid w:val="00D84579"/>
    <w:rsid w:val="00D925D6"/>
    <w:rsid w:val="00D9295E"/>
    <w:rsid w:val="00D94F68"/>
    <w:rsid w:val="00D95A4B"/>
    <w:rsid w:val="00DA526B"/>
    <w:rsid w:val="00DB5F99"/>
    <w:rsid w:val="00DB5FA1"/>
    <w:rsid w:val="00DC126D"/>
    <w:rsid w:val="00DD351E"/>
    <w:rsid w:val="00DD4A72"/>
    <w:rsid w:val="00DE571E"/>
    <w:rsid w:val="00E05896"/>
    <w:rsid w:val="00E123B5"/>
    <w:rsid w:val="00E1266F"/>
    <w:rsid w:val="00E236AC"/>
    <w:rsid w:val="00E71790"/>
    <w:rsid w:val="00E73DD5"/>
    <w:rsid w:val="00E82548"/>
    <w:rsid w:val="00E8346C"/>
    <w:rsid w:val="00E84AF0"/>
    <w:rsid w:val="00EA27A9"/>
    <w:rsid w:val="00EA3BA4"/>
    <w:rsid w:val="00EE16AA"/>
    <w:rsid w:val="00EF508F"/>
    <w:rsid w:val="00F10E2D"/>
    <w:rsid w:val="00F15FF1"/>
    <w:rsid w:val="00F17A6D"/>
    <w:rsid w:val="00F31E47"/>
    <w:rsid w:val="00F33C6E"/>
    <w:rsid w:val="00F340D1"/>
    <w:rsid w:val="00F43704"/>
    <w:rsid w:val="00F44DC8"/>
    <w:rsid w:val="00F63881"/>
    <w:rsid w:val="00F73122"/>
    <w:rsid w:val="00F77350"/>
    <w:rsid w:val="00F77685"/>
    <w:rsid w:val="00F92B6E"/>
    <w:rsid w:val="00F93078"/>
    <w:rsid w:val="00FA2FCA"/>
    <w:rsid w:val="00FA59B9"/>
    <w:rsid w:val="00FB2B7B"/>
    <w:rsid w:val="00FB4421"/>
    <w:rsid w:val="00FB459B"/>
    <w:rsid w:val="00FB5441"/>
    <w:rsid w:val="00FC3282"/>
    <w:rsid w:val="00FD4C43"/>
    <w:rsid w:val="00FD75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1"/>
  </w:style>
  <w:style w:type="paragraph" w:styleId="Ttulo1">
    <w:name w:val="heading 1"/>
    <w:basedOn w:val="Normal"/>
    <w:link w:val="Ttulo1Char"/>
    <w:uiPriority w:val="9"/>
    <w:qFormat/>
    <w:rsid w:val="00575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A7B85"/>
    <w:pPr>
      <w:spacing w:after="0"/>
    </w:pPr>
    <w:rPr>
      <w:rFonts w:ascii="Arial" w:eastAsia="Arial" w:hAnsi="Arial" w:cs="Arial"/>
      <w:color w:val="000000"/>
      <w:lang w:eastAsia="pt-BR"/>
    </w:rPr>
  </w:style>
  <w:style w:type="paragraph" w:styleId="Cabealho">
    <w:name w:val="header"/>
    <w:basedOn w:val="Normal"/>
    <w:link w:val="CabealhoChar"/>
    <w:uiPriority w:val="99"/>
    <w:unhideWhenUsed/>
    <w:rsid w:val="008A7B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B85"/>
  </w:style>
  <w:style w:type="paragraph" w:styleId="Rodap">
    <w:name w:val="footer"/>
    <w:basedOn w:val="Normal"/>
    <w:link w:val="RodapChar"/>
    <w:uiPriority w:val="99"/>
    <w:unhideWhenUsed/>
    <w:rsid w:val="008A7B85"/>
    <w:pPr>
      <w:tabs>
        <w:tab w:val="center" w:pos="4252"/>
        <w:tab w:val="right" w:pos="8504"/>
      </w:tabs>
      <w:spacing w:after="0" w:line="240" w:lineRule="auto"/>
    </w:pPr>
  </w:style>
  <w:style w:type="character" w:customStyle="1" w:styleId="RodapChar">
    <w:name w:val="Rodapé Char"/>
    <w:basedOn w:val="Fontepargpadro"/>
    <w:link w:val="Rodap"/>
    <w:uiPriority w:val="99"/>
    <w:rsid w:val="008A7B85"/>
  </w:style>
  <w:style w:type="paragraph" w:styleId="PargrafodaLista">
    <w:name w:val="List Paragraph"/>
    <w:basedOn w:val="Normal"/>
    <w:uiPriority w:val="34"/>
    <w:qFormat/>
    <w:rsid w:val="00CC1F94"/>
    <w:pPr>
      <w:ind w:left="720"/>
      <w:contextualSpacing/>
    </w:pPr>
  </w:style>
  <w:style w:type="paragraph" w:styleId="Textodebalo">
    <w:name w:val="Balloon Text"/>
    <w:basedOn w:val="Normal"/>
    <w:link w:val="TextodebaloChar"/>
    <w:uiPriority w:val="99"/>
    <w:semiHidden/>
    <w:unhideWhenUsed/>
    <w:rsid w:val="00F10E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0E2D"/>
    <w:rPr>
      <w:rFonts w:ascii="Tahoma" w:hAnsi="Tahoma" w:cs="Tahoma"/>
      <w:sz w:val="16"/>
      <w:szCs w:val="16"/>
    </w:rPr>
  </w:style>
  <w:style w:type="character" w:styleId="Hyperlink">
    <w:name w:val="Hyperlink"/>
    <w:basedOn w:val="Fontepargpadro"/>
    <w:uiPriority w:val="99"/>
    <w:unhideWhenUsed/>
    <w:rsid w:val="003909C9"/>
    <w:rPr>
      <w:color w:val="0000FF" w:themeColor="hyperlink"/>
      <w:u w:val="single"/>
    </w:rPr>
  </w:style>
  <w:style w:type="paragraph" w:customStyle="1" w:styleId="Normal1">
    <w:name w:val="Normal1"/>
    <w:rsid w:val="00392F27"/>
    <w:pPr>
      <w:spacing w:after="0"/>
    </w:pPr>
    <w:rPr>
      <w:rFonts w:ascii="Arial" w:eastAsia="Arial" w:hAnsi="Arial" w:cs="Arial"/>
      <w:color w:val="000000"/>
      <w:lang w:eastAsia="pt-BR"/>
    </w:rPr>
  </w:style>
  <w:style w:type="character" w:customStyle="1" w:styleId="5yl5">
    <w:name w:val="_5yl5"/>
    <w:basedOn w:val="Fontepargpadro"/>
    <w:rsid w:val="00E1266F"/>
  </w:style>
  <w:style w:type="character" w:customStyle="1" w:styleId="Ttulo1Char">
    <w:name w:val="Título 1 Char"/>
    <w:basedOn w:val="Fontepargpadro"/>
    <w:link w:val="Ttulo1"/>
    <w:uiPriority w:val="9"/>
    <w:rsid w:val="005752F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752F8"/>
  </w:style>
  <w:style w:type="character" w:styleId="nfase">
    <w:name w:val="Emphasis"/>
    <w:basedOn w:val="Fontepargpadro"/>
    <w:uiPriority w:val="20"/>
    <w:qFormat/>
    <w:rsid w:val="005752F8"/>
    <w:rPr>
      <w:i/>
      <w:iCs/>
    </w:rPr>
  </w:style>
  <w:style w:type="paragraph" w:customStyle="1" w:styleId="Default">
    <w:name w:val="Default"/>
    <w:rsid w:val="00AC50C7"/>
    <w:pPr>
      <w:autoSpaceDE w:val="0"/>
      <w:autoSpaceDN w:val="0"/>
      <w:adjustRightInd w:val="0"/>
      <w:spacing w:after="0" w:line="240" w:lineRule="auto"/>
    </w:pPr>
    <w:rPr>
      <w:rFonts w:ascii="Print Clearly" w:eastAsia="Arial" w:hAnsi="Print Clearly" w:cs="Print Clearly"/>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636225164">
      <w:bodyDiv w:val="1"/>
      <w:marLeft w:val="0"/>
      <w:marRight w:val="0"/>
      <w:marTop w:val="0"/>
      <w:marBottom w:val="0"/>
      <w:divBdr>
        <w:top w:val="none" w:sz="0" w:space="0" w:color="auto"/>
        <w:left w:val="none" w:sz="0" w:space="0" w:color="auto"/>
        <w:bottom w:val="none" w:sz="0" w:space="0" w:color="auto"/>
        <w:right w:val="none" w:sz="0" w:space="0" w:color="auto"/>
      </w:divBdr>
    </w:div>
    <w:div w:id="1674985913">
      <w:bodyDiv w:val="1"/>
      <w:marLeft w:val="0"/>
      <w:marRight w:val="0"/>
      <w:marTop w:val="0"/>
      <w:marBottom w:val="0"/>
      <w:divBdr>
        <w:top w:val="none" w:sz="0" w:space="0" w:color="auto"/>
        <w:left w:val="none" w:sz="0" w:space="0" w:color="auto"/>
        <w:bottom w:val="none" w:sz="0" w:space="0" w:color="auto"/>
        <w:right w:val="none" w:sz="0" w:space="0" w:color="auto"/>
      </w:divBdr>
    </w:div>
    <w:div w:id="2069263720">
      <w:bodyDiv w:val="1"/>
      <w:marLeft w:val="0"/>
      <w:marRight w:val="0"/>
      <w:marTop w:val="0"/>
      <w:marBottom w:val="0"/>
      <w:divBdr>
        <w:top w:val="none" w:sz="0" w:space="0" w:color="auto"/>
        <w:left w:val="none" w:sz="0" w:space="0" w:color="auto"/>
        <w:bottom w:val="none" w:sz="0" w:space="0" w:color="auto"/>
        <w:right w:val="none" w:sz="0" w:space="0" w:color="auto"/>
      </w:divBdr>
      <w:divsChild>
        <w:div w:id="294723778">
          <w:marLeft w:val="0"/>
          <w:marRight w:val="0"/>
          <w:marTop w:val="0"/>
          <w:marBottom w:val="0"/>
          <w:divBdr>
            <w:top w:val="none" w:sz="0" w:space="0" w:color="auto"/>
            <w:left w:val="none" w:sz="0" w:space="0" w:color="auto"/>
            <w:bottom w:val="none" w:sz="0" w:space="0" w:color="auto"/>
            <w:right w:val="none" w:sz="0" w:space="0" w:color="auto"/>
          </w:divBdr>
        </w:div>
        <w:div w:id="360786034">
          <w:marLeft w:val="0"/>
          <w:marRight w:val="0"/>
          <w:marTop w:val="0"/>
          <w:marBottom w:val="0"/>
          <w:divBdr>
            <w:top w:val="none" w:sz="0" w:space="0" w:color="auto"/>
            <w:left w:val="none" w:sz="0" w:space="0" w:color="auto"/>
            <w:bottom w:val="none" w:sz="0" w:space="0" w:color="auto"/>
            <w:right w:val="none" w:sz="0" w:space="0" w:color="auto"/>
          </w:divBdr>
        </w:div>
        <w:div w:id="507446771">
          <w:marLeft w:val="0"/>
          <w:marRight w:val="0"/>
          <w:marTop w:val="0"/>
          <w:marBottom w:val="0"/>
          <w:divBdr>
            <w:top w:val="none" w:sz="0" w:space="0" w:color="auto"/>
            <w:left w:val="none" w:sz="0" w:space="0" w:color="auto"/>
            <w:bottom w:val="none" w:sz="0" w:space="0" w:color="auto"/>
            <w:right w:val="none" w:sz="0" w:space="0" w:color="auto"/>
          </w:divBdr>
        </w:div>
        <w:div w:id="717586426">
          <w:marLeft w:val="0"/>
          <w:marRight w:val="0"/>
          <w:marTop w:val="0"/>
          <w:marBottom w:val="0"/>
          <w:divBdr>
            <w:top w:val="none" w:sz="0" w:space="0" w:color="auto"/>
            <w:left w:val="none" w:sz="0" w:space="0" w:color="auto"/>
            <w:bottom w:val="none" w:sz="0" w:space="0" w:color="auto"/>
            <w:right w:val="none" w:sz="0" w:space="0" w:color="auto"/>
          </w:divBdr>
        </w:div>
        <w:div w:id="723142223">
          <w:marLeft w:val="0"/>
          <w:marRight w:val="0"/>
          <w:marTop w:val="0"/>
          <w:marBottom w:val="0"/>
          <w:divBdr>
            <w:top w:val="none" w:sz="0" w:space="0" w:color="auto"/>
            <w:left w:val="none" w:sz="0" w:space="0" w:color="auto"/>
            <w:bottom w:val="none" w:sz="0" w:space="0" w:color="auto"/>
            <w:right w:val="none" w:sz="0" w:space="0" w:color="auto"/>
          </w:divBdr>
        </w:div>
        <w:div w:id="724568590">
          <w:marLeft w:val="0"/>
          <w:marRight w:val="0"/>
          <w:marTop w:val="0"/>
          <w:marBottom w:val="0"/>
          <w:divBdr>
            <w:top w:val="none" w:sz="0" w:space="0" w:color="auto"/>
            <w:left w:val="none" w:sz="0" w:space="0" w:color="auto"/>
            <w:bottom w:val="none" w:sz="0" w:space="0" w:color="auto"/>
            <w:right w:val="none" w:sz="0" w:space="0" w:color="auto"/>
          </w:divBdr>
        </w:div>
        <w:div w:id="736783233">
          <w:marLeft w:val="0"/>
          <w:marRight w:val="0"/>
          <w:marTop w:val="0"/>
          <w:marBottom w:val="0"/>
          <w:divBdr>
            <w:top w:val="none" w:sz="0" w:space="0" w:color="auto"/>
            <w:left w:val="none" w:sz="0" w:space="0" w:color="auto"/>
            <w:bottom w:val="none" w:sz="0" w:space="0" w:color="auto"/>
            <w:right w:val="none" w:sz="0" w:space="0" w:color="auto"/>
          </w:divBdr>
        </w:div>
        <w:div w:id="955450413">
          <w:marLeft w:val="0"/>
          <w:marRight w:val="0"/>
          <w:marTop w:val="0"/>
          <w:marBottom w:val="0"/>
          <w:divBdr>
            <w:top w:val="none" w:sz="0" w:space="0" w:color="auto"/>
            <w:left w:val="none" w:sz="0" w:space="0" w:color="auto"/>
            <w:bottom w:val="none" w:sz="0" w:space="0" w:color="auto"/>
            <w:right w:val="none" w:sz="0" w:space="0" w:color="auto"/>
          </w:divBdr>
        </w:div>
        <w:div w:id="1063598839">
          <w:marLeft w:val="0"/>
          <w:marRight w:val="0"/>
          <w:marTop w:val="0"/>
          <w:marBottom w:val="0"/>
          <w:divBdr>
            <w:top w:val="none" w:sz="0" w:space="0" w:color="auto"/>
            <w:left w:val="none" w:sz="0" w:space="0" w:color="auto"/>
            <w:bottom w:val="none" w:sz="0" w:space="0" w:color="auto"/>
            <w:right w:val="none" w:sz="0" w:space="0" w:color="auto"/>
          </w:divBdr>
        </w:div>
        <w:div w:id="1102604546">
          <w:marLeft w:val="0"/>
          <w:marRight w:val="0"/>
          <w:marTop w:val="0"/>
          <w:marBottom w:val="0"/>
          <w:divBdr>
            <w:top w:val="none" w:sz="0" w:space="0" w:color="auto"/>
            <w:left w:val="none" w:sz="0" w:space="0" w:color="auto"/>
            <w:bottom w:val="none" w:sz="0" w:space="0" w:color="auto"/>
            <w:right w:val="none" w:sz="0" w:space="0" w:color="auto"/>
          </w:divBdr>
        </w:div>
        <w:div w:id="1130972627">
          <w:marLeft w:val="0"/>
          <w:marRight w:val="0"/>
          <w:marTop w:val="0"/>
          <w:marBottom w:val="0"/>
          <w:divBdr>
            <w:top w:val="none" w:sz="0" w:space="0" w:color="auto"/>
            <w:left w:val="none" w:sz="0" w:space="0" w:color="auto"/>
            <w:bottom w:val="none" w:sz="0" w:space="0" w:color="auto"/>
            <w:right w:val="none" w:sz="0" w:space="0" w:color="auto"/>
          </w:divBdr>
        </w:div>
        <w:div w:id="1347294296">
          <w:marLeft w:val="0"/>
          <w:marRight w:val="0"/>
          <w:marTop w:val="0"/>
          <w:marBottom w:val="0"/>
          <w:divBdr>
            <w:top w:val="none" w:sz="0" w:space="0" w:color="auto"/>
            <w:left w:val="none" w:sz="0" w:space="0" w:color="auto"/>
            <w:bottom w:val="none" w:sz="0" w:space="0" w:color="auto"/>
            <w:right w:val="none" w:sz="0" w:space="0" w:color="auto"/>
          </w:divBdr>
        </w:div>
        <w:div w:id="1502694735">
          <w:marLeft w:val="0"/>
          <w:marRight w:val="0"/>
          <w:marTop w:val="0"/>
          <w:marBottom w:val="0"/>
          <w:divBdr>
            <w:top w:val="none" w:sz="0" w:space="0" w:color="auto"/>
            <w:left w:val="none" w:sz="0" w:space="0" w:color="auto"/>
            <w:bottom w:val="none" w:sz="0" w:space="0" w:color="auto"/>
            <w:right w:val="none" w:sz="0" w:space="0" w:color="auto"/>
          </w:divBdr>
        </w:div>
        <w:div w:id="1576740268">
          <w:marLeft w:val="0"/>
          <w:marRight w:val="0"/>
          <w:marTop w:val="0"/>
          <w:marBottom w:val="0"/>
          <w:divBdr>
            <w:top w:val="none" w:sz="0" w:space="0" w:color="auto"/>
            <w:left w:val="none" w:sz="0" w:space="0" w:color="auto"/>
            <w:bottom w:val="none" w:sz="0" w:space="0" w:color="auto"/>
            <w:right w:val="none" w:sz="0" w:space="0" w:color="auto"/>
          </w:divBdr>
        </w:div>
        <w:div w:id="1585992000">
          <w:marLeft w:val="0"/>
          <w:marRight w:val="0"/>
          <w:marTop w:val="0"/>
          <w:marBottom w:val="0"/>
          <w:divBdr>
            <w:top w:val="none" w:sz="0" w:space="0" w:color="auto"/>
            <w:left w:val="none" w:sz="0" w:space="0" w:color="auto"/>
            <w:bottom w:val="none" w:sz="0" w:space="0" w:color="auto"/>
            <w:right w:val="none" w:sz="0" w:space="0" w:color="auto"/>
          </w:divBdr>
        </w:div>
        <w:div w:id="1812944669">
          <w:marLeft w:val="0"/>
          <w:marRight w:val="0"/>
          <w:marTop w:val="0"/>
          <w:marBottom w:val="0"/>
          <w:divBdr>
            <w:top w:val="none" w:sz="0" w:space="0" w:color="auto"/>
            <w:left w:val="none" w:sz="0" w:space="0" w:color="auto"/>
            <w:bottom w:val="none" w:sz="0" w:space="0" w:color="auto"/>
            <w:right w:val="none" w:sz="0" w:space="0" w:color="auto"/>
          </w:divBdr>
        </w:div>
        <w:div w:id="210024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er.caroli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me.ufrgs.br/handle/10183/14051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8018-D98E-443D-817D-7F0EDC9F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7009</Words>
  <Characters>37849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2017-08-18T16:23:00Z</dcterms:created>
  <dcterms:modified xsi:type="dcterms:W3CDTF">2017-08-18T16:50:00Z</dcterms:modified>
</cp:coreProperties>
</file>