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49" w:rsidRPr="002C2F99" w:rsidRDefault="00463E49" w:rsidP="0041643A">
      <w:pPr>
        <w:spacing w:after="0" w:line="360" w:lineRule="auto"/>
        <w:jc w:val="both"/>
        <w:rPr>
          <w:rFonts w:ascii="Times New Roman" w:hAnsi="Times New Roman" w:cs="Times New Roman"/>
          <w:b/>
          <w:sz w:val="24"/>
          <w:szCs w:val="24"/>
        </w:rPr>
      </w:pPr>
      <w:r w:rsidRPr="002C2F99">
        <w:rPr>
          <w:rFonts w:ascii="Times New Roman" w:hAnsi="Times New Roman" w:cs="Times New Roman"/>
          <w:b/>
          <w:sz w:val="24"/>
          <w:szCs w:val="24"/>
        </w:rPr>
        <w:t xml:space="preserve">IX Jornadas de Jóvenes Investigadores </w:t>
      </w:r>
    </w:p>
    <w:p w:rsidR="00463E49" w:rsidRPr="002C2F99" w:rsidRDefault="00463E49" w:rsidP="0041643A">
      <w:pPr>
        <w:spacing w:after="0" w:line="360" w:lineRule="auto"/>
        <w:jc w:val="both"/>
        <w:rPr>
          <w:rFonts w:ascii="Times New Roman" w:hAnsi="Times New Roman" w:cs="Times New Roman"/>
          <w:b/>
          <w:sz w:val="24"/>
          <w:szCs w:val="24"/>
        </w:rPr>
      </w:pPr>
      <w:r w:rsidRPr="002C2F99">
        <w:rPr>
          <w:rFonts w:ascii="Times New Roman" w:hAnsi="Times New Roman" w:cs="Times New Roman"/>
          <w:b/>
          <w:sz w:val="24"/>
          <w:szCs w:val="24"/>
        </w:rPr>
        <w:t xml:space="preserve">Instituto de Investigaciones Gino </w:t>
      </w:r>
      <w:proofErr w:type="spellStart"/>
      <w:r w:rsidRPr="002C2F99">
        <w:rPr>
          <w:rFonts w:ascii="Times New Roman" w:hAnsi="Times New Roman" w:cs="Times New Roman"/>
          <w:b/>
          <w:sz w:val="24"/>
          <w:szCs w:val="24"/>
        </w:rPr>
        <w:t>Germani</w:t>
      </w:r>
      <w:proofErr w:type="spellEnd"/>
      <w:r w:rsidRPr="002C2F99">
        <w:rPr>
          <w:rFonts w:ascii="Times New Roman" w:hAnsi="Times New Roman" w:cs="Times New Roman"/>
          <w:b/>
          <w:sz w:val="24"/>
          <w:szCs w:val="24"/>
        </w:rPr>
        <w:t xml:space="preserve"> </w:t>
      </w:r>
    </w:p>
    <w:p w:rsidR="00463E49" w:rsidRPr="002C2F99" w:rsidRDefault="00463E49" w:rsidP="0041643A">
      <w:pPr>
        <w:spacing w:after="0" w:line="360" w:lineRule="auto"/>
        <w:jc w:val="both"/>
        <w:rPr>
          <w:rFonts w:ascii="Times New Roman" w:hAnsi="Times New Roman" w:cs="Times New Roman"/>
          <w:b/>
          <w:sz w:val="24"/>
          <w:szCs w:val="24"/>
        </w:rPr>
      </w:pPr>
      <w:r w:rsidRPr="002C2F99">
        <w:rPr>
          <w:rFonts w:ascii="Times New Roman" w:hAnsi="Times New Roman" w:cs="Times New Roman"/>
          <w:b/>
          <w:sz w:val="24"/>
          <w:szCs w:val="24"/>
        </w:rPr>
        <w:t xml:space="preserve">1, 2 y 3 de Noviembre de 2017 </w:t>
      </w:r>
    </w:p>
    <w:p w:rsidR="00DE75CF" w:rsidRDefault="00DE75CF" w:rsidP="0041643A">
      <w:pPr>
        <w:spacing w:after="0" w:line="360" w:lineRule="auto"/>
        <w:jc w:val="both"/>
        <w:rPr>
          <w:rFonts w:ascii="Times New Roman" w:hAnsi="Times New Roman" w:cs="Times New Roman"/>
          <w:sz w:val="24"/>
          <w:szCs w:val="24"/>
        </w:rPr>
      </w:pPr>
    </w:p>
    <w:p w:rsidR="0041643A" w:rsidRDefault="00E7697D" w:rsidP="00416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Autora: </w:t>
      </w:r>
      <w:r w:rsidR="0041643A">
        <w:rPr>
          <w:rFonts w:ascii="Times New Roman" w:hAnsi="Times New Roman" w:cs="Times New Roman"/>
          <w:sz w:val="24"/>
          <w:szCs w:val="24"/>
        </w:rPr>
        <w:t>Romina Carrillo</w:t>
      </w:r>
    </w:p>
    <w:p w:rsidR="0041643A" w:rsidRDefault="00E7697D" w:rsidP="00416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Afiliación institucional: </w:t>
      </w:r>
      <w:proofErr w:type="spellStart"/>
      <w:r w:rsidR="0041643A">
        <w:rPr>
          <w:rFonts w:ascii="Times New Roman" w:hAnsi="Times New Roman" w:cs="Times New Roman"/>
          <w:sz w:val="24"/>
          <w:szCs w:val="24"/>
        </w:rPr>
        <w:t>FSOC-UBA</w:t>
      </w:r>
      <w:proofErr w:type="spellEnd"/>
    </w:p>
    <w:p w:rsidR="00463E49" w:rsidRPr="0041643A" w:rsidRDefault="0041643A" w:rsidP="0041643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romina_carrillo@hotmail.com</w:t>
      </w:r>
      <w:proofErr w:type="spellEnd"/>
    </w:p>
    <w:p w:rsidR="00DE75CF" w:rsidRDefault="00E7697D" w:rsidP="00416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Formación académica en curso: </w:t>
      </w:r>
      <w:r w:rsidR="00DE75CF">
        <w:rPr>
          <w:rFonts w:ascii="Times New Roman" w:hAnsi="Times New Roman" w:cs="Times New Roman"/>
          <w:sz w:val="24"/>
          <w:szCs w:val="24"/>
        </w:rPr>
        <w:t>E</w:t>
      </w:r>
      <w:r w:rsidR="00463E49" w:rsidRPr="0041643A">
        <w:rPr>
          <w:rFonts w:ascii="Times New Roman" w:hAnsi="Times New Roman" w:cs="Times New Roman"/>
          <w:sz w:val="24"/>
          <w:szCs w:val="24"/>
        </w:rPr>
        <w:t xml:space="preserve">studiante de maestría </w:t>
      </w:r>
    </w:p>
    <w:p w:rsidR="00DE75CF" w:rsidRDefault="00E7697D" w:rsidP="00416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Eje problemático: </w:t>
      </w:r>
      <w:r w:rsidR="00DE75CF">
        <w:rPr>
          <w:rFonts w:ascii="Times New Roman" w:hAnsi="Times New Roman" w:cs="Times New Roman"/>
          <w:sz w:val="24"/>
          <w:szCs w:val="24"/>
        </w:rPr>
        <w:t xml:space="preserve">Políticas Públicas de Comunicación </w:t>
      </w:r>
    </w:p>
    <w:p w:rsidR="00E7697D" w:rsidRPr="0041643A" w:rsidRDefault="00463E49" w:rsidP="00E7697D">
      <w:pPr>
        <w:spacing w:after="0" w:line="360" w:lineRule="auto"/>
        <w:jc w:val="both"/>
        <w:rPr>
          <w:rFonts w:ascii="Times New Roman" w:hAnsi="Times New Roman" w:cs="Times New Roman"/>
          <w:sz w:val="24"/>
          <w:szCs w:val="24"/>
        </w:rPr>
      </w:pPr>
      <w:r w:rsidRPr="0041643A">
        <w:rPr>
          <w:rFonts w:ascii="Times New Roman" w:hAnsi="Times New Roman" w:cs="Times New Roman"/>
          <w:sz w:val="24"/>
          <w:szCs w:val="24"/>
        </w:rPr>
        <w:t>Título de la ponencia</w:t>
      </w:r>
      <w:r w:rsidR="00E7697D">
        <w:rPr>
          <w:rFonts w:ascii="Times New Roman" w:hAnsi="Times New Roman" w:cs="Times New Roman"/>
          <w:sz w:val="24"/>
          <w:szCs w:val="24"/>
        </w:rPr>
        <w:t>: Nuevas reglas del juego en el escenario mediático de Ecuador: la Ley Orgánica de Comunicación</w:t>
      </w:r>
    </w:p>
    <w:p w:rsidR="00E7697D" w:rsidRDefault="00E7697D" w:rsidP="00416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Palabras clave:</w:t>
      </w:r>
      <w:r w:rsidR="00BE2E80">
        <w:rPr>
          <w:rFonts w:ascii="Times New Roman" w:hAnsi="Times New Roman" w:cs="Times New Roman"/>
          <w:sz w:val="24"/>
          <w:szCs w:val="24"/>
        </w:rPr>
        <w:t xml:space="preserve"> Políticas de comunicación, democratización de los medios, América Latina</w:t>
      </w:r>
    </w:p>
    <w:p w:rsidR="00E7697D" w:rsidRDefault="00E7697D"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9751CB" w:rsidRDefault="009751CB" w:rsidP="0041643A">
      <w:pPr>
        <w:spacing w:after="0" w:line="360" w:lineRule="auto"/>
        <w:jc w:val="both"/>
        <w:rPr>
          <w:rFonts w:ascii="Times New Roman" w:hAnsi="Times New Roman" w:cs="Times New Roman"/>
          <w:sz w:val="24"/>
          <w:szCs w:val="24"/>
        </w:rPr>
      </w:pPr>
    </w:p>
    <w:p w:rsidR="00E7697D" w:rsidRDefault="00E7697D" w:rsidP="002D3A7E">
      <w:pPr>
        <w:spacing w:after="0" w:line="360" w:lineRule="auto"/>
        <w:jc w:val="center"/>
        <w:rPr>
          <w:rFonts w:ascii="Times New Roman" w:hAnsi="Times New Roman" w:cs="Times New Roman"/>
          <w:b/>
          <w:sz w:val="24"/>
          <w:szCs w:val="24"/>
        </w:rPr>
      </w:pPr>
      <w:r w:rsidRPr="007277A5">
        <w:rPr>
          <w:rFonts w:ascii="Times New Roman" w:hAnsi="Times New Roman" w:cs="Times New Roman"/>
          <w:b/>
          <w:sz w:val="24"/>
          <w:szCs w:val="24"/>
        </w:rPr>
        <w:lastRenderedPageBreak/>
        <w:t>Nuevas reglas del juego en el escenario mediático de Ecuador: la Ley Orgánica de Comunicación</w:t>
      </w:r>
    </w:p>
    <w:p w:rsidR="00370AE7" w:rsidRDefault="00370AE7" w:rsidP="006C6A4C">
      <w:pPr>
        <w:spacing w:after="0" w:line="360" w:lineRule="auto"/>
        <w:jc w:val="both"/>
        <w:rPr>
          <w:rFonts w:ascii="Times New Roman" w:hAnsi="Times New Roman" w:cs="Times New Roman"/>
          <w:b/>
          <w:sz w:val="24"/>
          <w:szCs w:val="24"/>
        </w:rPr>
      </w:pPr>
    </w:p>
    <w:p w:rsidR="006C6A4C" w:rsidRPr="006C6A4C" w:rsidRDefault="006C6A4C" w:rsidP="006C6A4C">
      <w:pPr>
        <w:spacing w:after="0" w:line="360" w:lineRule="auto"/>
        <w:jc w:val="both"/>
        <w:rPr>
          <w:rFonts w:ascii="Times New Roman" w:hAnsi="Times New Roman" w:cs="Times New Roman"/>
          <w:b/>
          <w:sz w:val="24"/>
          <w:szCs w:val="24"/>
        </w:rPr>
      </w:pPr>
      <w:r w:rsidRPr="006C6A4C">
        <w:rPr>
          <w:rFonts w:ascii="Times New Roman" w:hAnsi="Times New Roman" w:cs="Times New Roman"/>
          <w:b/>
          <w:sz w:val="24"/>
          <w:szCs w:val="24"/>
        </w:rPr>
        <w:t>Introducción:</w:t>
      </w:r>
    </w:p>
    <w:p w:rsidR="005075BB" w:rsidRPr="005075BB" w:rsidRDefault="00663E75" w:rsidP="005075BB">
      <w:pPr>
        <w:spacing w:after="0" w:line="360" w:lineRule="auto"/>
        <w:ind w:firstLine="708"/>
        <w:jc w:val="both"/>
        <w:rPr>
          <w:rFonts w:ascii="Times New Roman" w:hAnsi="Times New Roman" w:cs="Times New Roman"/>
          <w:sz w:val="24"/>
          <w:szCs w:val="24"/>
        </w:rPr>
      </w:pPr>
      <w:r w:rsidRPr="00865D36">
        <w:rPr>
          <w:rFonts w:ascii="Times New Roman" w:hAnsi="Times New Roman" w:cs="Times New Roman"/>
          <w:sz w:val="24"/>
          <w:szCs w:val="24"/>
        </w:rPr>
        <w:t>El inicio del siglo XXI representó una coyuntura de tra</w:t>
      </w:r>
      <w:r>
        <w:rPr>
          <w:rFonts w:ascii="Times New Roman" w:hAnsi="Times New Roman" w:cs="Times New Roman"/>
          <w:sz w:val="24"/>
          <w:szCs w:val="24"/>
        </w:rPr>
        <w:t>nsformación para América Latina</w:t>
      </w:r>
      <w:r w:rsidRPr="00865D36">
        <w:rPr>
          <w:rFonts w:ascii="Times New Roman" w:hAnsi="Times New Roman" w:cs="Times New Roman"/>
          <w:sz w:val="24"/>
          <w:szCs w:val="24"/>
        </w:rPr>
        <w:t xml:space="preserve">: luego de un período marcado por la hegemonía neoliberal y las políticas de liberalización y desregulación, distintos países de </w:t>
      </w:r>
      <w:r>
        <w:rPr>
          <w:rFonts w:ascii="Times New Roman" w:hAnsi="Times New Roman" w:cs="Times New Roman"/>
          <w:sz w:val="24"/>
          <w:szCs w:val="24"/>
        </w:rPr>
        <w:t>la región</w:t>
      </w:r>
      <w:r w:rsidRPr="00865D36">
        <w:rPr>
          <w:rFonts w:ascii="Times New Roman" w:hAnsi="Times New Roman" w:cs="Times New Roman"/>
          <w:sz w:val="24"/>
          <w:szCs w:val="24"/>
        </w:rPr>
        <w:t xml:space="preserve"> (como Argentina, Brasil, Bolivia, Ecuador, Uruguay, Venezuela, Chile y Nicaragua) </w:t>
      </w:r>
      <w:r w:rsidRPr="00E10436">
        <w:rPr>
          <w:rFonts w:ascii="Times New Roman" w:hAnsi="Times New Roman" w:cs="Times New Roman"/>
          <w:sz w:val="24"/>
          <w:szCs w:val="24"/>
        </w:rPr>
        <w:t xml:space="preserve">atravesaron una serie de cambios políticos, económicos y socioculturales que se materializaron con la llegada al poder de gobiernos de carácter popular (de modo más general denominados “gobiernos </w:t>
      </w:r>
      <w:proofErr w:type="spellStart"/>
      <w:r w:rsidRPr="00E10436">
        <w:rPr>
          <w:rFonts w:ascii="Times New Roman" w:hAnsi="Times New Roman" w:cs="Times New Roman"/>
          <w:sz w:val="24"/>
          <w:szCs w:val="24"/>
        </w:rPr>
        <w:t>posneoliberales</w:t>
      </w:r>
      <w:proofErr w:type="spellEnd"/>
      <w:r w:rsidRPr="00E10436">
        <w:rPr>
          <w:rFonts w:ascii="Times New Roman" w:hAnsi="Times New Roman" w:cs="Times New Roman"/>
          <w:sz w:val="24"/>
          <w:szCs w:val="24"/>
        </w:rPr>
        <w:t xml:space="preserve">”), hecho que posibilitó la configuración de un nuevo ciclo político en el continente. </w:t>
      </w:r>
      <w:r w:rsidR="00E10436" w:rsidRPr="00E10436">
        <w:rPr>
          <w:rFonts w:ascii="Times New Roman" w:hAnsi="Times New Roman" w:cs="Times New Roman"/>
          <w:sz w:val="24"/>
          <w:szCs w:val="24"/>
        </w:rPr>
        <w:t>Como señala Marco Aurelio García</w:t>
      </w:r>
      <w:r w:rsidR="000F7D02">
        <w:rPr>
          <w:rFonts w:ascii="Times New Roman" w:hAnsi="Times New Roman" w:cs="Times New Roman"/>
          <w:sz w:val="24"/>
          <w:szCs w:val="24"/>
        </w:rPr>
        <w:t>,</w:t>
      </w:r>
      <w:r w:rsidR="00E10436" w:rsidRPr="00E10436">
        <w:rPr>
          <w:rFonts w:ascii="Times New Roman" w:hAnsi="Times New Roman" w:cs="Times New Roman"/>
          <w:sz w:val="24"/>
          <w:szCs w:val="24"/>
        </w:rPr>
        <w:t xml:space="preserve"> este proceso fue el resultado de elecciones libres y democráticas, “con una amplia participación popular, que han permitido el ascenso de nuevos actores hasta hace poco relegados a los entretelones de la escena política, como los pueblos originarios” (2008:119).</w:t>
      </w:r>
      <w:r w:rsidR="00C142BF">
        <w:rPr>
          <w:rFonts w:ascii="Times New Roman" w:hAnsi="Times New Roman" w:cs="Times New Roman"/>
          <w:sz w:val="24"/>
          <w:szCs w:val="24"/>
        </w:rPr>
        <w:t xml:space="preserve"> Esta coyuntura particular supone un terreno fértil para resignificar el sentido </w:t>
      </w:r>
      <w:r w:rsidR="005075BB" w:rsidRPr="005075BB">
        <w:rPr>
          <w:rFonts w:ascii="Times New Roman" w:hAnsi="Times New Roman" w:cs="Times New Roman"/>
          <w:sz w:val="24"/>
          <w:szCs w:val="24"/>
        </w:rPr>
        <w:t xml:space="preserve">de lo democrático, radicalizándolo, </w:t>
      </w:r>
      <w:r w:rsidR="00C142BF">
        <w:rPr>
          <w:rFonts w:ascii="Times New Roman" w:hAnsi="Times New Roman" w:cs="Times New Roman"/>
          <w:sz w:val="24"/>
          <w:szCs w:val="24"/>
        </w:rPr>
        <w:t>colocando</w:t>
      </w:r>
      <w:r w:rsidR="005075BB" w:rsidRPr="005075BB">
        <w:rPr>
          <w:rFonts w:ascii="Times New Roman" w:hAnsi="Times New Roman" w:cs="Times New Roman"/>
          <w:sz w:val="24"/>
          <w:szCs w:val="24"/>
        </w:rPr>
        <w:t xml:space="preserve"> </w:t>
      </w:r>
      <w:r w:rsidR="00C142BF">
        <w:rPr>
          <w:rFonts w:ascii="Times New Roman" w:hAnsi="Times New Roman" w:cs="Times New Roman"/>
          <w:sz w:val="24"/>
          <w:szCs w:val="24"/>
        </w:rPr>
        <w:t xml:space="preserve">a los procesos eleccionarios como instancias </w:t>
      </w:r>
      <w:r w:rsidR="008D479E">
        <w:rPr>
          <w:rFonts w:ascii="Times New Roman" w:hAnsi="Times New Roman" w:cs="Times New Roman"/>
          <w:sz w:val="24"/>
          <w:szCs w:val="24"/>
        </w:rPr>
        <w:t>decisivas</w:t>
      </w:r>
      <w:r w:rsidR="00C142BF">
        <w:rPr>
          <w:rFonts w:ascii="Times New Roman" w:hAnsi="Times New Roman" w:cs="Times New Roman"/>
          <w:sz w:val="24"/>
          <w:szCs w:val="24"/>
        </w:rPr>
        <w:t xml:space="preserve"> que </w:t>
      </w:r>
      <w:r w:rsidR="005075BB" w:rsidRPr="005075BB">
        <w:rPr>
          <w:rFonts w:ascii="Times New Roman" w:hAnsi="Times New Roman" w:cs="Times New Roman"/>
          <w:sz w:val="24"/>
          <w:szCs w:val="24"/>
        </w:rPr>
        <w:t>define</w:t>
      </w:r>
      <w:r w:rsidR="00C142BF">
        <w:rPr>
          <w:rFonts w:ascii="Times New Roman" w:hAnsi="Times New Roman" w:cs="Times New Roman"/>
          <w:sz w:val="24"/>
          <w:szCs w:val="24"/>
        </w:rPr>
        <w:t>n</w:t>
      </w:r>
      <w:r w:rsidR="005075BB" w:rsidRPr="005075BB">
        <w:rPr>
          <w:rFonts w:ascii="Times New Roman" w:hAnsi="Times New Roman" w:cs="Times New Roman"/>
          <w:sz w:val="24"/>
          <w:szCs w:val="24"/>
        </w:rPr>
        <w:t xml:space="preserve"> el rumbo político de las sociedades, pero </w:t>
      </w:r>
      <w:r w:rsidR="00C142BF">
        <w:rPr>
          <w:rFonts w:ascii="Times New Roman" w:hAnsi="Times New Roman" w:cs="Times New Roman"/>
          <w:sz w:val="24"/>
          <w:szCs w:val="24"/>
        </w:rPr>
        <w:t xml:space="preserve">al mismo tiempo </w:t>
      </w:r>
      <w:r w:rsidR="005075BB" w:rsidRPr="005075BB">
        <w:rPr>
          <w:rFonts w:ascii="Times New Roman" w:hAnsi="Times New Roman" w:cs="Times New Roman"/>
          <w:sz w:val="24"/>
          <w:szCs w:val="24"/>
        </w:rPr>
        <w:t>reconociendo otras formas de participación política donde se valora la movilización popu</w:t>
      </w:r>
      <w:r w:rsidR="00C142BF">
        <w:rPr>
          <w:rFonts w:ascii="Times New Roman" w:hAnsi="Times New Roman" w:cs="Times New Roman"/>
          <w:sz w:val="24"/>
          <w:szCs w:val="24"/>
        </w:rPr>
        <w:t>lar, la organización de los grupos subalternos</w:t>
      </w:r>
      <w:r w:rsidR="005075BB" w:rsidRPr="005075BB">
        <w:rPr>
          <w:rFonts w:ascii="Times New Roman" w:hAnsi="Times New Roman" w:cs="Times New Roman"/>
          <w:sz w:val="24"/>
          <w:szCs w:val="24"/>
        </w:rPr>
        <w:t xml:space="preserve"> y la ampliación de los límites del espacio </w:t>
      </w:r>
      <w:r w:rsidR="00C142BF">
        <w:rPr>
          <w:rFonts w:ascii="Times New Roman" w:hAnsi="Times New Roman" w:cs="Times New Roman"/>
          <w:sz w:val="24"/>
          <w:szCs w:val="24"/>
        </w:rPr>
        <w:t>público</w:t>
      </w:r>
      <w:r w:rsidR="005075BB" w:rsidRPr="005075BB">
        <w:rPr>
          <w:rFonts w:ascii="Times New Roman" w:hAnsi="Times New Roman" w:cs="Times New Roman"/>
          <w:sz w:val="24"/>
          <w:szCs w:val="24"/>
        </w:rPr>
        <w:t>.  Lo que está en el centro de la escena es una re-politización de la sociedad que instala la idea de conflicto político “como el elemento central de la política en democracia” (</w:t>
      </w:r>
      <w:proofErr w:type="spellStart"/>
      <w:r w:rsidR="005075BB" w:rsidRPr="005075BB">
        <w:rPr>
          <w:rFonts w:ascii="Times New Roman" w:hAnsi="Times New Roman" w:cs="Times New Roman"/>
          <w:sz w:val="24"/>
          <w:szCs w:val="24"/>
        </w:rPr>
        <w:t>Toer</w:t>
      </w:r>
      <w:proofErr w:type="spellEnd"/>
      <w:r w:rsidR="005075BB" w:rsidRPr="005075BB">
        <w:rPr>
          <w:rFonts w:ascii="Times New Roman" w:hAnsi="Times New Roman" w:cs="Times New Roman"/>
          <w:sz w:val="24"/>
          <w:szCs w:val="24"/>
        </w:rPr>
        <w:t xml:space="preserve">, </w:t>
      </w:r>
      <w:proofErr w:type="spellStart"/>
      <w:r w:rsidR="005075BB" w:rsidRPr="005075BB">
        <w:rPr>
          <w:rFonts w:ascii="Times New Roman" w:hAnsi="Times New Roman" w:cs="Times New Roman"/>
          <w:sz w:val="24"/>
          <w:szCs w:val="24"/>
        </w:rPr>
        <w:t>Sameck</w:t>
      </w:r>
      <w:proofErr w:type="spellEnd"/>
      <w:r w:rsidR="005075BB" w:rsidRPr="005075BB">
        <w:rPr>
          <w:rFonts w:ascii="Times New Roman" w:hAnsi="Times New Roman" w:cs="Times New Roman"/>
          <w:sz w:val="24"/>
          <w:szCs w:val="24"/>
        </w:rPr>
        <w:t xml:space="preserve"> et al., 2011).</w:t>
      </w:r>
      <w:r w:rsidR="00C142BF">
        <w:rPr>
          <w:rFonts w:ascii="Times New Roman" w:hAnsi="Times New Roman" w:cs="Times New Roman"/>
          <w:sz w:val="24"/>
          <w:szCs w:val="24"/>
        </w:rPr>
        <w:t xml:space="preserve"> </w:t>
      </w:r>
      <w:r w:rsidR="005075BB" w:rsidRPr="005075BB">
        <w:rPr>
          <w:rFonts w:ascii="Times New Roman" w:hAnsi="Times New Roman" w:cs="Times New Roman"/>
          <w:sz w:val="24"/>
          <w:szCs w:val="24"/>
        </w:rPr>
        <w:t xml:space="preserve"> </w:t>
      </w:r>
    </w:p>
    <w:p w:rsidR="00663E75" w:rsidRDefault="00663E75" w:rsidP="00663E75">
      <w:pPr>
        <w:spacing w:after="0" w:line="360" w:lineRule="auto"/>
        <w:ind w:firstLine="708"/>
        <w:jc w:val="both"/>
        <w:rPr>
          <w:rFonts w:ascii="Times New Roman" w:hAnsi="Times New Roman" w:cs="Times New Roman"/>
          <w:sz w:val="24"/>
          <w:szCs w:val="24"/>
        </w:rPr>
      </w:pPr>
      <w:r w:rsidRPr="00584FB0">
        <w:rPr>
          <w:rFonts w:ascii="Times New Roman" w:hAnsi="Times New Roman" w:cs="Times New Roman"/>
          <w:sz w:val="24"/>
          <w:szCs w:val="24"/>
        </w:rPr>
        <w:t>El campo de las ciencias sociales se ha nutrido de un intenso debate en torno a la definición y caracterización de las experiencias políticas que emer</w:t>
      </w:r>
      <w:r>
        <w:rPr>
          <w:rFonts w:ascii="Times New Roman" w:hAnsi="Times New Roman" w:cs="Times New Roman"/>
          <w:sz w:val="24"/>
          <w:szCs w:val="24"/>
        </w:rPr>
        <w:t>gieron a comienzos del siglo</w:t>
      </w:r>
      <w:r w:rsidRPr="00584FB0">
        <w:rPr>
          <w:rFonts w:ascii="Times New Roman" w:hAnsi="Times New Roman" w:cs="Times New Roman"/>
          <w:sz w:val="24"/>
          <w:szCs w:val="24"/>
        </w:rPr>
        <w:t>, luego del colapso del modelo neoliberal de la década del noventa: como bien si</w:t>
      </w:r>
      <w:r>
        <w:rPr>
          <w:rFonts w:ascii="Times New Roman" w:hAnsi="Times New Roman" w:cs="Times New Roman"/>
          <w:sz w:val="24"/>
          <w:szCs w:val="24"/>
        </w:rPr>
        <w:t xml:space="preserve">stematiza Inés </w:t>
      </w:r>
      <w:proofErr w:type="spellStart"/>
      <w:r>
        <w:rPr>
          <w:rFonts w:ascii="Times New Roman" w:hAnsi="Times New Roman" w:cs="Times New Roman"/>
          <w:sz w:val="24"/>
          <w:szCs w:val="24"/>
        </w:rPr>
        <w:t>Nercesián</w:t>
      </w:r>
      <w:proofErr w:type="spellEnd"/>
      <w:r>
        <w:rPr>
          <w:rFonts w:ascii="Times New Roman" w:hAnsi="Times New Roman" w:cs="Times New Roman"/>
          <w:sz w:val="24"/>
          <w:szCs w:val="24"/>
        </w:rPr>
        <w:t xml:space="preserve"> (2013</w:t>
      </w:r>
      <w:r w:rsidRPr="00584FB0">
        <w:rPr>
          <w:rFonts w:ascii="Times New Roman" w:hAnsi="Times New Roman" w:cs="Times New Roman"/>
          <w:sz w:val="24"/>
          <w:szCs w:val="24"/>
        </w:rPr>
        <w:t>), algunos autores las denominaron populistas (</w:t>
      </w:r>
      <w:proofErr w:type="spellStart"/>
      <w:r w:rsidRPr="00584FB0">
        <w:rPr>
          <w:rFonts w:ascii="Times New Roman" w:hAnsi="Times New Roman" w:cs="Times New Roman"/>
          <w:sz w:val="24"/>
          <w:szCs w:val="24"/>
        </w:rPr>
        <w:t>Laclau</w:t>
      </w:r>
      <w:proofErr w:type="spellEnd"/>
      <w:r w:rsidRPr="00584FB0">
        <w:rPr>
          <w:rFonts w:ascii="Times New Roman" w:hAnsi="Times New Roman" w:cs="Times New Roman"/>
          <w:sz w:val="24"/>
          <w:szCs w:val="24"/>
        </w:rPr>
        <w:t xml:space="preserve">, 2006; </w:t>
      </w:r>
      <w:proofErr w:type="spellStart"/>
      <w:r w:rsidRPr="00584FB0">
        <w:rPr>
          <w:rFonts w:ascii="Times New Roman" w:hAnsi="Times New Roman" w:cs="Times New Roman"/>
          <w:sz w:val="24"/>
          <w:szCs w:val="24"/>
        </w:rPr>
        <w:t>Toer</w:t>
      </w:r>
      <w:proofErr w:type="spellEnd"/>
      <w:r w:rsidRPr="00584FB0">
        <w:rPr>
          <w:rFonts w:ascii="Times New Roman" w:hAnsi="Times New Roman" w:cs="Times New Roman"/>
          <w:sz w:val="24"/>
          <w:szCs w:val="24"/>
        </w:rPr>
        <w:t xml:space="preserve">, </w:t>
      </w:r>
      <w:proofErr w:type="spellStart"/>
      <w:r w:rsidRPr="00584FB0">
        <w:rPr>
          <w:rFonts w:ascii="Times New Roman" w:hAnsi="Times New Roman" w:cs="Times New Roman"/>
          <w:sz w:val="24"/>
          <w:szCs w:val="24"/>
        </w:rPr>
        <w:t>Sameck</w:t>
      </w:r>
      <w:proofErr w:type="spellEnd"/>
      <w:r w:rsidRPr="00584FB0">
        <w:rPr>
          <w:rFonts w:ascii="Times New Roman" w:hAnsi="Times New Roman" w:cs="Times New Roman"/>
          <w:sz w:val="24"/>
          <w:szCs w:val="24"/>
        </w:rPr>
        <w:t xml:space="preserve"> y Diez, 2012), mientras otros problematizaron sobre el carácter de izquierda, así se consideren dos tipos de izquierdas -una más moderada y otra más radical- (</w:t>
      </w:r>
      <w:proofErr w:type="spellStart"/>
      <w:r w:rsidRPr="00584FB0">
        <w:rPr>
          <w:rFonts w:ascii="Times New Roman" w:hAnsi="Times New Roman" w:cs="Times New Roman"/>
          <w:sz w:val="24"/>
          <w:szCs w:val="24"/>
        </w:rPr>
        <w:t>Petkoff</w:t>
      </w:r>
      <w:proofErr w:type="spellEnd"/>
      <w:r w:rsidRPr="00584FB0">
        <w:rPr>
          <w:rFonts w:ascii="Times New Roman" w:hAnsi="Times New Roman" w:cs="Times New Roman"/>
          <w:sz w:val="24"/>
          <w:szCs w:val="24"/>
        </w:rPr>
        <w:t xml:space="preserve">, 2005; Vilas, 2005; </w:t>
      </w:r>
      <w:proofErr w:type="spellStart"/>
      <w:r w:rsidRPr="00584FB0">
        <w:rPr>
          <w:rFonts w:ascii="Times New Roman" w:hAnsi="Times New Roman" w:cs="Times New Roman"/>
          <w:sz w:val="24"/>
          <w:szCs w:val="24"/>
        </w:rPr>
        <w:t>Paramio</w:t>
      </w:r>
      <w:proofErr w:type="spellEnd"/>
      <w:r w:rsidRPr="00584FB0">
        <w:rPr>
          <w:rFonts w:ascii="Times New Roman" w:hAnsi="Times New Roman" w:cs="Times New Roman"/>
          <w:sz w:val="24"/>
          <w:szCs w:val="24"/>
        </w:rPr>
        <w:t xml:space="preserve">, 2006; entre otros), múltiples izquierdas o una sola izquierda (Ramírez Gallegos, 2006; </w:t>
      </w:r>
      <w:proofErr w:type="spellStart"/>
      <w:r w:rsidRPr="00584FB0">
        <w:rPr>
          <w:rFonts w:ascii="Times New Roman" w:hAnsi="Times New Roman" w:cs="Times New Roman"/>
          <w:sz w:val="24"/>
          <w:szCs w:val="24"/>
        </w:rPr>
        <w:t>Pousadela</w:t>
      </w:r>
      <w:proofErr w:type="spellEnd"/>
      <w:r w:rsidRPr="00584FB0">
        <w:rPr>
          <w:rFonts w:ascii="Times New Roman" w:hAnsi="Times New Roman" w:cs="Times New Roman"/>
          <w:sz w:val="24"/>
          <w:szCs w:val="24"/>
        </w:rPr>
        <w:t xml:space="preserve">, 2010). También se identifican aquellos enfoques que analizaron estos nuevos gobiernos desde una perspectiva </w:t>
      </w:r>
      <w:proofErr w:type="spellStart"/>
      <w:r w:rsidRPr="00584FB0">
        <w:rPr>
          <w:rFonts w:ascii="Times New Roman" w:hAnsi="Times New Roman" w:cs="Times New Roman"/>
          <w:sz w:val="24"/>
          <w:szCs w:val="24"/>
        </w:rPr>
        <w:t>sociohistórica</w:t>
      </w:r>
      <w:proofErr w:type="spellEnd"/>
      <w:r w:rsidRPr="00584FB0">
        <w:rPr>
          <w:rFonts w:ascii="Times New Roman" w:hAnsi="Times New Roman" w:cs="Times New Roman"/>
          <w:sz w:val="24"/>
          <w:szCs w:val="24"/>
        </w:rPr>
        <w:t xml:space="preserve"> (García, 2008; Lander, 2008; Emir </w:t>
      </w:r>
      <w:proofErr w:type="spellStart"/>
      <w:r w:rsidRPr="00584FB0">
        <w:rPr>
          <w:rFonts w:ascii="Times New Roman" w:hAnsi="Times New Roman" w:cs="Times New Roman"/>
          <w:sz w:val="24"/>
          <w:szCs w:val="24"/>
        </w:rPr>
        <w:t>Sader</w:t>
      </w:r>
      <w:proofErr w:type="spellEnd"/>
      <w:r w:rsidRPr="00584FB0">
        <w:rPr>
          <w:rFonts w:ascii="Times New Roman" w:hAnsi="Times New Roman" w:cs="Times New Roman"/>
          <w:sz w:val="24"/>
          <w:szCs w:val="24"/>
        </w:rPr>
        <w:t xml:space="preserve">, 2009; Juan Paz y Miño Cepeda, 2012, etc.). </w:t>
      </w:r>
    </w:p>
    <w:p w:rsidR="00C142BF" w:rsidRDefault="00663E75" w:rsidP="00C142BF">
      <w:pPr>
        <w:spacing w:after="0" w:line="360" w:lineRule="auto"/>
        <w:ind w:firstLine="708"/>
        <w:jc w:val="both"/>
        <w:rPr>
          <w:rFonts w:ascii="Times New Roman" w:hAnsi="Times New Roman" w:cs="Times New Roman"/>
          <w:sz w:val="24"/>
          <w:szCs w:val="24"/>
        </w:rPr>
      </w:pPr>
      <w:r w:rsidRPr="00A56304">
        <w:rPr>
          <w:rFonts w:ascii="Times New Roman" w:hAnsi="Times New Roman" w:cs="Times New Roman"/>
          <w:sz w:val="24"/>
          <w:szCs w:val="24"/>
        </w:rPr>
        <w:t>M</w:t>
      </w:r>
      <w:r w:rsidRPr="00584FB0">
        <w:rPr>
          <w:rFonts w:ascii="Times New Roman" w:hAnsi="Times New Roman" w:cs="Times New Roman"/>
          <w:sz w:val="24"/>
          <w:szCs w:val="24"/>
        </w:rPr>
        <w:t>ás allá de del modo en que se aborde el múltiple universo de experiencias regionales,</w:t>
      </w:r>
      <w:r>
        <w:rPr>
          <w:rFonts w:ascii="Times New Roman" w:hAnsi="Times New Roman" w:cs="Times New Roman"/>
          <w:sz w:val="24"/>
          <w:szCs w:val="24"/>
        </w:rPr>
        <w:t xml:space="preserve"> </w:t>
      </w:r>
      <w:r w:rsidRPr="00A56304">
        <w:rPr>
          <w:rFonts w:ascii="Times New Roman" w:hAnsi="Times New Roman" w:cs="Times New Roman"/>
          <w:sz w:val="24"/>
          <w:szCs w:val="24"/>
        </w:rPr>
        <w:t>y atendiendo a que tal clasif</w:t>
      </w:r>
      <w:r>
        <w:rPr>
          <w:rFonts w:ascii="Times New Roman" w:hAnsi="Times New Roman" w:cs="Times New Roman"/>
          <w:sz w:val="24"/>
          <w:szCs w:val="24"/>
        </w:rPr>
        <w:t>i</w:t>
      </w:r>
      <w:r w:rsidRPr="00A56304">
        <w:rPr>
          <w:rFonts w:ascii="Times New Roman" w:hAnsi="Times New Roman" w:cs="Times New Roman"/>
          <w:sz w:val="24"/>
          <w:szCs w:val="24"/>
        </w:rPr>
        <w:t>cación excede los propósitos de esta ponencia,</w:t>
      </w:r>
      <w:r w:rsidRPr="00584FB0">
        <w:rPr>
          <w:rFonts w:ascii="Times New Roman" w:hAnsi="Times New Roman" w:cs="Times New Roman"/>
          <w:sz w:val="24"/>
          <w:szCs w:val="24"/>
        </w:rPr>
        <w:t xml:space="preserve"> se suele acordar que las fuerzas políticas que acceden al poder introducen una nueva agenda e</w:t>
      </w:r>
      <w:r w:rsidR="00EF53B5">
        <w:rPr>
          <w:rFonts w:ascii="Times New Roman" w:hAnsi="Times New Roman" w:cs="Times New Roman"/>
          <w:sz w:val="24"/>
          <w:szCs w:val="24"/>
        </w:rPr>
        <w:t>n materia de políticas públicas</w:t>
      </w:r>
      <w:r w:rsidRPr="00584FB0">
        <w:rPr>
          <w:rFonts w:ascii="Times New Roman" w:hAnsi="Times New Roman" w:cs="Times New Roman"/>
          <w:sz w:val="24"/>
          <w:szCs w:val="24"/>
        </w:rPr>
        <w:t xml:space="preserve"> tendientes a reforzar la intervención del Estado en la</w:t>
      </w:r>
      <w:r>
        <w:rPr>
          <w:rFonts w:ascii="Times New Roman" w:hAnsi="Times New Roman" w:cs="Times New Roman"/>
          <w:sz w:val="24"/>
          <w:szCs w:val="24"/>
        </w:rPr>
        <w:t xml:space="preserve">s distintas esferas sociales, </w:t>
      </w:r>
      <w:r w:rsidRPr="00584FB0">
        <w:rPr>
          <w:rFonts w:ascii="Times New Roman" w:hAnsi="Times New Roman" w:cs="Times New Roman"/>
          <w:sz w:val="24"/>
          <w:szCs w:val="24"/>
        </w:rPr>
        <w:t xml:space="preserve">a recuperar la </w:t>
      </w:r>
      <w:r w:rsidRPr="00584FB0">
        <w:rPr>
          <w:rFonts w:ascii="Times New Roman" w:hAnsi="Times New Roman" w:cs="Times New Roman"/>
          <w:sz w:val="24"/>
          <w:szCs w:val="24"/>
        </w:rPr>
        <w:lastRenderedPageBreak/>
        <w:t>centralidad de los partidos políticos en la escena pública</w:t>
      </w:r>
      <w:r w:rsidRPr="004E1191">
        <w:rPr>
          <w:rFonts w:ascii="Times New Roman" w:hAnsi="Times New Roman" w:cs="Times New Roman"/>
          <w:sz w:val="24"/>
          <w:szCs w:val="24"/>
        </w:rPr>
        <w:t xml:space="preserve">, a promover una redistribución del ingreso en </w:t>
      </w:r>
      <w:r>
        <w:rPr>
          <w:rFonts w:ascii="Times New Roman" w:hAnsi="Times New Roman" w:cs="Times New Roman"/>
          <w:sz w:val="24"/>
          <w:szCs w:val="24"/>
        </w:rPr>
        <w:t xml:space="preserve">un </w:t>
      </w:r>
      <w:r w:rsidRPr="004E1191">
        <w:rPr>
          <w:rFonts w:ascii="Times New Roman" w:hAnsi="Times New Roman" w:cs="Times New Roman"/>
          <w:sz w:val="24"/>
          <w:szCs w:val="24"/>
        </w:rPr>
        <w:t xml:space="preserve">sentido más inclusivo y a interpelar a los sectores populares como </w:t>
      </w:r>
      <w:r>
        <w:rPr>
          <w:rFonts w:ascii="Times New Roman" w:hAnsi="Times New Roman" w:cs="Times New Roman"/>
          <w:sz w:val="24"/>
          <w:szCs w:val="24"/>
        </w:rPr>
        <w:t>actores</w:t>
      </w:r>
      <w:r w:rsidRPr="004E1191">
        <w:rPr>
          <w:rFonts w:ascii="Times New Roman" w:hAnsi="Times New Roman" w:cs="Times New Roman"/>
          <w:sz w:val="24"/>
          <w:szCs w:val="24"/>
        </w:rPr>
        <w:t xml:space="preserve"> políticos</w:t>
      </w:r>
      <w:r>
        <w:rPr>
          <w:rFonts w:ascii="Times New Roman" w:hAnsi="Times New Roman" w:cs="Times New Roman"/>
          <w:sz w:val="24"/>
          <w:szCs w:val="24"/>
        </w:rPr>
        <w:t xml:space="preserve"> y como sujetos de derecho</w:t>
      </w:r>
      <w:r w:rsidRPr="00584FB0">
        <w:rPr>
          <w:rFonts w:ascii="Times New Roman" w:hAnsi="Times New Roman" w:cs="Times New Roman"/>
          <w:sz w:val="24"/>
          <w:szCs w:val="24"/>
        </w:rPr>
        <w:t>.</w:t>
      </w:r>
      <w:r w:rsidR="00554131">
        <w:rPr>
          <w:rFonts w:ascii="Times New Roman" w:hAnsi="Times New Roman" w:cs="Times New Roman"/>
          <w:sz w:val="24"/>
          <w:szCs w:val="24"/>
        </w:rPr>
        <w:t xml:space="preserve"> De este modo, </w:t>
      </w:r>
      <w:r w:rsidR="000F7D02">
        <w:rPr>
          <w:rFonts w:ascii="Times New Roman" w:hAnsi="Times New Roman" w:cs="Times New Roman"/>
          <w:sz w:val="24"/>
          <w:szCs w:val="24"/>
        </w:rPr>
        <w:t>se plasmaron una serie</w:t>
      </w:r>
      <w:r w:rsidR="00554131" w:rsidRPr="00554131">
        <w:rPr>
          <w:rFonts w:ascii="Times New Roman" w:hAnsi="Times New Roman" w:cs="Times New Roman"/>
          <w:sz w:val="24"/>
          <w:szCs w:val="24"/>
        </w:rPr>
        <w:t xml:space="preserve"> de reformas políticas orientadas a incorporar procedimientos institucionales que permitieran revertir el proceso de deterioro de las capacidades del Estado, generado</w:t>
      </w:r>
      <w:r w:rsidR="00554131">
        <w:rPr>
          <w:rFonts w:ascii="Times New Roman" w:hAnsi="Times New Roman" w:cs="Times New Roman"/>
          <w:sz w:val="24"/>
          <w:szCs w:val="24"/>
        </w:rPr>
        <w:t xml:space="preserve"> con las reformas neoliberales </w:t>
      </w:r>
      <w:r w:rsidR="00554131" w:rsidRPr="00554131">
        <w:rPr>
          <w:rFonts w:ascii="Times New Roman" w:hAnsi="Times New Roman" w:cs="Times New Roman"/>
          <w:sz w:val="24"/>
          <w:szCs w:val="24"/>
        </w:rPr>
        <w:t>inspiradas en el Consenso de</w:t>
      </w:r>
      <w:r w:rsidR="00554131">
        <w:rPr>
          <w:rFonts w:ascii="Times New Roman" w:hAnsi="Times New Roman" w:cs="Times New Roman"/>
          <w:sz w:val="24"/>
          <w:szCs w:val="24"/>
        </w:rPr>
        <w:t xml:space="preserve"> Washington de década anterior (Murillo, 2005; </w:t>
      </w:r>
      <w:proofErr w:type="spellStart"/>
      <w:r w:rsidR="00554131">
        <w:rPr>
          <w:rFonts w:ascii="Times New Roman" w:hAnsi="Times New Roman" w:cs="Times New Roman"/>
          <w:sz w:val="24"/>
          <w:szCs w:val="24"/>
        </w:rPr>
        <w:t>Borón</w:t>
      </w:r>
      <w:proofErr w:type="spellEnd"/>
      <w:r w:rsidR="00554131">
        <w:rPr>
          <w:rFonts w:ascii="Times New Roman" w:hAnsi="Times New Roman" w:cs="Times New Roman"/>
          <w:sz w:val="24"/>
          <w:szCs w:val="24"/>
        </w:rPr>
        <w:t>, 2008</w:t>
      </w:r>
      <w:r w:rsidR="00554131" w:rsidRPr="00554131">
        <w:rPr>
          <w:rFonts w:ascii="Times New Roman" w:hAnsi="Times New Roman" w:cs="Times New Roman"/>
          <w:sz w:val="24"/>
          <w:szCs w:val="24"/>
        </w:rPr>
        <w:t xml:space="preserve">). </w:t>
      </w:r>
      <w:r w:rsidR="00C142BF">
        <w:rPr>
          <w:rFonts w:ascii="Times New Roman" w:hAnsi="Times New Roman" w:cs="Times New Roman"/>
          <w:sz w:val="24"/>
          <w:szCs w:val="24"/>
        </w:rPr>
        <w:t xml:space="preserve">En definitiva, y tal como señalan Esteban De </w:t>
      </w:r>
      <w:proofErr w:type="spellStart"/>
      <w:r w:rsidR="00C142BF">
        <w:rPr>
          <w:rFonts w:ascii="Times New Roman" w:hAnsi="Times New Roman" w:cs="Times New Roman"/>
          <w:sz w:val="24"/>
          <w:szCs w:val="24"/>
        </w:rPr>
        <w:t>Gori</w:t>
      </w:r>
      <w:proofErr w:type="spellEnd"/>
      <w:r w:rsidR="00A454AB">
        <w:rPr>
          <w:rFonts w:ascii="Times New Roman" w:hAnsi="Times New Roman" w:cs="Times New Roman"/>
          <w:sz w:val="24"/>
          <w:szCs w:val="24"/>
        </w:rPr>
        <w:t xml:space="preserve"> y Gisela Brito,</w:t>
      </w:r>
      <w:r w:rsidR="00C142BF">
        <w:rPr>
          <w:rFonts w:ascii="Times New Roman" w:hAnsi="Times New Roman" w:cs="Times New Roman"/>
          <w:sz w:val="24"/>
          <w:szCs w:val="24"/>
        </w:rPr>
        <w:t xml:space="preserve"> </w:t>
      </w:r>
      <w:r w:rsidR="00A454AB">
        <w:rPr>
          <w:rFonts w:ascii="Times New Roman" w:hAnsi="Times New Roman" w:cs="Times New Roman"/>
          <w:sz w:val="24"/>
          <w:szCs w:val="24"/>
        </w:rPr>
        <w:t>s</w:t>
      </w:r>
      <w:r w:rsidR="00C142BF" w:rsidRPr="005075BB">
        <w:rPr>
          <w:rFonts w:ascii="Times New Roman" w:hAnsi="Times New Roman" w:cs="Times New Roman"/>
          <w:sz w:val="24"/>
          <w:szCs w:val="24"/>
        </w:rPr>
        <w:t>erá la recuperación de esta capacidad redistributiva</w:t>
      </w:r>
      <w:r w:rsidR="00A454AB">
        <w:rPr>
          <w:rFonts w:ascii="Times New Roman" w:hAnsi="Times New Roman" w:cs="Times New Roman"/>
          <w:sz w:val="24"/>
          <w:szCs w:val="24"/>
        </w:rPr>
        <w:t xml:space="preserve"> del Estado</w:t>
      </w:r>
      <w:r w:rsidR="008D479E">
        <w:rPr>
          <w:rFonts w:ascii="Times New Roman" w:hAnsi="Times New Roman" w:cs="Times New Roman"/>
          <w:sz w:val="24"/>
          <w:szCs w:val="24"/>
        </w:rPr>
        <w:t xml:space="preserve"> </w:t>
      </w:r>
      <w:r w:rsidR="00C142BF" w:rsidRPr="005075BB">
        <w:rPr>
          <w:rFonts w:ascii="Times New Roman" w:hAnsi="Times New Roman" w:cs="Times New Roman"/>
          <w:sz w:val="24"/>
          <w:szCs w:val="24"/>
        </w:rPr>
        <w:t xml:space="preserve">la que le permitirá a los nuevos gobiernos sostener y ampliar su legitimidad frente </w:t>
      </w:r>
      <w:r w:rsidR="00C142BF" w:rsidRPr="00554131">
        <w:rPr>
          <w:rFonts w:ascii="Times New Roman" w:hAnsi="Times New Roman" w:cs="Times New Roman"/>
          <w:sz w:val="24"/>
          <w:szCs w:val="24"/>
        </w:rPr>
        <w:t xml:space="preserve">a la ciudadanía (De Gori y Brito, 2015).   </w:t>
      </w:r>
    </w:p>
    <w:p w:rsidR="008D479E" w:rsidRDefault="008D479E" w:rsidP="008D479E">
      <w:pPr>
        <w:pStyle w:val="Prrafodelista"/>
        <w:spacing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Clara </w:t>
      </w:r>
      <w:proofErr w:type="spellStart"/>
      <w:r>
        <w:rPr>
          <w:rFonts w:ascii="Times New Roman" w:eastAsia="Times New Roman" w:hAnsi="Times New Roman" w:cs="Times New Roman"/>
          <w:sz w:val="24"/>
          <w:szCs w:val="24"/>
        </w:rPr>
        <w:t>Algranati</w:t>
      </w:r>
      <w:proofErr w:type="spellEnd"/>
      <w:r>
        <w:rPr>
          <w:rFonts w:ascii="Times New Roman" w:eastAsia="Times New Roman" w:hAnsi="Times New Roman" w:cs="Times New Roman"/>
          <w:sz w:val="24"/>
          <w:szCs w:val="24"/>
        </w:rPr>
        <w:t xml:space="preserve">, José </w:t>
      </w:r>
      <w:proofErr w:type="spellStart"/>
      <w:r>
        <w:rPr>
          <w:rFonts w:ascii="Times New Roman" w:eastAsia="Times New Roman" w:hAnsi="Times New Roman" w:cs="Times New Roman"/>
          <w:sz w:val="24"/>
          <w:szCs w:val="24"/>
        </w:rPr>
        <w:t>Seoane</w:t>
      </w:r>
      <w:proofErr w:type="spellEnd"/>
      <w:r>
        <w:rPr>
          <w:rFonts w:ascii="Times New Roman" w:eastAsia="Times New Roman" w:hAnsi="Times New Roman" w:cs="Times New Roman"/>
          <w:sz w:val="24"/>
          <w:szCs w:val="24"/>
        </w:rPr>
        <w:t xml:space="preserve"> y Emilio </w:t>
      </w:r>
      <w:proofErr w:type="spellStart"/>
      <w:r>
        <w:rPr>
          <w:rFonts w:ascii="Times New Roman" w:eastAsia="Times New Roman" w:hAnsi="Times New Roman" w:cs="Times New Roman"/>
          <w:sz w:val="24"/>
          <w:szCs w:val="24"/>
        </w:rPr>
        <w:t>Taddei</w:t>
      </w:r>
      <w:proofErr w:type="spellEnd"/>
      <w:r>
        <w:rPr>
          <w:rFonts w:ascii="Times New Roman" w:eastAsia="Times New Roman" w:hAnsi="Times New Roman" w:cs="Times New Roman"/>
          <w:sz w:val="24"/>
          <w:szCs w:val="24"/>
        </w:rPr>
        <w:t xml:space="preserve"> (2013) proponen una interesante categori</w:t>
      </w:r>
      <w:r w:rsidR="00CE02EC">
        <w:rPr>
          <w:rFonts w:ascii="Times New Roman" w:eastAsia="Times New Roman" w:hAnsi="Times New Roman" w:cs="Times New Roman"/>
          <w:sz w:val="24"/>
          <w:szCs w:val="24"/>
        </w:rPr>
        <w:t>zación para abordar las distinto</w:t>
      </w:r>
      <w:r>
        <w:rPr>
          <w:rFonts w:ascii="Times New Roman" w:eastAsia="Times New Roman" w:hAnsi="Times New Roman" w:cs="Times New Roman"/>
          <w:sz w:val="24"/>
          <w:szCs w:val="24"/>
        </w:rPr>
        <w:t xml:space="preserve">s </w:t>
      </w:r>
      <w:r w:rsidR="00CE02EC">
        <w:rPr>
          <w:rFonts w:ascii="Times New Roman" w:eastAsia="Times New Roman" w:hAnsi="Times New Roman" w:cs="Times New Roman"/>
          <w:sz w:val="24"/>
          <w:szCs w:val="24"/>
        </w:rPr>
        <w:t xml:space="preserve">tipos </w:t>
      </w:r>
      <w:proofErr w:type="spellStart"/>
      <w:r w:rsidR="00CE02EC">
        <w:rPr>
          <w:rFonts w:ascii="Times New Roman" w:eastAsia="Times New Roman" w:hAnsi="Times New Roman" w:cs="Times New Roman"/>
          <w:sz w:val="24"/>
          <w:szCs w:val="24"/>
        </w:rPr>
        <w:t>degobiernos</w:t>
      </w:r>
      <w:proofErr w:type="spellEnd"/>
      <w:r>
        <w:rPr>
          <w:rFonts w:ascii="Times New Roman" w:eastAsia="Times New Roman" w:hAnsi="Times New Roman" w:cs="Times New Roman"/>
          <w:sz w:val="24"/>
          <w:szCs w:val="24"/>
        </w:rPr>
        <w:t xml:space="preserve"> que acceden al poder en los primeros años del siglo XXI en la región. </w:t>
      </w:r>
      <w:r w:rsidR="000F7D02">
        <w:rPr>
          <w:rFonts w:ascii="Times New Roman" w:eastAsia="Times New Roman" w:hAnsi="Times New Roman" w:cs="Times New Roman"/>
          <w:sz w:val="24"/>
          <w:szCs w:val="24"/>
        </w:rPr>
        <w:t>En primer lugar</w:t>
      </w:r>
      <w:r w:rsidR="00CE02EC">
        <w:rPr>
          <w:rFonts w:ascii="Times New Roman" w:eastAsia="Times New Roman" w:hAnsi="Times New Roman" w:cs="Times New Roman"/>
          <w:sz w:val="24"/>
          <w:szCs w:val="24"/>
        </w:rPr>
        <w:t xml:space="preserve">, se encuentran los </w:t>
      </w:r>
      <w:r>
        <w:rPr>
          <w:rFonts w:ascii="Times New Roman" w:eastAsia="Times New Roman" w:hAnsi="Times New Roman" w:cs="Times New Roman"/>
          <w:sz w:val="24"/>
          <w:szCs w:val="24"/>
        </w:rPr>
        <w:t xml:space="preserve">que podrían agruparse bajo la denominación de “neoliberalismo de guerra”, como los casos de </w:t>
      </w:r>
      <w:r w:rsidRPr="002A1049">
        <w:rPr>
          <w:rFonts w:ascii="Times New Roman" w:eastAsia="Times New Roman" w:hAnsi="Times New Roman" w:cs="Times New Roman"/>
          <w:sz w:val="24"/>
          <w:szCs w:val="24"/>
        </w:rPr>
        <w:t>Vicente Fox (2001-2006) y Felipe Cal</w:t>
      </w:r>
      <w:r>
        <w:rPr>
          <w:rFonts w:ascii="Times New Roman" w:eastAsia="Times New Roman" w:hAnsi="Times New Roman" w:cs="Times New Roman"/>
          <w:sz w:val="24"/>
          <w:szCs w:val="24"/>
        </w:rPr>
        <w:t xml:space="preserve">derón en México (2006-2012), </w:t>
      </w:r>
      <w:r w:rsidRPr="002A1049">
        <w:rPr>
          <w:rFonts w:ascii="Times New Roman" w:eastAsia="Times New Roman" w:hAnsi="Times New Roman" w:cs="Times New Roman"/>
          <w:sz w:val="24"/>
          <w:szCs w:val="24"/>
        </w:rPr>
        <w:t>Álvaro U</w:t>
      </w:r>
      <w:r>
        <w:rPr>
          <w:rFonts w:ascii="Times New Roman" w:eastAsia="Times New Roman" w:hAnsi="Times New Roman" w:cs="Times New Roman"/>
          <w:sz w:val="24"/>
          <w:szCs w:val="24"/>
        </w:rPr>
        <w:t>ribe en Colombia (2002-2010), y</w:t>
      </w:r>
      <w:r w:rsidRPr="002A1049">
        <w:rPr>
          <w:rFonts w:ascii="Times New Roman" w:eastAsia="Times New Roman" w:hAnsi="Times New Roman" w:cs="Times New Roman"/>
          <w:sz w:val="24"/>
          <w:szCs w:val="24"/>
        </w:rPr>
        <w:t xml:space="preserve"> Alejandro Toledo (2001-2006) y Alan García en Perú (2006-2011)</w:t>
      </w:r>
      <w:r>
        <w:rPr>
          <w:rFonts w:ascii="Times New Roman" w:eastAsia="Times New Roman" w:hAnsi="Times New Roman" w:cs="Times New Roman"/>
          <w:sz w:val="24"/>
          <w:szCs w:val="24"/>
        </w:rPr>
        <w:t>. Promoviendo la firma de tratados de libre comercio con Estados Unidos, la creciente influencia del capital extranjero y las políticas de contracción del gasto público, estas experiencias políticas buscan</w:t>
      </w:r>
    </w:p>
    <w:p w:rsidR="008D479E" w:rsidRDefault="008D479E" w:rsidP="008D479E">
      <w:pPr>
        <w:pStyle w:val="Prrafodelista"/>
        <w:spacing w:line="360" w:lineRule="auto"/>
        <w:ind w:left="2124"/>
        <w:jc w:val="both"/>
        <w:rPr>
          <w:rFonts w:ascii="Times New Roman" w:eastAsia="Times New Roman" w:hAnsi="Times New Roman" w:cs="Times New Roman"/>
          <w:sz w:val="20"/>
        </w:rPr>
      </w:pPr>
      <w:r>
        <w:rPr>
          <w:rFonts w:ascii="Times New Roman" w:eastAsia="Times New Roman" w:hAnsi="Times New Roman" w:cs="Times New Roman"/>
          <w:sz w:val="20"/>
        </w:rPr>
        <w:t>“</w:t>
      </w:r>
      <w:r w:rsidRPr="00F47BD1">
        <w:rPr>
          <w:rFonts w:ascii="Times New Roman" w:eastAsia="Times New Roman" w:hAnsi="Times New Roman" w:cs="Times New Roman"/>
          <w:sz w:val="20"/>
        </w:rPr>
        <w:t xml:space="preserve">responder a la crisis de legitimidad neoliberal con la recreación de consensos sobre la primacía de la seguridad ciudadana, el reforzamiento de un Estado punitivo y represivo y la criminalización de las clases populares, los sectores excluidos y la protesta bajo la revitalización de la ideología de las “clases peligrosas” que fundara el Estado oligárquico de </w:t>
      </w:r>
      <w:proofErr w:type="spellStart"/>
      <w:r w:rsidRPr="00F47BD1">
        <w:rPr>
          <w:rFonts w:ascii="Times New Roman" w:eastAsia="Times New Roman" w:hAnsi="Times New Roman" w:cs="Times New Roman"/>
          <w:sz w:val="20"/>
        </w:rPr>
        <w:t>ﬁnes</w:t>
      </w:r>
      <w:proofErr w:type="spellEnd"/>
      <w:r w:rsidRPr="00F47BD1">
        <w:rPr>
          <w:rFonts w:ascii="Times New Roman" w:eastAsia="Times New Roman" w:hAnsi="Times New Roman" w:cs="Times New Roman"/>
          <w:sz w:val="20"/>
        </w:rPr>
        <w:t xml:space="preserve"> del Siglo XIX y el Estado contrainsurgente de las dictaduras de los setenta</w:t>
      </w:r>
      <w:r>
        <w:rPr>
          <w:rFonts w:ascii="Times New Roman" w:eastAsia="Times New Roman" w:hAnsi="Times New Roman" w:cs="Times New Roman"/>
          <w:sz w:val="20"/>
        </w:rPr>
        <w:t>” (</w:t>
      </w:r>
      <w:proofErr w:type="spellStart"/>
      <w:r>
        <w:rPr>
          <w:rFonts w:ascii="Times New Roman" w:eastAsia="Times New Roman" w:hAnsi="Times New Roman" w:cs="Times New Roman"/>
          <w:sz w:val="20"/>
        </w:rPr>
        <w:t>Seoane</w:t>
      </w:r>
      <w:proofErr w:type="spellEnd"/>
      <w:r>
        <w:rPr>
          <w:rFonts w:ascii="Times New Roman" w:eastAsia="Times New Roman" w:hAnsi="Times New Roman" w:cs="Times New Roman"/>
          <w:sz w:val="20"/>
        </w:rPr>
        <w:t xml:space="preserve"> y </w:t>
      </w:r>
      <w:proofErr w:type="spellStart"/>
      <w:r>
        <w:rPr>
          <w:rFonts w:ascii="Times New Roman" w:eastAsia="Times New Roman" w:hAnsi="Times New Roman" w:cs="Times New Roman"/>
          <w:sz w:val="20"/>
        </w:rPr>
        <w:t>Algranati</w:t>
      </w:r>
      <w:proofErr w:type="spellEnd"/>
      <w:r>
        <w:rPr>
          <w:rFonts w:ascii="Times New Roman" w:eastAsia="Times New Roman" w:hAnsi="Times New Roman" w:cs="Times New Roman"/>
          <w:sz w:val="20"/>
        </w:rPr>
        <w:t>, 2013:68).</w:t>
      </w:r>
    </w:p>
    <w:p w:rsidR="008D479E" w:rsidRPr="008E2292" w:rsidRDefault="008D479E" w:rsidP="00DB1532">
      <w:pPr>
        <w:pStyle w:val="Prrafodelista"/>
        <w:spacing w:line="360" w:lineRule="auto"/>
        <w:ind w:left="0"/>
        <w:jc w:val="both"/>
        <w:rPr>
          <w:rFonts w:ascii="Times New Roman" w:eastAsia="Times New Roman" w:hAnsi="Times New Roman" w:cs="Times New Roman"/>
          <w:sz w:val="24"/>
          <w:szCs w:val="24"/>
        </w:rPr>
      </w:pPr>
      <w:r w:rsidRPr="008E2292">
        <w:rPr>
          <w:rFonts w:ascii="Times New Roman" w:eastAsia="Times New Roman" w:hAnsi="Times New Roman" w:cs="Times New Roman"/>
          <w:sz w:val="24"/>
          <w:szCs w:val="24"/>
        </w:rPr>
        <w:t xml:space="preserve">Con el fin de recuperar el pacto social que enmarcó las políticas neoliberales de los años noventa en la región, el discurso del neoliberalismo de guerra se legitima a través de la apelación al crecimiento de la violencia y el narcotráfico, fenómenos que justificarían lo que los autores denominan un </w:t>
      </w:r>
      <w:r>
        <w:rPr>
          <w:rFonts w:ascii="Times New Roman" w:eastAsia="Times New Roman" w:hAnsi="Times New Roman" w:cs="Times New Roman"/>
          <w:i/>
          <w:sz w:val="24"/>
          <w:szCs w:val="24"/>
        </w:rPr>
        <w:t>l</w:t>
      </w:r>
      <w:r w:rsidRPr="008E2292">
        <w:rPr>
          <w:rFonts w:ascii="Times New Roman" w:eastAsia="Times New Roman" w:hAnsi="Times New Roman" w:cs="Times New Roman"/>
          <w:i/>
          <w:sz w:val="24"/>
          <w:szCs w:val="24"/>
        </w:rPr>
        <w:t>eviatán autoritario</w:t>
      </w:r>
      <w:r w:rsidRPr="008E2292">
        <w:rPr>
          <w:rFonts w:ascii="Times New Roman" w:eastAsia="Times New Roman" w:hAnsi="Times New Roman" w:cs="Times New Roman"/>
          <w:sz w:val="24"/>
          <w:szCs w:val="24"/>
        </w:rPr>
        <w:t xml:space="preserve"> como único método para preservar la integridad individual y la propiedad privada (</w:t>
      </w:r>
      <w:proofErr w:type="spellStart"/>
      <w:r w:rsidRPr="008E2292">
        <w:rPr>
          <w:rFonts w:ascii="Times New Roman" w:eastAsia="Times New Roman" w:hAnsi="Times New Roman" w:cs="Times New Roman"/>
          <w:sz w:val="24"/>
          <w:szCs w:val="24"/>
        </w:rPr>
        <w:t>Algranati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Seoane</w:t>
      </w:r>
      <w:proofErr w:type="spellEnd"/>
      <w:r w:rsidRPr="008E2292">
        <w:rPr>
          <w:rFonts w:ascii="Times New Roman" w:eastAsia="Times New Roman" w:hAnsi="Times New Roman" w:cs="Times New Roman"/>
          <w:sz w:val="24"/>
          <w:szCs w:val="24"/>
        </w:rPr>
        <w:t>, 2013:68).</w:t>
      </w:r>
    </w:p>
    <w:p w:rsidR="00AE098B" w:rsidRDefault="00DB1532" w:rsidP="00AE098B">
      <w:pPr>
        <w:pStyle w:val="Prrafodelista"/>
        <w:spacing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w:t>
      </w:r>
      <w:r w:rsidR="00D03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w:t>
      </w:r>
      <w:r w:rsidR="00A14600">
        <w:rPr>
          <w:rFonts w:ascii="Times New Roman" w:eastAsia="Times New Roman" w:hAnsi="Times New Roman" w:cs="Times New Roman"/>
          <w:sz w:val="24"/>
          <w:szCs w:val="24"/>
        </w:rPr>
        <w:t>gobiernos</w:t>
      </w:r>
      <w:r>
        <w:rPr>
          <w:rFonts w:ascii="Times New Roman" w:eastAsia="Times New Roman" w:hAnsi="Times New Roman" w:cs="Times New Roman"/>
          <w:sz w:val="24"/>
          <w:szCs w:val="24"/>
        </w:rPr>
        <w:t xml:space="preserve"> denominados “neodesarrollistas” se caracterizan por promover un </w:t>
      </w:r>
      <w:r w:rsidR="00D03F3B">
        <w:rPr>
          <w:rFonts w:ascii="Times New Roman" w:eastAsia="Times New Roman" w:hAnsi="Times New Roman" w:cs="Times New Roman"/>
          <w:sz w:val="24"/>
          <w:szCs w:val="24"/>
        </w:rPr>
        <w:t xml:space="preserve">proceso de recuperación del Estado como ámbito primordial del quehacer político, </w:t>
      </w:r>
      <w:r w:rsidRPr="00DB1532">
        <w:rPr>
          <w:rFonts w:ascii="Times New Roman" w:eastAsia="Times New Roman" w:hAnsi="Times New Roman" w:cs="Times New Roman"/>
          <w:sz w:val="24"/>
          <w:szCs w:val="24"/>
        </w:rPr>
        <w:t>foment</w:t>
      </w:r>
      <w:r>
        <w:rPr>
          <w:rFonts w:ascii="Times New Roman" w:eastAsia="Times New Roman" w:hAnsi="Times New Roman" w:cs="Times New Roman"/>
          <w:sz w:val="24"/>
          <w:szCs w:val="24"/>
        </w:rPr>
        <w:t>ar</w:t>
      </w:r>
      <w:r w:rsidRPr="00DB1532">
        <w:rPr>
          <w:rFonts w:ascii="Times New Roman" w:eastAsia="Times New Roman" w:hAnsi="Times New Roman" w:cs="Times New Roman"/>
          <w:sz w:val="24"/>
          <w:szCs w:val="24"/>
        </w:rPr>
        <w:t xml:space="preserve"> la industrialización y </w:t>
      </w:r>
      <w:r>
        <w:rPr>
          <w:rFonts w:ascii="Times New Roman" w:eastAsia="Times New Roman" w:hAnsi="Times New Roman" w:cs="Times New Roman"/>
          <w:sz w:val="24"/>
          <w:szCs w:val="24"/>
        </w:rPr>
        <w:t xml:space="preserve">buscar </w:t>
      </w:r>
      <w:r w:rsidRPr="00DB1532">
        <w:rPr>
          <w:rFonts w:ascii="Times New Roman" w:eastAsia="Times New Roman" w:hAnsi="Times New Roman" w:cs="Times New Roman"/>
          <w:sz w:val="24"/>
          <w:szCs w:val="24"/>
        </w:rPr>
        <w:t>una mejor inserción en el mercado capitalista mundial</w:t>
      </w:r>
      <w:r w:rsidR="00D03F3B">
        <w:rPr>
          <w:rFonts w:ascii="Times New Roman" w:eastAsia="Times New Roman" w:hAnsi="Times New Roman" w:cs="Times New Roman"/>
          <w:sz w:val="24"/>
          <w:szCs w:val="24"/>
        </w:rPr>
        <w:t xml:space="preserve">. Aquí se enmarcan los gobiernos de Néstor Kirchner y Cristina Fernández en Argentina (2003-2015), los de Lula da Silva y Dilma </w:t>
      </w:r>
      <w:proofErr w:type="spellStart"/>
      <w:r w:rsidR="00D03F3B">
        <w:rPr>
          <w:rFonts w:ascii="Times New Roman" w:eastAsia="Times New Roman" w:hAnsi="Times New Roman" w:cs="Times New Roman"/>
          <w:sz w:val="24"/>
          <w:szCs w:val="24"/>
        </w:rPr>
        <w:t>Rousseff</w:t>
      </w:r>
      <w:proofErr w:type="spellEnd"/>
      <w:r w:rsidR="00D03F3B">
        <w:rPr>
          <w:rFonts w:ascii="Times New Roman" w:eastAsia="Times New Roman" w:hAnsi="Times New Roman" w:cs="Times New Roman"/>
          <w:sz w:val="24"/>
          <w:szCs w:val="24"/>
        </w:rPr>
        <w:t xml:space="preserve"> en Brasil (2003-2016), los de Tabaré Vázquez y Luis Mujica en Uruguay (2005-Presente) y el de Fernando Lugo en Paraguay (2008-2012). </w:t>
      </w:r>
    </w:p>
    <w:p w:rsidR="004A3513" w:rsidRDefault="004A3513" w:rsidP="004A3513">
      <w:pPr>
        <w:pStyle w:val="Prrafodelista"/>
        <w:spacing w:line="360" w:lineRule="auto"/>
        <w:ind w:left="0" w:firstLine="708"/>
        <w:jc w:val="both"/>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Finalmente</w:t>
      </w:r>
      <w:r w:rsidR="00AE098B">
        <w:rPr>
          <w:rFonts w:ascii="Times New Roman" w:hAnsi="Times New Roman" w:cs="Times New Roman"/>
          <w:sz w:val="24"/>
          <w:szCs w:val="24"/>
        </w:rPr>
        <w:t xml:space="preserve">, </w:t>
      </w:r>
      <w:r>
        <w:rPr>
          <w:rFonts w:ascii="Times New Roman" w:hAnsi="Times New Roman" w:cs="Times New Roman"/>
          <w:sz w:val="24"/>
          <w:szCs w:val="24"/>
        </w:rPr>
        <w:t xml:space="preserve">se encuentran los </w:t>
      </w:r>
      <w:r>
        <w:rPr>
          <w:rFonts w:ascii="Times New Roman" w:eastAsia="Times New Roman" w:hAnsi="Times New Roman" w:cs="Times New Roman"/>
          <w:sz w:val="24"/>
          <w:szCs w:val="24"/>
        </w:rPr>
        <w:t>“procesos de cambio constituyente” o “nuevos socialismos” (aquí se engloban el socialismo comunitario o socialismo del siglo XXI), que comprende a los gobiernos de Rafael Correa en Ecuador (2006-2017), Hugo Chávez en Venezuela (1999-2013) y Evo Morales en Bolivia (2006-Presente). Estos proyectos políticos se fundan en una “</w:t>
      </w:r>
      <w:r w:rsidRPr="004D1F25">
        <w:rPr>
          <w:rFonts w:ascii="Times New Roman" w:eastAsia="Times New Roman" w:hAnsi="Times New Roman" w:cs="Times New Roman"/>
          <w:sz w:val="24"/>
          <w:szCs w:val="24"/>
        </w:rPr>
        <w:t xml:space="preserve">transformación democratizadora de la matriz liberal-colonial del Estado latinoamericano con base en las programáticas de la democracia participativa, comunitaria y </w:t>
      </w:r>
      <w:proofErr w:type="spellStart"/>
      <w:r w:rsidRPr="004D1F25">
        <w:rPr>
          <w:rFonts w:ascii="Times New Roman" w:eastAsia="Times New Roman" w:hAnsi="Times New Roman" w:cs="Times New Roman"/>
          <w:sz w:val="24"/>
          <w:szCs w:val="24"/>
        </w:rPr>
        <w:t>decolonial</w:t>
      </w:r>
      <w:proofErr w:type="spellEnd"/>
      <w:r w:rsidRPr="004D1F25">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rPr>
        <w:t xml:space="preserve">ue surgen </w:t>
      </w:r>
      <w:r w:rsidRPr="004D1F25">
        <w:rPr>
          <w:rFonts w:ascii="Times New Roman" w:eastAsia="Times New Roman" w:hAnsi="Times New Roman" w:cs="Times New Roman"/>
          <w:sz w:val="24"/>
          <w:szCs w:val="24"/>
        </w:rPr>
        <w:t>de las propuestas y accionar de los movimiento</w:t>
      </w:r>
      <w:r>
        <w:rPr>
          <w:rFonts w:ascii="Times New Roman" w:eastAsia="Times New Roman" w:hAnsi="Times New Roman" w:cs="Times New Roman"/>
          <w:sz w:val="24"/>
          <w:szCs w:val="24"/>
        </w:rPr>
        <w:t>s sociales (…)” (</w:t>
      </w:r>
      <w:proofErr w:type="spellStart"/>
      <w:r w:rsidR="00613508">
        <w:rPr>
          <w:rFonts w:ascii="Times New Roman" w:eastAsia="Times New Roman" w:hAnsi="Times New Roman" w:cs="Times New Roman"/>
          <w:sz w:val="24"/>
          <w:szCs w:val="24"/>
        </w:rPr>
        <w:t>Algranati</w:t>
      </w:r>
      <w:proofErr w:type="spellEnd"/>
      <w:r w:rsidR="0061350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Seoane</w:t>
      </w:r>
      <w:proofErr w:type="spellEnd"/>
      <w:r w:rsidR="00613508">
        <w:rPr>
          <w:rFonts w:ascii="Times New Roman" w:eastAsia="Times New Roman" w:hAnsi="Times New Roman" w:cs="Times New Roman"/>
          <w:sz w:val="24"/>
          <w:szCs w:val="24"/>
        </w:rPr>
        <w:t xml:space="preserve"> y </w:t>
      </w:r>
      <w:proofErr w:type="spellStart"/>
      <w:r w:rsidR="00613508">
        <w:rPr>
          <w:rFonts w:ascii="Times New Roman" w:eastAsia="Times New Roman" w:hAnsi="Times New Roman" w:cs="Times New Roman"/>
          <w:sz w:val="24"/>
          <w:szCs w:val="24"/>
        </w:rPr>
        <w:t>Taddei</w:t>
      </w:r>
      <w:proofErr w:type="spellEnd"/>
      <w:r>
        <w:rPr>
          <w:rFonts w:ascii="Times New Roman" w:eastAsia="Times New Roman" w:hAnsi="Times New Roman" w:cs="Times New Roman"/>
          <w:sz w:val="24"/>
          <w:szCs w:val="24"/>
        </w:rPr>
        <w:t xml:space="preserve">, 2013:78). Como un aspecto estratégico, en el plano económico promueven una </w:t>
      </w:r>
      <w:r w:rsidRPr="004D1F25">
        <w:rPr>
          <w:rFonts w:ascii="Times New Roman" w:eastAsia="Times New Roman" w:hAnsi="Times New Roman" w:cs="Times New Roman"/>
          <w:sz w:val="24"/>
          <w:szCs w:val="24"/>
        </w:rPr>
        <w:t xml:space="preserve">creciente redistribución del ingreso y la riqueza, </w:t>
      </w:r>
      <w:r>
        <w:rPr>
          <w:rFonts w:ascii="Times New Roman" w:eastAsia="Times New Roman" w:hAnsi="Times New Roman" w:cs="Times New Roman"/>
          <w:sz w:val="24"/>
          <w:szCs w:val="24"/>
        </w:rPr>
        <w:t>que conllevó a la instrumentación</w:t>
      </w:r>
      <w:r w:rsidRPr="004D1F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políticas sociales</w:t>
      </w:r>
      <w:r w:rsidRPr="004D1F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carácter </w:t>
      </w:r>
      <w:r w:rsidRPr="004D1F25">
        <w:rPr>
          <w:rFonts w:ascii="Times New Roman" w:eastAsia="Times New Roman" w:hAnsi="Times New Roman" w:cs="Times New Roman"/>
          <w:sz w:val="24"/>
          <w:szCs w:val="24"/>
        </w:rPr>
        <w:t xml:space="preserve">universalista y </w:t>
      </w:r>
      <w:r>
        <w:rPr>
          <w:rFonts w:ascii="Times New Roman" w:eastAsia="Times New Roman" w:hAnsi="Times New Roman" w:cs="Times New Roman"/>
          <w:sz w:val="24"/>
          <w:szCs w:val="24"/>
        </w:rPr>
        <w:t xml:space="preserve">a </w:t>
      </w:r>
      <w:r w:rsidRPr="004D1F25">
        <w:rPr>
          <w:rFonts w:ascii="Times New Roman" w:eastAsia="Times New Roman" w:hAnsi="Times New Roman" w:cs="Times New Roman"/>
          <w:sz w:val="24"/>
          <w:szCs w:val="24"/>
        </w:rPr>
        <w:t>la promoción de la propiedad y gestión estatal de los sectores económicos más dinámicos</w:t>
      </w:r>
      <w:r>
        <w:rPr>
          <w:rFonts w:ascii="Times New Roman" w:eastAsia="Times New Roman" w:hAnsi="Times New Roman" w:cs="Times New Roman"/>
          <w:sz w:val="24"/>
          <w:szCs w:val="24"/>
        </w:rPr>
        <w:t xml:space="preserve">. Como señala </w:t>
      </w:r>
      <w:r w:rsidR="00613508">
        <w:rPr>
          <w:rFonts w:ascii="Times New Roman" w:eastAsia="Times New Roman" w:hAnsi="Times New Roman" w:cs="Times New Roman"/>
          <w:sz w:val="24"/>
          <w:szCs w:val="24"/>
        </w:rPr>
        <w:t xml:space="preserve">Emilio </w:t>
      </w:r>
      <w:proofErr w:type="spellStart"/>
      <w:r>
        <w:rPr>
          <w:rFonts w:ascii="Times New Roman" w:eastAsia="Times New Roman" w:hAnsi="Times New Roman" w:cs="Times New Roman"/>
          <w:sz w:val="24"/>
          <w:szCs w:val="24"/>
        </w:rPr>
        <w:t>Taddei</w:t>
      </w:r>
      <w:proofErr w:type="spellEnd"/>
      <w:r>
        <w:rPr>
          <w:rFonts w:ascii="Times New Roman" w:eastAsia="Times New Roman" w:hAnsi="Times New Roman" w:cs="Times New Roman"/>
          <w:sz w:val="24"/>
          <w:szCs w:val="24"/>
        </w:rPr>
        <w:t xml:space="preserve">, dichos cuestionamientos a la </w:t>
      </w:r>
      <w:r w:rsidRPr="005B4DD1">
        <w:rPr>
          <w:rFonts w:ascii="Times New Roman" w:eastAsia="Times New Roman" w:hAnsi="Times New Roman" w:cs="Times New Roman"/>
          <w:sz w:val="24"/>
          <w:szCs w:val="24"/>
        </w:rPr>
        <w:t xml:space="preserve">propia matriz liberal-colonial del </w:t>
      </w:r>
      <w:r>
        <w:rPr>
          <w:rFonts w:ascii="Times New Roman" w:eastAsia="Times New Roman" w:hAnsi="Times New Roman" w:cs="Times New Roman"/>
          <w:sz w:val="24"/>
          <w:szCs w:val="24"/>
        </w:rPr>
        <w:t xml:space="preserve">tradicional </w:t>
      </w:r>
      <w:r w:rsidRPr="005B4DD1">
        <w:rPr>
          <w:rFonts w:ascii="Times New Roman" w:eastAsia="Times New Roman" w:hAnsi="Times New Roman" w:cs="Times New Roman"/>
          <w:sz w:val="24"/>
          <w:szCs w:val="24"/>
        </w:rPr>
        <w:t>Estado-nación</w:t>
      </w:r>
      <w:r>
        <w:rPr>
          <w:rFonts w:ascii="Times New Roman" w:eastAsia="Times New Roman" w:hAnsi="Times New Roman" w:cs="Times New Roman"/>
          <w:sz w:val="24"/>
          <w:szCs w:val="24"/>
        </w:rPr>
        <w:t xml:space="preserve"> que fue impulsada actores sociales históricamente relegados de la esfera pública, “</w:t>
      </w:r>
      <w:r w:rsidRPr="005B4DD1">
        <w:rPr>
          <w:rFonts w:ascii="Times New Roman" w:eastAsia="Times New Roman" w:hAnsi="Times New Roman" w:cs="Times New Roman"/>
          <w:sz w:val="24"/>
          <w:szCs w:val="24"/>
        </w:rPr>
        <w:t>animaron los debates de los procesos constituyentes que tuvieron lugar en estos</w:t>
      </w:r>
      <w:r>
        <w:rPr>
          <w:rFonts w:ascii="Times New Roman" w:eastAsia="Times New Roman" w:hAnsi="Times New Roman" w:cs="Times New Roman"/>
          <w:sz w:val="24"/>
          <w:szCs w:val="24"/>
        </w:rPr>
        <w:t xml:space="preserve"> </w:t>
      </w:r>
      <w:r w:rsidRPr="005B4DD1">
        <w:rPr>
          <w:rFonts w:ascii="Times New Roman" w:eastAsia="Times New Roman" w:hAnsi="Times New Roman" w:cs="Times New Roman"/>
          <w:sz w:val="24"/>
          <w:szCs w:val="24"/>
        </w:rPr>
        <w:t>países con posterioridad a la elección de nuevos gobiernos, y expresaron la legitimidad conquistada por diversas organizaciones y movimientos indígenas como protagonistas centrales de la vida política</w:t>
      </w:r>
      <w:r>
        <w:rPr>
          <w:rFonts w:ascii="Times New Roman" w:eastAsia="Times New Roman" w:hAnsi="Times New Roman" w:cs="Times New Roman"/>
          <w:sz w:val="24"/>
          <w:szCs w:val="24"/>
        </w:rPr>
        <w:t>” (2013:226). Es en este contexto en el que para</w:t>
      </w:r>
      <w:r w:rsidRPr="008E2292">
        <w:rPr>
          <w:rFonts w:ascii="Times New Roman" w:eastAsia="Times New Roman" w:hAnsi="Times New Roman" w:cs="Times New Roman"/>
          <w:color w:val="FF0000"/>
          <w:sz w:val="24"/>
          <w:szCs w:val="24"/>
        </w:rPr>
        <w:t xml:space="preserve"> </w:t>
      </w:r>
      <w:r w:rsidRPr="00D86055">
        <w:rPr>
          <w:rFonts w:ascii="Times New Roman" w:eastAsia="Times New Roman" w:hAnsi="Times New Roman" w:cs="Times New Roman"/>
          <w:sz w:val="24"/>
          <w:szCs w:val="24"/>
        </w:rPr>
        <w:t>naciones con fuertes raíces indigenistas, como Bolivia y Ecuador, estos nuevos horizontes de poder de mano de las clases populares, implicaron reivindicaciones concretas de plurinacionalidad e interculturalidad, que pudieron materializarse con la proclamación de reformas constitucionales</w:t>
      </w:r>
      <w:r w:rsidRPr="00D86055">
        <w:rPr>
          <w:rStyle w:val="Refdenotaalpie"/>
          <w:rFonts w:ascii="Times New Roman" w:eastAsia="Times New Roman" w:hAnsi="Times New Roman" w:cs="Times New Roman"/>
          <w:sz w:val="24"/>
          <w:szCs w:val="24"/>
        </w:rPr>
        <w:footnoteReference w:id="1"/>
      </w:r>
      <w:r w:rsidRPr="00D86055">
        <w:rPr>
          <w:rFonts w:ascii="Times New Roman" w:eastAsia="Times New Roman" w:hAnsi="Times New Roman" w:cs="Times New Roman"/>
          <w:sz w:val="24"/>
          <w:szCs w:val="24"/>
        </w:rPr>
        <w:t xml:space="preserve">. Resulta inédito para la tradición jurídica latinoamericana el hecho de que estos nuevos textos constitucionales reconocen los derechos de la madre naturaleza y que, más allá de sus efectos concretos, estas reformas “ubican a ambos textos constitucionales entre los más avanzados del mundo en términos de la problemática ecológica, el planteo hacia una concepción </w:t>
      </w:r>
      <w:proofErr w:type="spellStart"/>
      <w:r w:rsidRPr="00D86055">
        <w:rPr>
          <w:rFonts w:ascii="Times New Roman" w:eastAsia="Times New Roman" w:hAnsi="Times New Roman" w:cs="Times New Roman"/>
          <w:sz w:val="24"/>
          <w:szCs w:val="24"/>
        </w:rPr>
        <w:t>biocéntrica</w:t>
      </w:r>
      <w:proofErr w:type="spellEnd"/>
      <w:r w:rsidRPr="00D86055">
        <w:rPr>
          <w:rFonts w:ascii="Times New Roman" w:eastAsia="Times New Roman" w:hAnsi="Times New Roman" w:cs="Times New Roman"/>
          <w:sz w:val="24"/>
          <w:szCs w:val="24"/>
        </w:rPr>
        <w:t xml:space="preserve"> y la consideración del carácter común de los bienes naturales” </w:t>
      </w:r>
      <w:r w:rsidR="00613508">
        <w:rPr>
          <w:rFonts w:ascii="Times New Roman" w:eastAsia="Times New Roman" w:hAnsi="Times New Roman" w:cs="Times New Roman"/>
          <w:sz w:val="24"/>
          <w:szCs w:val="24"/>
        </w:rPr>
        <w:t>(</w:t>
      </w:r>
      <w:proofErr w:type="spellStart"/>
      <w:r w:rsidR="00613508">
        <w:rPr>
          <w:rFonts w:ascii="Times New Roman" w:eastAsia="Times New Roman" w:hAnsi="Times New Roman" w:cs="Times New Roman"/>
          <w:sz w:val="24"/>
          <w:szCs w:val="24"/>
        </w:rPr>
        <w:t>Algranati</w:t>
      </w:r>
      <w:proofErr w:type="spellEnd"/>
      <w:r w:rsidR="0061350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Seoane</w:t>
      </w:r>
      <w:proofErr w:type="spellEnd"/>
      <w:r w:rsidR="00613508">
        <w:rPr>
          <w:rFonts w:ascii="Times New Roman" w:eastAsia="Times New Roman" w:hAnsi="Times New Roman" w:cs="Times New Roman"/>
          <w:sz w:val="24"/>
          <w:szCs w:val="24"/>
        </w:rPr>
        <w:t xml:space="preserve"> y </w:t>
      </w:r>
      <w:proofErr w:type="spellStart"/>
      <w:r w:rsidR="00613508">
        <w:rPr>
          <w:rFonts w:ascii="Times New Roman" w:eastAsia="Times New Roman" w:hAnsi="Times New Roman" w:cs="Times New Roman"/>
          <w:sz w:val="24"/>
          <w:szCs w:val="24"/>
        </w:rPr>
        <w:t>Taddei</w:t>
      </w:r>
      <w:proofErr w:type="spellEnd"/>
      <w:r>
        <w:rPr>
          <w:rFonts w:ascii="Times New Roman" w:eastAsia="Times New Roman" w:hAnsi="Times New Roman" w:cs="Times New Roman"/>
          <w:sz w:val="24"/>
          <w:szCs w:val="24"/>
        </w:rPr>
        <w:t>, 2013:75).</w:t>
      </w:r>
    </w:p>
    <w:p w:rsidR="002B4409" w:rsidRDefault="00663E75" w:rsidP="007B0184">
      <w:pPr>
        <w:pStyle w:val="Prrafodelista"/>
        <w:spacing w:line="360" w:lineRule="auto"/>
        <w:ind w:left="0" w:firstLine="708"/>
        <w:jc w:val="both"/>
        <w:rPr>
          <w:rFonts w:ascii="Times New Roman" w:eastAsia="Times New Roman" w:hAnsi="Times New Roman" w:cs="Times New Roman"/>
          <w:sz w:val="24"/>
          <w:szCs w:val="24"/>
        </w:rPr>
      </w:pPr>
      <w:r w:rsidRPr="007B0184">
        <w:rPr>
          <w:rFonts w:ascii="Times New Roman" w:eastAsia="Times New Roman" w:hAnsi="Times New Roman" w:cs="Times New Roman"/>
          <w:sz w:val="24"/>
          <w:szCs w:val="24"/>
        </w:rPr>
        <w:t>Como puede observarse</w:t>
      </w:r>
      <w:r w:rsidR="000511CA" w:rsidRPr="007B0184">
        <w:rPr>
          <w:rFonts w:ascii="Times New Roman" w:eastAsia="Times New Roman" w:hAnsi="Times New Roman" w:cs="Times New Roman"/>
          <w:sz w:val="24"/>
          <w:szCs w:val="24"/>
        </w:rPr>
        <w:t xml:space="preserve"> en las </w:t>
      </w:r>
      <w:r w:rsidR="005F1FB3" w:rsidRPr="007B0184">
        <w:rPr>
          <w:rFonts w:ascii="Times New Roman" w:eastAsia="Times New Roman" w:hAnsi="Times New Roman" w:cs="Times New Roman"/>
          <w:sz w:val="24"/>
          <w:szCs w:val="24"/>
        </w:rPr>
        <w:t>líneas</w:t>
      </w:r>
      <w:r w:rsidR="000511CA" w:rsidRPr="007B0184">
        <w:rPr>
          <w:rFonts w:ascii="Times New Roman" w:eastAsia="Times New Roman" w:hAnsi="Times New Roman" w:cs="Times New Roman"/>
          <w:sz w:val="24"/>
          <w:szCs w:val="24"/>
        </w:rPr>
        <w:t xml:space="preserve"> precedentes</w:t>
      </w:r>
      <w:r w:rsidRPr="007B0184">
        <w:rPr>
          <w:rFonts w:ascii="Times New Roman" w:eastAsia="Times New Roman" w:hAnsi="Times New Roman" w:cs="Times New Roman"/>
          <w:sz w:val="24"/>
          <w:szCs w:val="24"/>
        </w:rPr>
        <w:t>, el trastrocamiento político experimentado por América Latina a comienzos de siglo</w:t>
      </w:r>
      <w:r w:rsidR="005F1FB3">
        <w:rPr>
          <w:rFonts w:ascii="Times New Roman" w:eastAsia="Times New Roman" w:hAnsi="Times New Roman" w:cs="Times New Roman"/>
          <w:sz w:val="24"/>
          <w:szCs w:val="24"/>
        </w:rPr>
        <w:t xml:space="preserve"> XXI</w:t>
      </w:r>
      <w:r w:rsidRPr="007B0184">
        <w:rPr>
          <w:rFonts w:ascii="Times New Roman" w:eastAsia="Times New Roman" w:hAnsi="Times New Roman" w:cs="Times New Roman"/>
          <w:sz w:val="24"/>
          <w:szCs w:val="24"/>
        </w:rPr>
        <w:t xml:space="preserve">, </w:t>
      </w:r>
      <w:r w:rsidR="00364F3B">
        <w:rPr>
          <w:rFonts w:ascii="Times New Roman" w:eastAsia="Times New Roman" w:hAnsi="Times New Roman" w:cs="Times New Roman"/>
          <w:sz w:val="24"/>
          <w:szCs w:val="24"/>
        </w:rPr>
        <w:t>invita a</w:t>
      </w:r>
      <w:r w:rsidRPr="007B0184">
        <w:rPr>
          <w:rFonts w:ascii="Times New Roman" w:eastAsia="Times New Roman" w:hAnsi="Times New Roman" w:cs="Times New Roman"/>
          <w:sz w:val="24"/>
          <w:szCs w:val="24"/>
        </w:rPr>
        <w:t xml:space="preserve"> </w:t>
      </w:r>
      <w:r w:rsidR="00364F3B">
        <w:rPr>
          <w:rFonts w:ascii="Times New Roman" w:eastAsia="Times New Roman" w:hAnsi="Times New Roman" w:cs="Times New Roman"/>
          <w:sz w:val="24"/>
          <w:szCs w:val="24"/>
        </w:rPr>
        <w:t>reflexionar</w:t>
      </w:r>
      <w:r w:rsidRPr="007B0184">
        <w:rPr>
          <w:rFonts w:ascii="Times New Roman" w:eastAsia="Times New Roman" w:hAnsi="Times New Roman" w:cs="Times New Roman"/>
          <w:sz w:val="24"/>
          <w:szCs w:val="24"/>
        </w:rPr>
        <w:t xml:space="preserve"> sobre las transformaciones operadas en el escenario</w:t>
      </w:r>
      <w:r w:rsidR="005F1FB3">
        <w:rPr>
          <w:rFonts w:ascii="Times New Roman" w:eastAsia="Times New Roman" w:hAnsi="Times New Roman" w:cs="Times New Roman"/>
          <w:sz w:val="24"/>
          <w:szCs w:val="24"/>
        </w:rPr>
        <w:t xml:space="preserve"> mediático del </w:t>
      </w:r>
      <w:r w:rsidRPr="007B0184">
        <w:rPr>
          <w:rFonts w:ascii="Times New Roman" w:eastAsia="Times New Roman" w:hAnsi="Times New Roman" w:cs="Times New Roman"/>
          <w:sz w:val="24"/>
          <w:szCs w:val="24"/>
        </w:rPr>
        <w:t>continente.</w:t>
      </w:r>
      <w:r w:rsidR="007B0184" w:rsidRPr="007B0184">
        <w:rPr>
          <w:rFonts w:ascii="Times New Roman" w:eastAsia="Times New Roman" w:hAnsi="Times New Roman" w:cs="Times New Roman"/>
          <w:sz w:val="24"/>
          <w:szCs w:val="24"/>
        </w:rPr>
        <w:t xml:space="preserve"> </w:t>
      </w:r>
      <w:r w:rsidR="00DA4E5E" w:rsidRPr="007B0184">
        <w:rPr>
          <w:rFonts w:ascii="Times New Roman" w:eastAsia="Times New Roman" w:hAnsi="Times New Roman" w:cs="Times New Roman"/>
          <w:sz w:val="24"/>
          <w:szCs w:val="24"/>
        </w:rPr>
        <w:t xml:space="preserve">Durante las últimas décadas, los medios de comunicación ocuparon un lugar central en la esfera de la política </w:t>
      </w:r>
      <w:r w:rsidR="007B0184" w:rsidRPr="007B0184">
        <w:rPr>
          <w:rFonts w:ascii="Times New Roman" w:eastAsia="Times New Roman" w:hAnsi="Times New Roman" w:cs="Times New Roman"/>
          <w:sz w:val="24"/>
          <w:szCs w:val="24"/>
        </w:rPr>
        <w:t>y a</w:t>
      </w:r>
      <w:r w:rsidR="00DA4E5E" w:rsidRPr="007B0184">
        <w:rPr>
          <w:rFonts w:ascii="Times New Roman" w:eastAsia="Times New Roman" w:hAnsi="Times New Roman" w:cs="Times New Roman"/>
          <w:sz w:val="24"/>
          <w:szCs w:val="24"/>
        </w:rPr>
        <w:t xml:space="preserve">nalistas sociales, periodistas e incluso fuerzas </w:t>
      </w:r>
      <w:r w:rsidR="00DA4E5E" w:rsidRPr="007B0184">
        <w:rPr>
          <w:rFonts w:ascii="Times New Roman" w:eastAsia="Times New Roman" w:hAnsi="Times New Roman" w:cs="Times New Roman"/>
          <w:sz w:val="24"/>
          <w:szCs w:val="24"/>
        </w:rPr>
        <w:lastRenderedPageBreak/>
        <w:t>políticas coinciden en que los grupos mediáticos han influido decididamente en el devenir político en la región, a partir de la reproducción de discursos hegemónicos dominantes y la construcción de cierto sentido común (Bourdieu, 1993).</w:t>
      </w:r>
      <w:r w:rsidR="005F1FB3">
        <w:rPr>
          <w:rFonts w:ascii="Times New Roman" w:eastAsia="Times New Roman" w:hAnsi="Times New Roman" w:cs="Times New Roman"/>
          <w:sz w:val="24"/>
          <w:szCs w:val="24"/>
        </w:rPr>
        <w:t xml:space="preserve"> A partir del hecho de que</w:t>
      </w:r>
      <w:r w:rsidR="00DA4E5E" w:rsidRPr="007B0184">
        <w:rPr>
          <w:rFonts w:ascii="Times New Roman" w:eastAsia="Times New Roman" w:hAnsi="Times New Roman" w:cs="Times New Roman"/>
          <w:sz w:val="24"/>
          <w:szCs w:val="24"/>
        </w:rPr>
        <w:t xml:space="preserve"> </w:t>
      </w:r>
      <w:r w:rsidR="005F1FB3" w:rsidRPr="007B0184">
        <w:rPr>
          <w:rFonts w:ascii="Times New Roman" w:eastAsia="Times New Roman" w:hAnsi="Times New Roman" w:cs="Times New Roman"/>
          <w:sz w:val="24"/>
          <w:szCs w:val="24"/>
        </w:rPr>
        <w:t>distintas experiencias políticas de carácter popular alcanzaran el poder del Estado</w:t>
      </w:r>
      <w:r w:rsidR="00DA4E5E" w:rsidRPr="007B0184">
        <w:rPr>
          <w:rFonts w:ascii="Times New Roman" w:eastAsia="Times New Roman" w:hAnsi="Times New Roman" w:cs="Times New Roman"/>
          <w:sz w:val="24"/>
          <w:szCs w:val="24"/>
        </w:rPr>
        <w:t>, la cuestión del derecho a la comunicación ocupó un lugar relevante en las agendas estatales y, en algunos países, se llevaron a cabo una serie de transformaciones</w:t>
      </w:r>
      <w:r w:rsidR="007C25E7">
        <w:rPr>
          <w:rFonts w:ascii="Times New Roman" w:eastAsia="Times New Roman" w:hAnsi="Times New Roman" w:cs="Times New Roman"/>
          <w:sz w:val="24"/>
          <w:szCs w:val="24"/>
        </w:rPr>
        <w:t xml:space="preserve"> significativas </w:t>
      </w:r>
      <w:r w:rsidR="00DA4E5E" w:rsidRPr="007B0184">
        <w:rPr>
          <w:rFonts w:ascii="Times New Roman" w:eastAsia="Times New Roman" w:hAnsi="Times New Roman" w:cs="Times New Roman"/>
          <w:sz w:val="24"/>
          <w:szCs w:val="24"/>
        </w:rPr>
        <w:t>en materia de Políticas Públicas de Comunicación. Estos gobiernos impulsaron una modalidad de intervención estatal diferente a la que había sido implementada durante los años noventa y, en ese marco, se produjeron estas reformas que tuvieron como principal objetivo promover la desconcentración del sector y generar mecanismos de democratización.</w:t>
      </w:r>
      <w:r w:rsidR="0028039C">
        <w:rPr>
          <w:rFonts w:ascii="Times New Roman" w:eastAsia="Times New Roman" w:hAnsi="Times New Roman" w:cs="Times New Roman"/>
          <w:sz w:val="24"/>
          <w:szCs w:val="24"/>
        </w:rPr>
        <w:t xml:space="preserve"> </w:t>
      </w:r>
      <w:r w:rsidR="005F1FB3">
        <w:rPr>
          <w:rFonts w:ascii="Times New Roman" w:eastAsia="Times New Roman" w:hAnsi="Times New Roman" w:cs="Times New Roman"/>
          <w:sz w:val="24"/>
          <w:szCs w:val="24"/>
        </w:rPr>
        <w:t xml:space="preserve">No es para nada casual que </w:t>
      </w:r>
      <w:r w:rsidR="00A10CB1">
        <w:rPr>
          <w:rFonts w:ascii="Times New Roman" w:eastAsia="Times New Roman" w:hAnsi="Times New Roman" w:cs="Times New Roman"/>
          <w:sz w:val="24"/>
          <w:szCs w:val="24"/>
        </w:rPr>
        <w:t>sea justamente en</w:t>
      </w:r>
      <w:r w:rsidR="006E6E63">
        <w:rPr>
          <w:rFonts w:ascii="Times New Roman" w:eastAsia="Times New Roman" w:hAnsi="Times New Roman" w:cs="Times New Roman"/>
          <w:sz w:val="24"/>
          <w:szCs w:val="24"/>
        </w:rPr>
        <w:t xml:space="preserve"> el marco de dicha coyuntura </w:t>
      </w:r>
      <w:r w:rsidR="00A10CB1">
        <w:rPr>
          <w:rFonts w:ascii="Times New Roman" w:eastAsia="Times New Roman" w:hAnsi="Times New Roman" w:cs="Times New Roman"/>
          <w:sz w:val="24"/>
          <w:szCs w:val="24"/>
        </w:rPr>
        <w:t xml:space="preserve">que se constituyó un nuevo marco regulatorio en materia de comunicación en </w:t>
      </w:r>
      <w:r w:rsidR="007C25E7">
        <w:rPr>
          <w:rFonts w:ascii="Times New Roman" w:eastAsia="Times New Roman" w:hAnsi="Times New Roman" w:cs="Times New Roman"/>
          <w:sz w:val="24"/>
          <w:szCs w:val="24"/>
        </w:rPr>
        <w:t>Latinoamérica,</w:t>
      </w:r>
      <w:r w:rsidR="00EF2D29">
        <w:rPr>
          <w:rFonts w:ascii="Times New Roman" w:eastAsia="Times New Roman" w:hAnsi="Times New Roman" w:cs="Times New Roman"/>
          <w:sz w:val="24"/>
          <w:szCs w:val="24"/>
        </w:rPr>
        <w:t xml:space="preserve"> a partir</w:t>
      </w:r>
      <w:r w:rsidR="00A10CB1">
        <w:rPr>
          <w:rFonts w:ascii="Times New Roman" w:eastAsia="Times New Roman" w:hAnsi="Times New Roman" w:cs="Times New Roman"/>
          <w:sz w:val="24"/>
          <w:szCs w:val="24"/>
        </w:rPr>
        <w:t xml:space="preserve"> de la sanción de un conjunto de leyes:</w:t>
      </w:r>
      <w:r w:rsidR="00EF2D29">
        <w:rPr>
          <w:rFonts w:ascii="Times New Roman" w:eastAsia="Times New Roman" w:hAnsi="Times New Roman" w:cs="Times New Roman"/>
          <w:sz w:val="24"/>
          <w:szCs w:val="24"/>
        </w:rPr>
        <w:t xml:space="preserve"> la </w:t>
      </w:r>
      <w:r w:rsidR="00EF2D29" w:rsidRPr="00EF2D29">
        <w:rPr>
          <w:rFonts w:ascii="Times New Roman" w:eastAsia="Times New Roman" w:hAnsi="Times New Roman" w:cs="Times New Roman"/>
          <w:sz w:val="24"/>
          <w:szCs w:val="24"/>
        </w:rPr>
        <w:t>Ley de Responsabilidad Social en Radio y Televisión (RESORTE) en Venezuela (2004),</w:t>
      </w:r>
      <w:r w:rsidR="00EF2D29">
        <w:rPr>
          <w:rFonts w:ascii="Times New Roman" w:eastAsia="Times New Roman" w:hAnsi="Times New Roman" w:cs="Times New Roman"/>
          <w:sz w:val="24"/>
          <w:szCs w:val="24"/>
        </w:rPr>
        <w:t xml:space="preserve"> l</w:t>
      </w:r>
      <w:r w:rsidR="00EF2D29" w:rsidRPr="00EF2D29">
        <w:rPr>
          <w:rFonts w:ascii="Times New Roman" w:eastAsia="Times New Roman" w:hAnsi="Times New Roman" w:cs="Times New Roman"/>
          <w:sz w:val="24"/>
          <w:szCs w:val="24"/>
        </w:rPr>
        <w:t>a Ley de Servicios de Comunicación Audiovisual en Argentina (2009); la Ley General de Telecomunicaciones, Tecnologías de Información y Co</w:t>
      </w:r>
      <w:r w:rsidR="00EF2D29">
        <w:rPr>
          <w:rFonts w:ascii="Times New Roman" w:eastAsia="Times New Roman" w:hAnsi="Times New Roman" w:cs="Times New Roman"/>
          <w:sz w:val="24"/>
          <w:szCs w:val="24"/>
        </w:rPr>
        <w:t xml:space="preserve">municación en Bolivia (2011), y </w:t>
      </w:r>
      <w:r w:rsidR="00EF2D29" w:rsidRPr="00EF2D29">
        <w:rPr>
          <w:rFonts w:ascii="Times New Roman" w:eastAsia="Times New Roman" w:hAnsi="Times New Roman" w:cs="Times New Roman"/>
          <w:sz w:val="24"/>
          <w:szCs w:val="24"/>
        </w:rPr>
        <w:t>la Ley Orgánica de Comunicación en Ecuador (2013</w:t>
      </w:r>
      <w:r w:rsidR="00EF2D29">
        <w:rPr>
          <w:rFonts w:ascii="Times New Roman" w:eastAsia="Times New Roman" w:hAnsi="Times New Roman" w:cs="Times New Roman"/>
          <w:sz w:val="24"/>
          <w:szCs w:val="24"/>
        </w:rPr>
        <w:t>), entre otras.</w:t>
      </w:r>
    </w:p>
    <w:p w:rsidR="002B4409" w:rsidRDefault="0028039C" w:rsidP="00294BBE">
      <w:pPr>
        <w:pStyle w:val="Prrafodelista"/>
        <w:spacing w:after="0"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expuesto,</w:t>
      </w:r>
      <w:r w:rsidR="002B4409">
        <w:rPr>
          <w:rFonts w:ascii="Times New Roman" w:eastAsia="Times New Roman" w:hAnsi="Times New Roman" w:cs="Times New Roman"/>
          <w:sz w:val="24"/>
          <w:szCs w:val="24"/>
        </w:rPr>
        <w:t xml:space="preserve"> </w:t>
      </w:r>
      <w:r w:rsidR="002B4409">
        <w:rPr>
          <w:rFonts w:ascii="Times New Roman" w:hAnsi="Times New Roman" w:cs="Times New Roman"/>
          <w:sz w:val="24"/>
          <w:szCs w:val="24"/>
        </w:rPr>
        <w:t xml:space="preserve">y utilizando un enfoque comunicacional e histórico, la presente ponencia tiene como objetivo abordar las principales directrices </w:t>
      </w:r>
      <w:r w:rsidR="00370AE7">
        <w:rPr>
          <w:rFonts w:ascii="Times New Roman" w:hAnsi="Times New Roman" w:cs="Times New Roman"/>
          <w:sz w:val="24"/>
          <w:szCs w:val="24"/>
        </w:rPr>
        <w:t xml:space="preserve">de la </w:t>
      </w:r>
      <w:r w:rsidR="002B4409" w:rsidRPr="00EF2D29">
        <w:rPr>
          <w:rFonts w:ascii="Times New Roman" w:eastAsia="Times New Roman" w:hAnsi="Times New Roman" w:cs="Times New Roman"/>
          <w:sz w:val="24"/>
          <w:szCs w:val="24"/>
        </w:rPr>
        <w:t>Ley Orgánica de Comunicación</w:t>
      </w:r>
      <w:r w:rsidR="006E5C5A">
        <w:rPr>
          <w:rStyle w:val="Refdenotaalpie"/>
          <w:rFonts w:ascii="Times New Roman" w:eastAsia="Times New Roman" w:hAnsi="Times New Roman" w:cs="Times New Roman"/>
          <w:sz w:val="24"/>
          <w:szCs w:val="24"/>
        </w:rPr>
        <w:footnoteReference w:id="2"/>
      </w:r>
      <w:r w:rsidR="002B4409" w:rsidRPr="00EF2D29">
        <w:rPr>
          <w:rFonts w:ascii="Times New Roman" w:eastAsia="Times New Roman" w:hAnsi="Times New Roman" w:cs="Times New Roman"/>
          <w:sz w:val="24"/>
          <w:szCs w:val="24"/>
        </w:rPr>
        <w:t xml:space="preserve"> </w:t>
      </w:r>
      <w:r w:rsidR="00185649">
        <w:rPr>
          <w:rFonts w:ascii="Times New Roman" w:eastAsia="Times New Roman" w:hAnsi="Times New Roman" w:cs="Times New Roman"/>
          <w:sz w:val="24"/>
          <w:szCs w:val="24"/>
        </w:rPr>
        <w:t xml:space="preserve">(en adelante, </w:t>
      </w:r>
      <w:proofErr w:type="spellStart"/>
      <w:r w:rsidR="00185649">
        <w:rPr>
          <w:rFonts w:ascii="Times New Roman" w:eastAsia="Times New Roman" w:hAnsi="Times New Roman" w:cs="Times New Roman"/>
          <w:sz w:val="24"/>
          <w:szCs w:val="24"/>
        </w:rPr>
        <w:t>LOC</w:t>
      </w:r>
      <w:proofErr w:type="spellEnd"/>
      <w:r w:rsidR="00185649">
        <w:rPr>
          <w:rFonts w:ascii="Times New Roman" w:eastAsia="Times New Roman" w:hAnsi="Times New Roman" w:cs="Times New Roman"/>
          <w:sz w:val="24"/>
          <w:szCs w:val="24"/>
        </w:rPr>
        <w:t xml:space="preserve">) </w:t>
      </w:r>
      <w:r w:rsidR="002B4409" w:rsidRPr="00EF2D29">
        <w:rPr>
          <w:rFonts w:ascii="Times New Roman" w:eastAsia="Times New Roman" w:hAnsi="Times New Roman" w:cs="Times New Roman"/>
          <w:sz w:val="24"/>
          <w:szCs w:val="24"/>
        </w:rPr>
        <w:t>en Ecuador</w:t>
      </w:r>
      <w:r w:rsidR="002B4409">
        <w:rPr>
          <w:rFonts w:ascii="Times New Roman" w:hAnsi="Times New Roman" w:cs="Times New Roman"/>
          <w:sz w:val="24"/>
          <w:szCs w:val="24"/>
        </w:rPr>
        <w:t xml:space="preserve">, como así también los avances y desafíos que esta norma jurídica plantea en el marco de un proceso de democratización de las comunicaciones en el </w:t>
      </w:r>
      <w:r w:rsidR="002B4409" w:rsidRPr="00294BBE">
        <w:rPr>
          <w:rFonts w:ascii="Times New Roman" w:eastAsia="Times New Roman" w:hAnsi="Times New Roman" w:cs="Times New Roman"/>
          <w:sz w:val="24"/>
          <w:szCs w:val="24"/>
        </w:rPr>
        <w:t>país. Además, este análisis se articulará con las relaciones establecidas entre el Estado y distintas organizaciones de la sociedad civil</w:t>
      </w:r>
      <w:r w:rsidR="00370AE7" w:rsidRPr="00294BBE">
        <w:rPr>
          <w:rFonts w:ascii="Times New Roman" w:eastAsia="Times New Roman" w:hAnsi="Times New Roman" w:cs="Times New Roman"/>
          <w:sz w:val="24"/>
          <w:szCs w:val="24"/>
        </w:rPr>
        <w:t xml:space="preserve"> en el proceso de elaboración y sanción de la ley, entendida como una Política Pública de Comunicación</w:t>
      </w:r>
      <w:r w:rsidR="002B4409" w:rsidRPr="00294BBE">
        <w:rPr>
          <w:rFonts w:ascii="Times New Roman" w:eastAsia="Times New Roman" w:hAnsi="Times New Roman" w:cs="Times New Roman"/>
          <w:sz w:val="24"/>
          <w:szCs w:val="24"/>
        </w:rPr>
        <w:t>.</w:t>
      </w:r>
      <w:bookmarkStart w:id="0" w:name="_GoBack"/>
      <w:bookmarkEnd w:id="0"/>
    </w:p>
    <w:p w:rsidR="009B6841" w:rsidRPr="00294BBE" w:rsidRDefault="009B6841" w:rsidP="00294BBE">
      <w:pPr>
        <w:pStyle w:val="Prrafodelista"/>
        <w:spacing w:after="0" w:line="360" w:lineRule="auto"/>
        <w:ind w:left="0" w:firstLine="708"/>
        <w:jc w:val="both"/>
        <w:rPr>
          <w:rFonts w:ascii="Times New Roman" w:eastAsia="Times New Roman" w:hAnsi="Times New Roman" w:cs="Times New Roman"/>
          <w:sz w:val="24"/>
          <w:szCs w:val="24"/>
        </w:rPr>
      </w:pPr>
    </w:p>
    <w:p w:rsidR="00370AE7" w:rsidRPr="00294BBE" w:rsidRDefault="002A05FB" w:rsidP="00294BB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w:t>
      </w:r>
      <w:r w:rsidR="00370AE7" w:rsidRPr="00294BBE">
        <w:rPr>
          <w:rFonts w:ascii="Times New Roman" w:eastAsia="Times New Roman" w:hAnsi="Times New Roman" w:cs="Times New Roman"/>
          <w:b/>
          <w:sz w:val="24"/>
          <w:szCs w:val="24"/>
        </w:rPr>
        <w:t xml:space="preserve"> largo camino hacia una ley de la democracia</w:t>
      </w:r>
    </w:p>
    <w:p w:rsidR="000C4612" w:rsidRDefault="00294BBE" w:rsidP="00835F75">
      <w:pPr>
        <w:pStyle w:val="Prrafodelista"/>
        <w:spacing w:after="0" w:line="360" w:lineRule="auto"/>
        <w:ind w:left="0" w:firstLine="708"/>
        <w:jc w:val="both"/>
        <w:rPr>
          <w:rFonts w:ascii="Times New Roman" w:eastAsia="Times New Roman" w:hAnsi="Times New Roman" w:cs="Times New Roman"/>
          <w:sz w:val="24"/>
          <w:szCs w:val="24"/>
        </w:rPr>
      </w:pPr>
      <w:r w:rsidRPr="00294BBE">
        <w:rPr>
          <w:rFonts w:ascii="Times New Roman" w:eastAsia="Times New Roman" w:hAnsi="Times New Roman" w:cs="Times New Roman"/>
          <w:sz w:val="24"/>
          <w:szCs w:val="24"/>
        </w:rPr>
        <w:t>Más allá de la correlación de fuerzas</w:t>
      </w:r>
      <w:r w:rsidR="00B07893">
        <w:rPr>
          <w:rFonts w:ascii="Times New Roman" w:eastAsia="Times New Roman" w:hAnsi="Times New Roman" w:cs="Times New Roman"/>
          <w:sz w:val="24"/>
          <w:szCs w:val="24"/>
        </w:rPr>
        <w:t xml:space="preserve"> de orden</w:t>
      </w:r>
      <w:r w:rsidRPr="00294BBE">
        <w:rPr>
          <w:rFonts w:ascii="Times New Roman" w:eastAsia="Times New Roman" w:hAnsi="Times New Roman" w:cs="Times New Roman"/>
          <w:sz w:val="24"/>
          <w:szCs w:val="24"/>
        </w:rPr>
        <w:t xml:space="preserve"> regional que contribuyó al surgimiento de un nuevo </w:t>
      </w:r>
      <w:r w:rsidR="00B07893">
        <w:rPr>
          <w:rFonts w:ascii="Times New Roman" w:eastAsia="Times New Roman" w:hAnsi="Times New Roman" w:cs="Times New Roman"/>
          <w:sz w:val="24"/>
          <w:szCs w:val="24"/>
        </w:rPr>
        <w:t>cuerpo</w:t>
      </w:r>
      <w:r w:rsidRPr="00294BBE">
        <w:rPr>
          <w:rFonts w:ascii="Times New Roman" w:eastAsia="Times New Roman" w:hAnsi="Times New Roman" w:cs="Times New Roman"/>
          <w:sz w:val="24"/>
          <w:szCs w:val="24"/>
        </w:rPr>
        <w:t xml:space="preserve"> legislativo para regular las comunicaciones</w:t>
      </w:r>
      <w:r w:rsidR="004958BB">
        <w:rPr>
          <w:rFonts w:ascii="Times New Roman" w:eastAsia="Times New Roman" w:hAnsi="Times New Roman" w:cs="Times New Roman"/>
          <w:sz w:val="24"/>
          <w:szCs w:val="24"/>
        </w:rPr>
        <w:t xml:space="preserve"> en latinoamérica</w:t>
      </w:r>
      <w:r w:rsidRPr="00294BBE">
        <w:rPr>
          <w:rFonts w:ascii="Times New Roman" w:eastAsia="Times New Roman" w:hAnsi="Times New Roman" w:cs="Times New Roman"/>
          <w:sz w:val="24"/>
          <w:szCs w:val="24"/>
        </w:rPr>
        <w:t xml:space="preserve">, es necesario </w:t>
      </w:r>
      <w:r w:rsidR="002A05FB" w:rsidRPr="00294BBE">
        <w:rPr>
          <w:rFonts w:ascii="Times New Roman" w:eastAsia="Times New Roman" w:hAnsi="Times New Roman" w:cs="Times New Roman"/>
          <w:sz w:val="24"/>
          <w:szCs w:val="24"/>
        </w:rPr>
        <w:t>remitir</w:t>
      </w:r>
      <w:r w:rsidRPr="00294BBE">
        <w:rPr>
          <w:rFonts w:ascii="Times New Roman" w:eastAsia="Times New Roman" w:hAnsi="Times New Roman" w:cs="Times New Roman"/>
          <w:sz w:val="24"/>
          <w:szCs w:val="24"/>
        </w:rPr>
        <w:t xml:space="preserve"> a particularidades históricas de Ecuador</w:t>
      </w:r>
      <w:r w:rsidR="00B07893">
        <w:rPr>
          <w:rFonts w:ascii="Times New Roman" w:eastAsia="Times New Roman" w:hAnsi="Times New Roman" w:cs="Times New Roman"/>
          <w:sz w:val="24"/>
          <w:szCs w:val="24"/>
        </w:rPr>
        <w:t xml:space="preserve"> que posibilitaron la sanción de la LOC</w:t>
      </w:r>
      <w:r w:rsidRPr="00294BBE">
        <w:rPr>
          <w:rFonts w:ascii="Times New Roman" w:eastAsia="Times New Roman" w:hAnsi="Times New Roman" w:cs="Times New Roman"/>
          <w:sz w:val="24"/>
          <w:szCs w:val="24"/>
        </w:rPr>
        <w:t>.</w:t>
      </w:r>
      <w:r w:rsidR="00B07893">
        <w:rPr>
          <w:rFonts w:ascii="Times New Roman" w:eastAsia="Times New Roman" w:hAnsi="Times New Roman" w:cs="Times New Roman"/>
          <w:sz w:val="24"/>
          <w:szCs w:val="24"/>
        </w:rPr>
        <w:t xml:space="preserve"> En </w:t>
      </w:r>
      <w:r w:rsidR="002A05FB">
        <w:rPr>
          <w:rFonts w:ascii="Times New Roman" w:eastAsia="Times New Roman" w:hAnsi="Times New Roman" w:cs="Times New Roman"/>
          <w:sz w:val="24"/>
          <w:szCs w:val="24"/>
        </w:rPr>
        <w:t>primer</w:t>
      </w:r>
      <w:r w:rsidR="00B07893">
        <w:rPr>
          <w:rFonts w:ascii="Times New Roman" w:eastAsia="Times New Roman" w:hAnsi="Times New Roman" w:cs="Times New Roman"/>
          <w:sz w:val="24"/>
          <w:szCs w:val="24"/>
        </w:rPr>
        <w:t xml:space="preserve"> lugar cabe mencionar que previo a su promulgación, en este país tenía vigencia la denominada L</w:t>
      </w:r>
      <w:r w:rsidR="00B07893" w:rsidRPr="00B07893">
        <w:rPr>
          <w:rFonts w:ascii="Times New Roman" w:eastAsia="Times New Roman" w:hAnsi="Times New Roman" w:cs="Times New Roman"/>
          <w:sz w:val="24"/>
          <w:szCs w:val="24"/>
        </w:rPr>
        <w:t>ey de Radiodifusión y Televisión</w:t>
      </w:r>
      <w:r w:rsidR="00051635">
        <w:rPr>
          <w:rStyle w:val="Refdenotaalpie"/>
          <w:rFonts w:ascii="Times New Roman" w:eastAsia="Times New Roman" w:hAnsi="Times New Roman" w:cs="Times New Roman"/>
          <w:sz w:val="24"/>
          <w:szCs w:val="24"/>
        </w:rPr>
        <w:footnoteReference w:id="3"/>
      </w:r>
      <w:r w:rsidR="004958BB">
        <w:rPr>
          <w:rFonts w:ascii="Times New Roman" w:eastAsia="Times New Roman" w:hAnsi="Times New Roman" w:cs="Times New Roman"/>
          <w:sz w:val="24"/>
          <w:szCs w:val="24"/>
        </w:rPr>
        <w:t>,</w:t>
      </w:r>
      <w:r w:rsidR="00B07893" w:rsidRPr="00B07893">
        <w:rPr>
          <w:rFonts w:ascii="Times New Roman" w:eastAsia="Times New Roman" w:hAnsi="Times New Roman" w:cs="Times New Roman"/>
          <w:sz w:val="24"/>
          <w:szCs w:val="24"/>
        </w:rPr>
        <w:t xml:space="preserve"> </w:t>
      </w:r>
      <w:r w:rsidR="00B07893">
        <w:rPr>
          <w:rFonts w:ascii="Times New Roman" w:eastAsia="Times New Roman" w:hAnsi="Times New Roman" w:cs="Times New Roman"/>
          <w:sz w:val="24"/>
          <w:szCs w:val="24"/>
        </w:rPr>
        <w:t xml:space="preserve">la cual </w:t>
      </w:r>
      <w:r w:rsidR="004958BB">
        <w:rPr>
          <w:rFonts w:ascii="Times New Roman" w:eastAsia="Times New Roman" w:hAnsi="Times New Roman" w:cs="Times New Roman"/>
          <w:sz w:val="24"/>
          <w:szCs w:val="24"/>
        </w:rPr>
        <w:t>fue sancionada en 1975 por el</w:t>
      </w:r>
      <w:r w:rsidR="00B07893" w:rsidRPr="00B07893">
        <w:rPr>
          <w:rFonts w:ascii="Times New Roman" w:eastAsia="Times New Roman" w:hAnsi="Times New Roman" w:cs="Times New Roman"/>
          <w:sz w:val="24"/>
          <w:szCs w:val="24"/>
        </w:rPr>
        <w:t xml:space="preserve"> gobierno de facto</w:t>
      </w:r>
      <w:r w:rsidR="004958BB">
        <w:rPr>
          <w:rFonts w:ascii="Times New Roman" w:eastAsia="Times New Roman" w:hAnsi="Times New Roman" w:cs="Times New Roman"/>
          <w:sz w:val="24"/>
          <w:szCs w:val="24"/>
        </w:rPr>
        <w:t xml:space="preserve"> del General </w:t>
      </w:r>
      <w:r w:rsidR="004958BB" w:rsidRPr="004958BB">
        <w:rPr>
          <w:rFonts w:ascii="Times New Roman" w:eastAsia="Times New Roman" w:hAnsi="Times New Roman" w:cs="Times New Roman"/>
          <w:sz w:val="24"/>
          <w:szCs w:val="24"/>
        </w:rPr>
        <w:t>Guillermo Rodríguez Lara</w:t>
      </w:r>
      <w:r w:rsidR="004958BB">
        <w:rPr>
          <w:rFonts w:ascii="Times New Roman" w:eastAsia="Times New Roman" w:hAnsi="Times New Roman" w:cs="Times New Roman"/>
          <w:sz w:val="24"/>
          <w:szCs w:val="24"/>
        </w:rPr>
        <w:t xml:space="preserve"> (1972-1976).</w:t>
      </w:r>
      <w:r w:rsidR="009E10F4">
        <w:rPr>
          <w:rFonts w:ascii="Times New Roman" w:eastAsia="Times New Roman" w:hAnsi="Times New Roman" w:cs="Times New Roman"/>
          <w:sz w:val="24"/>
          <w:szCs w:val="24"/>
        </w:rPr>
        <w:t xml:space="preserve"> </w:t>
      </w:r>
      <w:r w:rsidR="00835F75">
        <w:rPr>
          <w:rFonts w:ascii="Times New Roman" w:eastAsia="Times New Roman" w:hAnsi="Times New Roman" w:cs="Times New Roman"/>
          <w:sz w:val="24"/>
          <w:szCs w:val="24"/>
        </w:rPr>
        <w:t>De este modo, no resulta para nada sorpresivo que una norma</w:t>
      </w:r>
      <w:r w:rsidR="00AB78EE">
        <w:rPr>
          <w:rFonts w:ascii="Times New Roman" w:eastAsia="Times New Roman" w:hAnsi="Times New Roman" w:cs="Times New Roman"/>
          <w:sz w:val="24"/>
          <w:szCs w:val="24"/>
        </w:rPr>
        <w:t xml:space="preserve"> </w:t>
      </w:r>
      <w:r w:rsidR="00835F75">
        <w:rPr>
          <w:rFonts w:ascii="Times New Roman" w:eastAsia="Times New Roman" w:hAnsi="Times New Roman" w:cs="Times New Roman"/>
          <w:sz w:val="24"/>
          <w:szCs w:val="24"/>
        </w:rPr>
        <w:lastRenderedPageBreak/>
        <w:t xml:space="preserve">jurídica impulsada por una dictadura militar tenga </w:t>
      </w:r>
      <w:r w:rsidR="00AB78EE">
        <w:rPr>
          <w:rFonts w:ascii="Times New Roman" w:eastAsia="Times New Roman" w:hAnsi="Times New Roman" w:cs="Times New Roman"/>
          <w:sz w:val="24"/>
          <w:szCs w:val="24"/>
        </w:rPr>
        <w:t>u</w:t>
      </w:r>
      <w:r w:rsidR="00835F75">
        <w:rPr>
          <w:rFonts w:ascii="Times New Roman" w:eastAsia="Times New Roman" w:hAnsi="Times New Roman" w:cs="Times New Roman"/>
          <w:sz w:val="24"/>
          <w:szCs w:val="24"/>
        </w:rPr>
        <w:t xml:space="preserve">n espíritu </w:t>
      </w:r>
      <w:r w:rsidR="00AB78EE">
        <w:rPr>
          <w:rFonts w:ascii="Times New Roman" w:eastAsia="Times New Roman" w:hAnsi="Times New Roman" w:cs="Times New Roman"/>
          <w:sz w:val="24"/>
          <w:szCs w:val="24"/>
        </w:rPr>
        <w:t>centralista, censor</w:t>
      </w:r>
      <w:r w:rsidR="00835F75">
        <w:rPr>
          <w:rFonts w:ascii="Times New Roman" w:eastAsia="Times New Roman" w:hAnsi="Times New Roman" w:cs="Times New Roman"/>
          <w:sz w:val="24"/>
          <w:szCs w:val="24"/>
        </w:rPr>
        <w:t xml:space="preserve"> y pr</w:t>
      </w:r>
      <w:r w:rsidR="00AB78EE">
        <w:rPr>
          <w:rFonts w:ascii="Times New Roman" w:eastAsia="Times New Roman" w:hAnsi="Times New Roman" w:cs="Times New Roman"/>
          <w:sz w:val="24"/>
          <w:szCs w:val="24"/>
        </w:rPr>
        <w:t>i</w:t>
      </w:r>
      <w:r w:rsidR="00835F75">
        <w:rPr>
          <w:rFonts w:ascii="Times New Roman" w:eastAsia="Times New Roman" w:hAnsi="Times New Roman" w:cs="Times New Roman"/>
          <w:sz w:val="24"/>
          <w:szCs w:val="24"/>
        </w:rPr>
        <w:t xml:space="preserve">vatizador y </w:t>
      </w:r>
      <w:r w:rsidR="00BB75D2">
        <w:rPr>
          <w:rFonts w:ascii="Times New Roman" w:eastAsia="Times New Roman" w:hAnsi="Times New Roman" w:cs="Times New Roman"/>
          <w:sz w:val="24"/>
          <w:szCs w:val="24"/>
        </w:rPr>
        <w:t xml:space="preserve">que </w:t>
      </w:r>
      <w:r w:rsidR="009B6841">
        <w:rPr>
          <w:rFonts w:ascii="Times New Roman" w:eastAsia="Times New Roman" w:hAnsi="Times New Roman" w:cs="Times New Roman"/>
          <w:sz w:val="24"/>
          <w:szCs w:val="24"/>
        </w:rPr>
        <w:t>restrinj</w:t>
      </w:r>
      <w:r w:rsidR="00835F75">
        <w:rPr>
          <w:rFonts w:ascii="Times New Roman" w:eastAsia="Times New Roman" w:hAnsi="Times New Roman" w:cs="Times New Roman"/>
          <w:sz w:val="24"/>
          <w:szCs w:val="24"/>
        </w:rPr>
        <w:t>a la participaci</w:t>
      </w:r>
      <w:r w:rsidR="00BB75D2">
        <w:rPr>
          <w:rFonts w:ascii="Times New Roman" w:eastAsia="Times New Roman" w:hAnsi="Times New Roman" w:cs="Times New Roman"/>
          <w:sz w:val="24"/>
          <w:szCs w:val="24"/>
        </w:rPr>
        <w:t>ón de los distintos actores sociales</w:t>
      </w:r>
      <w:r w:rsidR="00835F75">
        <w:rPr>
          <w:rFonts w:ascii="Times New Roman" w:eastAsia="Times New Roman" w:hAnsi="Times New Roman" w:cs="Times New Roman"/>
          <w:sz w:val="24"/>
          <w:szCs w:val="24"/>
        </w:rPr>
        <w:t xml:space="preserve"> en la gestión y el control de los medios de comunicación. </w:t>
      </w:r>
      <w:r w:rsidR="000C4612">
        <w:rPr>
          <w:rFonts w:ascii="Times New Roman" w:eastAsia="Times New Roman" w:hAnsi="Times New Roman" w:cs="Times New Roman"/>
          <w:sz w:val="24"/>
          <w:szCs w:val="24"/>
        </w:rPr>
        <w:t>Y, de ningún modo, existe un reconocimiento de los medios comunitarios como prestadores de servicios de radiodifusión; éstos eran incluidos</w:t>
      </w:r>
      <w:r w:rsidR="000C4612" w:rsidRPr="000C4612">
        <w:rPr>
          <w:rFonts w:ascii="Times New Roman" w:eastAsia="Times New Roman" w:hAnsi="Times New Roman" w:cs="Times New Roman"/>
          <w:sz w:val="24"/>
          <w:szCs w:val="24"/>
        </w:rPr>
        <w:t xml:space="preserve"> bajo la denominación</w:t>
      </w:r>
      <w:r w:rsidR="000C4612">
        <w:rPr>
          <w:rFonts w:ascii="Times New Roman" w:eastAsia="Times New Roman" w:hAnsi="Times New Roman" w:cs="Times New Roman"/>
          <w:sz w:val="24"/>
          <w:szCs w:val="24"/>
        </w:rPr>
        <w:t xml:space="preserve"> </w:t>
      </w:r>
      <w:r w:rsidR="000C4612" w:rsidRPr="000C4612">
        <w:rPr>
          <w:rFonts w:ascii="Times New Roman" w:eastAsia="Times New Roman" w:hAnsi="Times New Roman" w:cs="Times New Roman"/>
          <w:sz w:val="24"/>
          <w:szCs w:val="24"/>
        </w:rPr>
        <w:t>de medios comunales, se limitaba su cobertura y se prohibía</w:t>
      </w:r>
      <w:r w:rsidR="000C4612">
        <w:rPr>
          <w:rFonts w:ascii="Times New Roman" w:eastAsia="Times New Roman" w:hAnsi="Times New Roman" w:cs="Times New Roman"/>
          <w:sz w:val="24"/>
          <w:szCs w:val="24"/>
        </w:rPr>
        <w:t xml:space="preserve"> </w:t>
      </w:r>
      <w:r w:rsidR="000C4612" w:rsidRPr="000C4612">
        <w:rPr>
          <w:rFonts w:ascii="Times New Roman" w:eastAsia="Times New Roman" w:hAnsi="Times New Roman" w:cs="Times New Roman"/>
          <w:sz w:val="24"/>
          <w:szCs w:val="24"/>
        </w:rPr>
        <w:t>en ellos la publicidad pagada</w:t>
      </w:r>
      <w:r w:rsidR="000C4612">
        <w:rPr>
          <w:rFonts w:ascii="Times New Roman" w:eastAsia="Times New Roman" w:hAnsi="Times New Roman" w:cs="Times New Roman"/>
          <w:sz w:val="24"/>
          <w:szCs w:val="24"/>
        </w:rPr>
        <w:t xml:space="preserve"> (</w:t>
      </w:r>
      <w:r w:rsidR="0013678C">
        <w:rPr>
          <w:rFonts w:ascii="Times New Roman" w:eastAsia="Times New Roman" w:hAnsi="Times New Roman" w:cs="Times New Roman"/>
          <w:sz w:val="24"/>
          <w:szCs w:val="24"/>
        </w:rPr>
        <w:t>García y Ávila, 2016: 281).</w:t>
      </w:r>
    </w:p>
    <w:p w:rsidR="00835F75" w:rsidRPr="00C71108" w:rsidRDefault="00835F75" w:rsidP="00835F75">
      <w:pPr>
        <w:pStyle w:val="Prrafodelista"/>
        <w:spacing w:after="0" w:line="360" w:lineRule="auto"/>
        <w:ind w:left="0" w:firstLine="708"/>
        <w:jc w:val="both"/>
        <w:rPr>
          <w:rFonts w:ascii="Times New Roman" w:hAnsi="Times New Roman" w:cs="Times New Roman"/>
          <w:i/>
          <w:sz w:val="21"/>
          <w:szCs w:val="21"/>
        </w:rPr>
      </w:pPr>
      <w:r>
        <w:rPr>
          <w:rFonts w:ascii="Times New Roman" w:eastAsia="Times New Roman" w:hAnsi="Times New Roman" w:cs="Times New Roman"/>
          <w:sz w:val="24"/>
          <w:szCs w:val="24"/>
        </w:rPr>
        <w:t xml:space="preserve">Como bien </w:t>
      </w:r>
      <w:r w:rsidR="00AB78EE">
        <w:rPr>
          <w:rFonts w:ascii="Times New Roman" w:eastAsia="Times New Roman" w:hAnsi="Times New Roman" w:cs="Times New Roman"/>
          <w:sz w:val="24"/>
          <w:szCs w:val="24"/>
        </w:rPr>
        <w:t>profundiza</w:t>
      </w:r>
      <w:r>
        <w:rPr>
          <w:rFonts w:ascii="Times New Roman" w:eastAsia="Times New Roman" w:hAnsi="Times New Roman" w:cs="Times New Roman"/>
          <w:sz w:val="24"/>
          <w:szCs w:val="24"/>
        </w:rPr>
        <w:t xml:space="preserve"> </w:t>
      </w:r>
      <w:proofErr w:type="spellStart"/>
      <w:r w:rsidR="009B29D6">
        <w:rPr>
          <w:rFonts w:ascii="Times New Roman" w:eastAsia="Times New Roman" w:hAnsi="Times New Roman" w:cs="Times New Roman"/>
          <w:sz w:val="24"/>
          <w:szCs w:val="24"/>
        </w:rPr>
        <w:t>Romel</w:t>
      </w:r>
      <w:proofErr w:type="spellEnd"/>
      <w:r w:rsidR="009B29D6">
        <w:rPr>
          <w:rFonts w:ascii="Times New Roman" w:eastAsia="Times New Roman" w:hAnsi="Times New Roman" w:cs="Times New Roman"/>
          <w:sz w:val="24"/>
          <w:szCs w:val="24"/>
        </w:rPr>
        <w:t xml:space="preserve"> Jurado Vargas,</w:t>
      </w:r>
      <w:r>
        <w:rPr>
          <w:rFonts w:ascii="Times New Roman" w:eastAsia="Times New Roman" w:hAnsi="Times New Roman" w:cs="Times New Roman"/>
          <w:sz w:val="24"/>
          <w:szCs w:val="24"/>
        </w:rPr>
        <w:t xml:space="preserve"> la L</w:t>
      </w:r>
      <w:r w:rsidRPr="00B07893">
        <w:rPr>
          <w:rFonts w:ascii="Times New Roman" w:eastAsia="Times New Roman" w:hAnsi="Times New Roman" w:cs="Times New Roman"/>
          <w:sz w:val="24"/>
          <w:szCs w:val="24"/>
        </w:rPr>
        <w:t>ey de Radiodifusión y Televisión</w:t>
      </w:r>
      <w:r w:rsidR="009B29D6">
        <w:rPr>
          <w:rFonts w:ascii="Times New Roman" w:eastAsia="Times New Roman" w:hAnsi="Times New Roman" w:cs="Times New Roman"/>
          <w:sz w:val="24"/>
          <w:szCs w:val="24"/>
        </w:rPr>
        <w:t xml:space="preserve"> se caracteriza por</w:t>
      </w:r>
      <w:r>
        <w:rPr>
          <w:rFonts w:ascii="Times New Roman" w:eastAsia="Times New Roman" w:hAnsi="Times New Roman" w:cs="Times New Roman"/>
          <w:sz w:val="24"/>
          <w:szCs w:val="24"/>
        </w:rPr>
        <w:t xml:space="preserve">: </w:t>
      </w:r>
      <w:r w:rsidR="009E10F4">
        <w:rPr>
          <w:rFonts w:ascii="Times New Roman" w:eastAsia="Times New Roman" w:hAnsi="Times New Roman" w:cs="Times New Roman"/>
          <w:sz w:val="24"/>
          <w:szCs w:val="24"/>
        </w:rPr>
        <w:t xml:space="preserve"> </w:t>
      </w:r>
    </w:p>
    <w:p w:rsidR="009E10F4" w:rsidRPr="005A5BAA" w:rsidRDefault="005A5BAA" w:rsidP="005A5BAA">
      <w:pPr>
        <w:pStyle w:val="Prrafodelista"/>
        <w:spacing w:line="360" w:lineRule="auto"/>
        <w:ind w:left="2124"/>
        <w:jc w:val="both"/>
        <w:rPr>
          <w:rFonts w:ascii="Times New Roman" w:eastAsia="Times New Roman" w:hAnsi="Times New Roman" w:cs="Times New Roman"/>
          <w:sz w:val="20"/>
        </w:rPr>
      </w:pPr>
      <w:r>
        <w:rPr>
          <w:rFonts w:ascii="Times New Roman" w:eastAsia="Times New Roman" w:hAnsi="Times New Roman" w:cs="Times New Roman"/>
          <w:sz w:val="20"/>
        </w:rPr>
        <w:t xml:space="preserve">a) </w:t>
      </w:r>
      <w:r w:rsidR="009E10F4" w:rsidRPr="005A5BAA">
        <w:rPr>
          <w:rFonts w:ascii="Times New Roman" w:eastAsia="Times New Roman" w:hAnsi="Times New Roman" w:cs="Times New Roman"/>
          <w:sz w:val="20"/>
        </w:rPr>
        <w:t>una vocación de control sobre los actores del sector; b) la articulación de una institucionalidad, jerarquizada, centralizada, concentradora, poco participativa, sin mecanismos de control y absolutamente dependiente del Poder Ejecutivo […]; y c) una comprensión de la radio y la televisión principalmente como actividades tecnológico comerciales; por lo cual La ley se centra en regular concesiones, instalaciones, potencias, producción y propiedad comercial de contenidos, en tanto que la responsabilidad social de los medios se agota en dar espacios para la difusión en cadena de los mensajes oficiales, lo cual también denota la concepción autoritaria y controladora de la Ley” (Jurado</w:t>
      </w:r>
      <w:r w:rsidR="00B67DDB">
        <w:rPr>
          <w:rFonts w:ascii="Times New Roman" w:eastAsia="Times New Roman" w:hAnsi="Times New Roman" w:cs="Times New Roman"/>
          <w:sz w:val="20"/>
        </w:rPr>
        <w:t xml:space="preserve"> Vargas</w:t>
      </w:r>
      <w:r w:rsidR="009E10F4" w:rsidRPr="005A5BAA">
        <w:rPr>
          <w:rFonts w:ascii="Times New Roman" w:eastAsia="Times New Roman" w:hAnsi="Times New Roman" w:cs="Times New Roman"/>
          <w:sz w:val="20"/>
        </w:rPr>
        <w:t>, 2009).</w:t>
      </w:r>
    </w:p>
    <w:p w:rsidR="00B67DDB" w:rsidRDefault="00087BC7" w:rsidP="009B6841">
      <w:pPr>
        <w:pStyle w:val="Prrafodelista"/>
        <w:spacing w:after="0"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de la recuperación de la democracia</w:t>
      </w:r>
      <w:r w:rsidR="009751CB">
        <w:rPr>
          <w:rFonts w:ascii="Times New Roman" w:eastAsia="Times New Roman" w:hAnsi="Times New Roman" w:cs="Times New Roman"/>
          <w:sz w:val="24"/>
          <w:szCs w:val="24"/>
        </w:rPr>
        <w:t xml:space="preserve"> en 1979</w:t>
      </w:r>
      <w:r>
        <w:rPr>
          <w:rFonts w:ascii="Times New Roman" w:eastAsia="Times New Roman" w:hAnsi="Times New Roman" w:cs="Times New Roman"/>
          <w:sz w:val="24"/>
          <w:szCs w:val="24"/>
        </w:rPr>
        <w:t>,</w:t>
      </w:r>
      <w:r w:rsidRPr="00087BC7">
        <w:rPr>
          <w:rFonts w:ascii="Times New Roman" w:eastAsia="Times New Roman" w:hAnsi="Times New Roman" w:cs="Times New Roman"/>
          <w:sz w:val="24"/>
          <w:szCs w:val="24"/>
        </w:rPr>
        <w:t xml:space="preserve"> la Ley </w:t>
      </w:r>
      <w:r w:rsidR="009B6841">
        <w:rPr>
          <w:rFonts w:ascii="Times New Roman" w:eastAsia="Times New Roman" w:hAnsi="Times New Roman" w:cs="Times New Roman"/>
          <w:sz w:val="24"/>
          <w:szCs w:val="24"/>
        </w:rPr>
        <w:t>sufrió</w:t>
      </w:r>
      <w:r w:rsidRPr="00087B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diversas</w:t>
      </w:r>
      <w:r w:rsidRPr="00087BC7">
        <w:rPr>
          <w:rFonts w:ascii="Times New Roman" w:eastAsia="Times New Roman" w:hAnsi="Times New Roman" w:cs="Times New Roman"/>
          <w:sz w:val="24"/>
          <w:szCs w:val="24"/>
        </w:rPr>
        <w:t xml:space="preserve"> reformas parciales </w:t>
      </w:r>
      <w:r>
        <w:rPr>
          <w:rFonts w:ascii="Times New Roman" w:eastAsia="Times New Roman" w:hAnsi="Times New Roman" w:cs="Times New Roman"/>
          <w:sz w:val="24"/>
          <w:szCs w:val="24"/>
        </w:rPr>
        <w:t xml:space="preserve">en el marco </w:t>
      </w:r>
      <w:r w:rsidRPr="00087BC7">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la </w:t>
      </w:r>
      <w:r w:rsidRPr="00087BC7">
        <w:rPr>
          <w:rFonts w:ascii="Times New Roman" w:eastAsia="Times New Roman" w:hAnsi="Times New Roman" w:cs="Times New Roman"/>
          <w:sz w:val="24"/>
          <w:szCs w:val="24"/>
        </w:rPr>
        <w:t>implementación de políticas neoliberales en el país</w:t>
      </w:r>
      <w:r>
        <w:rPr>
          <w:rFonts w:ascii="Times New Roman" w:eastAsia="Times New Roman" w:hAnsi="Times New Roman" w:cs="Times New Roman"/>
          <w:sz w:val="24"/>
          <w:szCs w:val="24"/>
        </w:rPr>
        <w:t xml:space="preserve"> de la mano del presidente </w:t>
      </w:r>
      <w:r w:rsidRPr="00087BC7">
        <w:rPr>
          <w:rFonts w:ascii="Times New Roman" w:eastAsia="Times New Roman" w:hAnsi="Times New Roman" w:cs="Times New Roman"/>
          <w:sz w:val="24"/>
          <w:szCs w:val="24"/>
        </w:rPr>
        <w:t>Sixto Durán Ballén (1992-1996)</w:t>
      </w:r>
      <w:r>
        <w:rPr>
          <w:rFonts w:ascii="Times New Roman" w:eastAsia="Times New Roman" w:hAnsi="Times New Roman" w:cs="Times New Roman"/>
          <w:sz w:val="24"/>
          <w:szCs w:val="24"/>
        </w:rPr>
        <w:t>. Estas modificaciones no hicieron más que profundizar los rasgos concentradores y privatistas de la norm</w:t>
      </w:r>
      <w:r w:rsidR="009B6841">
        <w:rPr>
          <w:rFonts w:ascii="Times New Roman" w:eastAsia="Times New Roman" w:hAnsi="Times New Roman" w:cs="Times New Roman"/>
          <w:sz w:val="24"/>
          <w:szCs w:val="24"/>
        </w:rPr>
        <w:t>a, al mismo tiempo que favorecieron</w:t>
      </w:r>
      <w:r>
        <w:rPr>
          <w:rFonts w:ascii="Times New Roman" w:eastAsia="Times New Roman" w:hAnsi="Times New Roman" w:cs="Times New Roman"/>
          <w:sz w:val="24"/>
          <w:szCs w:val="24"/>
        </w:rPr>
        <w:t xml:space="preserve"> los intereses económicos de los medios privados de comunicación.</w:t>
      </w:r>
      <w:r w:rsidR="0023712D">
        <w:rPr>
          <w:rFonts w:ascii="Times New Roman" w:eastAsia="Times New Roman" w:hAnsi="Times New Roman" w:cs="Times New Roman"/>
          <w:sz w:val="24"/>
          <w:szCs w:val="24"/>
        </w:rPr>
        <w:t xml:space="preserve"> </w:t>
      </w:r>
      <w:r w:rsidR="00B67DDB">
        <w:rPr>
          <w:rFonts w:ascii="Times New Roman" w:eastAsia="Times New Roman" w:hAnsi="Times New Roman" w:cs="Times New Roman"/>
          <w:sz w:val="24"/>
          <w:szCs w:val="24"/>
        </w:rPr>
        <w:t xml:space="preserve">Tal como lo indica Isabel Ramos, en primer lugar se llevó a cabo </w:t>
      </w:r>
      <w:r w:rsidR="00B67DDB" w:rsidRPr="00B67DDB">
        <w:rPr>
          <w:rFonts w:ascii="Times New Roman" w:eastAsia="Times New Roman" w:hAnsi="Times New Roman" w:cs="Times New Roman"/>
          <w:sz w:val="24"/>
          <w:szCs w:val="24"/>
        </w:rPr>
        <w:t xml:space="preserve">la integración de organizaciones empresariales como la Asociación Ecuatoriana de Radio y Televisión y la Asociación de Canales de Televisión del Ecuador, con voz y voto, en el Consejo Nacional de Radiodifusión </w:t>
      </w:r>
      <w:r w:rsidR="00B67DDB">
        <w:rPr>
          <w:rFonts w:ascii="Times New Roman" w:eastAsia="Times New Roman" w:hAnsi="Times New Roman" w:cs="Times New Roman"/>
          <w:sz w:val="24"/>
          <w:szCs w:val="24"/>
        </w:rPr>
        <w:t>y Televisión. Justamente, es este organismo el responsable</w:t>
      </w:r>
      <w:r w:rsidR="00B67DDB" w:rsidRPr="00B67DDB">
        <w:rPr>
          <w:rFonts w:ascii="Times New Roman" w:eastAsia="Times New Roman" w:hAnsi="Times New Roman" w:cs="Times New Roman"/>
          <w:sz w:val="24"/>
          <w:szCs w:val="24"/>
        </w:rPr>
        <w:t xml:space="preserve"> de reglamentar, autorizar y controlar la asignación y el uso de frecuencias</w:t>
      </w:r>
      <w:r w:rsidR="00B67DDB">
        <w:rPr>
          <w:rFonts w:ascii="Times New Roman" w:eastAsia="Times New Roman" w:hAnsi="Times New Roman" w:cs="Times New Roman"/>
          <w:sz w:val="24"/>
          <w:szCs w:val="24"/>
        </w:rPr>
        <w:t>.</w:t>
      </w:r>
      <w:r w:rsidR="00A6499C">
        <w:rPr>
          <w:rFonts w:ascii="Times New Roman" w:eastAsia="Times New Roman" w:hAnsi="Times New Roman" w:cs="Times New Roman"/>
          <w:sz w:val="24"/>
          <w:szCs w:val="24"/>
        </w:rPr>
        <w:t xml:space="preserve"> En segundo lugar, se establecieron los denominados </w:t>
      </w:r>
      <w:r w:rsidR="00B67DDB" w:rsidRPr="00A6499C">
        <w:rPr>
          <w:rFonts w:ascii="Times New Roman" w:eastAsia="Times New Roman" w:hAnsi="Times New Roman" w:cs="Times New Roman"/>
          <w:sz w:val="24"/>
          <w:szCs w:val="24"/>
        </w:rPr>
        <w:t>“sistemas d</w:t>
      </w:r>
      <w:r w:rsidR="00A6499C">
        <w:rPr>
          <w:rFonts w:ascii="Times New Roman" w:eastAsia="Times New Roman" w:hAnsi="Times New Roman" w:cs="Times New Roman"/>
          <w:sz w:val="24"/>
          <w:szCs w:val="24"/>
        </w:rPr>
        <w:t>e radiodifusión y televisión”, hecho que permitió que los distintos</w:t>
      </w:r>
      <w:r w:rsidR="00B67DDB" w:rsidRPr="00A6499C">
        <w:rPr>
          <w:rFonts w:ascii="Times New Roman" w:eastAsia="Times New Roman" w:hAnsi="Times New Roman" w:cs="Times New Roman"/>
          <w:sz w:val="24"/>
          <w:szCs w:val="24"/>
        </w:rPr>
        <w:t xml:space="preserve"> concesionarios emitan los mismos contenidos a través de un número ilimitado de frecuencias</w:t>
      </w:r>
      <w:r w:rsidR="00A6499C">
        <w:rPr>
          <w:rFonts w:ascii="Times New Roman" w:eastAsia="Times New Roman" w:hAnsi="Times New Roman" w:cs="Times New Roman"/>
          <w:sz w:val="24"/>
          <w:szCs w:val="24"/>
        </w:rPr>
        <w:t xml:space="preserve"> (2010:27)</w:t>
      </w:r>
      <w:r w:rsidR="00B67DDB" w:rsidRPr="00A6499C">
        <w:rPr>
          <w:rFonts w:ascii="Times New Roman" w:eastAsia="Times New Roman" w:hAnsi="Times New Roman" w:cs="Times New Roman"/>
          <w:sz w:val="24"/>
          <w:szCs w:val="24"/>
        </w:rPr>
        <w:t xml:space="preserve">. </w:t>
      </w:r>
      <w:r w:rsidR="00C90E76">
        <w:rPr>
          <w:rFonts w:ascii="Times New Roman" w:eastAsia="Times New Roman" w:hAnsi="Times New Roman" w:cs="Times New Roman"/>
          <w:sz w:val="24"/>
          <w:szCs w:val="24"/>
        </w:rPr>
        <w:t xml:space="preserve">La autora es </w:t>
      </w:r>
      <w:r w:rsidR="00010023">
        <w:rPr>
          <w:rFonts w:ascii="Times New Roman" w:eastAsia="Times New Roman" w:hAnsi="Times New Roman" w:cs="Times New Roman"/>
          <w:sz w:val="24"/>
          <w:szCs w:val="24"/>
        </w:rPr>
        <w:t>contundente</w:t>
      </w:r>
      <w:r w:rsidR="00C90E76">
        <w:rPr>
          <w:rFonts w:ascii="Times New Roman" w:eastAsia="Times New Roman" w:hAnsi="Times New Roman" w:cs="Times New Roman"/>
          <w:sz w:val="24"/>
          <w:szCs w:val="24"/>
        </w:rPr>
        <w:t xml:space="preserve"> al respecto, al señalar “</w:t>
      </w:r>
      <w:r w:rsidR="00B67DDB" w:rsidRPr="00A6499C">
        <w:rPr>
          <w:rFonts w:ascii="Times New Roman" w:eastAsia="Times New Roman" w:hAnsi="Times New Roman" w:cs="Times New Roman"/>
          <w:sz w:val="24"/>
          <w:szCs w:val="24"/>
        </w:rPr>
        <w:t>a través de disposiciones como estas, la misma Ley de Radiodifusión y Televisión ha alentado la concentración y ha favorecido la creación de monopolios y oligopolios mediáticos en el país” (2010:27).</w:t>
      </w:r>
    </w:p>
    <w:p w:rsidR="009B6841" w:rsidRDefault="009B6841" w:rsidP="009B6841">
      <w:pPr>
        <w:spacing w:after="0" w:line="360" w:lineRule="auto"/>
        <w:jc w:val="both"/>
        <w:rPr>
          <w:rFonts w:ascii="Times New Roman" w:eastAsia="Times New Roman" w:hAnsi="Times New Roman" w:cs="Times New Roman"/>
          <w:b/>
          <w:sz w:val="24"/>
          <w:szCs w:val="24"/>
        </w:rPr>
      </w:pPr>
    </w:p>
    <w:p w:rsidR="009B6841" w:rsidRDefault="009B6841" w:rsidP="009B6841">
      <w:pPr>
        <w:spacing w:after="0" w:line="360" w:lineRule="auto"/>
        <w:jc w:val="both"/>
        <w:rPr>
          <w:rFonts w:ascii="Times New Roman" w:eastAsia="Times New Roman" w:hAnsi="Times New Roman" w:cs="Times New Roman"/>
          <w:b/>
          <w:sz w:val="24"/>
          <w:szCs w:val="24"/>
        </w:rPr>
      </w:pPr>
    </w:p>
    <w:p w:rsidR="009B6841" w:rsidRDefault="009B6841" w:rsidP="009B6841">
      <w:pPr>
        <w:spacing w:after="0" w:line="360" w:lineRule="auto"/>
        <w:jc w:val="both"/>
        <w:rPr>
          <w:rFonts w:ascii="Times New Roman" w:eastAsia="Times New Roman" w:hAnsi="Times New Roman" w:cs="Times New Roman"/>
          <w:b/>
          <w:sz w:val="24"/>
          <w:szCs w:val="24"/>
        </w:rPr>
      </w:pPr>
    </w:p>
    <w:p w:rsidR="009B6841" w:rsidRPr="009B6841" w:rsidRDefault="009B6841" w:rsidP="009B6841">
      <w:pPr>
        <w:spacing w:after="0" w:line="360" w:lineRule="auto"/>
        <w:jc w:val="both"/>
        <w:rPr>
          <w:rFonts w:ascii="Times New Roman" w:eastAsia="Times New Roman" w:hAnsi="Times New Roman" w:cs="Times New Roman"/>
          <w:b/>
          <w:sz w:val="24"/>
          <w:szCs w:val="24"/>
        </w:rPr>
      </w:pPr>
      <w:r w:rsidRPr="009B6841">
        <w:rPr>
          <w:rFonts w:ascii="Times New Roman" w:eastAsia="Times New Roman" w:hAnsi="Times New Roman" w:cs="Times New Roman"/>
          <w:b/>
          <w:sz w:val="24"/>
          <w:szCs w:val="24"/>
        </w:rPr>
        <w:lastRenderedPageBreak/>
        <w:t>Vientos de cambio en la política</w:t>
      </w:r>
      <w:r w:rsidR="00A46E43">
        <w:rPr>
          <w:rFonts w:ascii="Times New Roman" w:eastAsia="Times New Roman" w:hAnsi="Times New Roman" w:cs="Times New Roman"/>
          <w:b/>
          <w:sz w:val="24"/>
          <w:szCs w:val="24"/>
        </w:rPr>
        <w:t xml:space="preserve"> ecuatoriana</w:t>
      </w:r>
      <w:r w:rsidRPr="009B6841">
        <w:rPr>
          <w:rFonts w:ascii="Times New Roman" w:eastAsia="Times New Roman" w:hAnsi="Times New Roman" w:cs="Times New Roman"/>
          <w:b/>
          <w:sz w:val="24"/>
          <w:szCs w:val="24"/>
        </w:rPr>
        <w:t xml:space="preserve">: </w:t>
      </w:r>
      <w:r w:rsidR="002F5548">
        <w:rPr>
          <w:rFonts w:ascii="Times New Roman" w:eastAsia="Times New Roman" w:hAnsi="Times New Roman" w:cs="Times New Roman"/>
          <w:b/>
          <w:sz w:val="24"/>
          <w:szCs w:val="24"/>
        </w:rPr>
        <w:t>la presidencia de</w:t>
      </w:r>
      <w:r w:rsidRPr="009B6841">
        <w:rPr>
          <w:rFonts w:ascii="Times New Roman" w:eastAsia="Times New Roman" w:hAnsi="Times New Roman" w:cs="Times New Roman"/>
          <w:b/>
          <w:sz w:val="24"/>
          <w:szCs w:val="24"/>
        </w:rPr>
        <w:t xml:space="preserve"> Rafael Correa</w:t>
      </w:r>
    </w:p>
    <w:p w:rsidR="0069203B" w:rsidRDefault="009879ED" w:rsidP="009B6841">
      <w:pPr>
        <w:pStyle w:val="Prrafodelista"/>
        <w:spacing w:after="0"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las apreciaciones de </w:t>
      </w:r>
      <w:r w:rsidRPr="009879ED">
        <w:rPr>
          <w:rFonts w:ascii="Times New Roman" w:eastAsia="Times New Roman" w:hAnsi="Times New Roman" w:cs="Times New Roman"/>
          <w:sz w:val="24"/>
          <w:szCs w:val="24"/>
        </w:rPr>
        <w:t xml:space="preserve">Juan Paz </w:t>
      </w:r>
      <w:r>
        <w:rPr>
          <w:rFonts w:ascii="Times New Roman" w:eastAsia="Times New Roman" w:hAnsi="Times New Roman" w:cs="Times New Roman"/>
          <w:sz w:val="24"/>
          <w:szCs w:val="24"/>
        </w:rPr>
        <w:t xml:space="preserve">y Miño Cepeda (2010) </w:t>
      </w:r>
      <w:r w:rsidRPr="009879ED">
        <w:rPr>
          <w:rFonts w:ascii="Times New Roman" w:eastAsia="Times New Roman" w:hAnsi="Times New Roman" w:cs="Times New Roman"/>
          <w:sz w:val="24"/>
          <w:szCs w:val="24"/>
        </w:rPr>
        <w:t>es posible delimitar dos cic</w:t>
      </w:r>
      <w:r>
        <w:rPr>
          <w:rFonts w:ascii="Times New Roman" w:eastAsia="Times New Roman" w:hAnsi="Times New Roman" w:cs="Times New Roman"/>
          <w:sz w:val="24"/>
          <w:szCs w:val="24"/>
        </w:rPr>
        <w:t>los políticos primordiales de la</w:t>
      </w:r>
      <w:r w:rsidRPr="009879ED">
        <w:rPr>
          <w:rFonts w:ascii="Times New Roman" w:eastAsia="Times New Roman" w:hAnsi="Times New Roman" w:cs="Times New Roman"/>
          <w:sz w:val="24"/>
          <w:szCs w:val="24"/>
        </w:rPr>
        <w:t xml:space="preserve"> historia contemporánea</w:t>
      </w:r>
      <w:r>
        <w:rPr>
          <w:rFonts w:ascii="Times New Roman" w:eastAsia="Times New Roman" w:hAnsi="Times New Roman" w:cs="Times New Roman"/>
          <w:sz w:val="24"/>
          <w:szCs w:val="24"/>
        </w:rPr>
        <w:t xml:space="preserve"> de Ecuador</w:t>
      </w:r>
      <w:r w:rsidRPr="009879ED">
        <w:rPr>
          <w:rFonts w:ascii="Times New Roman" w:eastAsia="Times New Roman" w:hAnsi="Times New Roman" w:cs="Times New Roman"/>
          <w:sz w:val="24"/>
          <w:szCs w:val="24"/>
        </w:rPr>
        <w:t>: uno comprendido entre 1979 y 2006, y otro que se inicia a partir de 2006, con la llegada al poder de Rafael Correa</w:t>
      </w:r>
      <w:r w:rsidR="00CC6D28">
        <w:rPr>
          <w:rStyle w:val="Refdenotaalpie"/>
          <w:rFonts w:ascii="Times New Roman" w:eastAsia="Times New Roman" w:hAnsi="Times New Roman" w:cs="Times New Roman"/>
          <w:sz w:val="24"/>
          <w:szCs w:val="24"/>
        </w:rPr>
        <w:footnoteReference w:id="4"/>
      </w:r>
      <w:r w:rsidRPr="009879ED">
        <w:rPr>
          <w:rFonts w:ascii="Times New Roman" w:eastAsia="Times New Roman" w:hAnsi="Times New Roman" w:cs="Times New Roman"/>
          <w:sz w:val="24"/>
          <w:szCs w:val="24"/>
        </w:rPr>
        <w:t xml:space="preserve">. En líneas generales, en el primer ciclo se consolida “un sistema económico excluyente, hegemonizado por los intereses del alto empresariado y las oligarquías internas (…) progresivamente fue minada la institucionalidad del propio Estado, cercado por la ideología neoliberal que proclamaba la necesidad de su modernización, retiro y privatización (…)” (Cepeda, 2010:57); el segundo ciclo implica un cambio de rumbo en la vida política y económica de Ecuador, en la medida en que el proyecto político triunfante se opone y cuestiona el sistema neoliberal de la etapa precedente y simultáneamente reivindica la centralidad del Estado como eje articulador de la sociedad. Según Franklin Ramírez Gallegos y Analía </w:t>
      </w:r>
      <w:proofErr w:type="spellStart"/>
      <w:r w:rsidRPr="009879ED">
        <w:rPr>
          <w:rFonts w:ascii="Times New Roman" w:eastAsia="Times New Roman" w:hAnsi="Times New Roman" w:cs="Times New Roman"/>
          <w:sz w:val="24"/>
          <w:szCs w:val="24"/>
        </w:rPr>
        <w:t>Minteguiaga</w:t>
      </w:r>
      <w:proofErr w:type="spellEnd"/>
      <w:r w:rsidRPr="009879ED">
        <w:rPr>
          <w:rFonts w:ascii="Times New Roman" w:eastAsia="Times New Roman" w:hAnsi="Times New Roman" w:cs="Times New Roman"/>
          <w:sz w:val="24"/>
          <w:szCs w:val="24"/>
        </w:rPr>
        <w:t xml:space="preserve">, el modelo de Estado </w:t>
      </w:r>
      <w:proofErr w:type="spellStart"/>
      <w:r w:rsidRPr="009879ED">
        <w:rPr>
          <w:rFonts w:ascii="Times New Roman" w:eastAsia="Times New Roman" w:hAnsi="Times New Roman" w:cs="Times New Roman"/>
          <w:sz w:val="24"/>
          <w:szCs w:val="24"/>
        </w:rPr>
        <w:t>correista</w:t>
      </w:r>
      <w:proofErr w:type="spellEnd"/>
      <w:r w:rsidRPr="009879ED">
        <w:rPr>
          <w:rFonts w:ascii="Times New Roman" w:eastAsia="Times New Roman" w:hAnsi="Times New Roman" w:cs="Times New Roman"/>
          <w:sz w:val="24"/>
          <w:szCs w:val="24"/>
        </w:rPr>
        <w:t xml:space="preserve">  apela a una impronta </w:t>
      </w:r>
      <w:proofErr w:type="spellStart"/>
      <w:r w:rsidRPr="009879ED">
        <w:rPr>
          <w:rFonts w:ascii="Times New Roman" w:eastAsia="Times New Roman" w:hAnsi="Times New Roman" w:cs="Times New Roman"/>
          <w:sz w:val="24"/>
          <w:szCs w:val="24"/>
        </w:rPr>
        <w:t>neodesarrollista</w:t>
      </w:r>
      <w:proofErr w:type="spellEnd"/>
      <w:r w:rsidRPr="009879ED">
        <w:rPr>
          <w:rFonts w:ascii="Times New Roman" w:eastAsia="Times New Roman" w:hAnsi="Times New Roman" w:cs="Times New Roman"/>
          <w:sz w:val="24"/>
          <w:szCs w:val="24"/>
        </w:rPr>
        <w:t xml:space="preserve"> en combinación con tendencias redistributivas “hacia abajo” (2007:94). </w:t>
      </w:r>
      <w:r w:rsidR="00A149E9">
        <w:rPr>
          <w:rFonts w:ascii="Times New Roman" w:eastAsia="Times New Roman" w:hAnsi="Times New Roman" w:cs="Times New Roman"/>
          <w:sz w:val="24"/>
          <w:szCs w:val="24"/>
        </w:rPr>
        <w:t>Tal como puede observase, e</w:t>
      </w:r>
      <w:r w:rsidR="00A149E9" w:rsidRPr="00A149E9">
        <w:rPr>
          <w:rFonts w:ascii="Times New Roman" w:eastAsia="Times New Roman" w:hAnsi="Times New Roman" w:cs="Times New Roman"/>
          <w:sz w:val="24"/>
          <w:szCs w:val="24"/>
        </w:rPr>
        <w:t xml:space="preserve">sta coyuntura de trastrocamiento y transformación política </w:t>
      </w:r>
      <w:r w:rsidR="00A149E9">
        <w:rPr>
          <w:rFonts w:ascii="Times New Roman" w:eastAsia="Times New Roman" w:hAnsi="Times New Roman" w:cs="Times New Roman"/>
          <w:sz w:val="24"/>
          <w:szCs w:val="24"/>
        </w:rPr>
        <w:t>que atravesó</w:t>
      </w:r>
      <w:r w:rsidR="00A149E9" w:rsidRPr="00A149E9">
        <w:rPr>
          <w:rFonts w:ascii="Times New Roman" w:eastAsia="Times New Roman" w:hAnsi="Times New Roman" w:cs="Times New Roman"/>
          <w:sz w:val="24"/>
          <w:szCs w:val="24"/>
        </w:rPr>
        <w:t xml:space="preserve"> Ecuador desde 2006, allana un terreno fértil para, por un lado, la </w:t>
      </w:r>
      <w:proofErr w:type="spellStart"/>
      <w:r w:rsidR="00A149E9" w:rsidRPr="00A149E9">
        <w:rPr>
          <w:rFonts w:ascii="Times New Roman" w:eastAsia="Times New Roman" w:hAnsi="Times New Roman" w:cs="Times New Roman"/>
          <w:sz w:val="24"/>
          <w:szCs w:val="24"/>
        </w:rPr>
        <w:t>visibilización</w:t>
      </w:r>
      <w:proofErr w:type="spellEnd"/>
      <w:r w:rsidR="00A149E9" w:rsidRPr="00A149E9">
        <w:rPr>
          <w:rFonts w:ascii="Times New Roman" w:eastAsia="Times New Roman" w:hAnsi="Times New Roman" w:cs="Times New Roman"/>
          <w:sz w:val="24"/>
          <w:szCs w:val="24"/>
        </w:rPr>
        <w:t xml:space="preserve"> de reivindicaciones de distintos sectores sociales y por otro lado, para el surgimiento de disputas de poder frente a las nuevas reglas del juego del escenario político. Como señala Isabel Ramos, las usuales acusaciones de autoritarismo y prepotencia a la figura de Correa, “son fruto de las previsibles disconformidades y disputas que está produciendo en las tradicionales elites sociales y políticas el hecho de que el Gobierno tome decisiones que afecten intereses que históricamente nunca fueron cuestionados” (2013:76)</w:t>
      </w:r>
      <w:r w:rsidR="00A149E9">
        <w:rPr>
          <w:rFonts w:ascii="Times New Roman" w:eastAsia="Times New Roman" w:hAnsi="Times New Roman" w:cs="Times New Roman"/>
          <w:sz w:val="24"/>
          <w:szCs w:val="24"/>
        </w:rPr>
        <w:t>.</w:t>
      </w:r>
    </w:p>
    <w:p w:rsidR="00446824" w:rsidRDefault="00DD5132" w:rsidP="00125947">
      <w:pPr>
        <w:pStyle w:val="Prrafodelista"/>
        <w:spacing w:line="360" w:lineRule="auto"/>
        <w:ind w:left="0" w:firstLine="708"/>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Desde su llegada al poder, la cuestión de la regulación del campo de la </w:t>
      </w:r>
      <w:r w:rsidR="00DE1177">
        <w:rPr>
          <w:rFonts w:ascii="Times New Roman" w:hAnsi="Times New Roman" w:cs="Times New Roman"/>
          <w:color w:val="000000" w:themeColor="text1"/>
          <w:sz w:val="24"/>
          <w:szCs w:val="24"/>
        </w:rPr>
        <w:t>comunicación</w:t>
      </w:r>
      <w:r>
        <w:rPr>
          <w:rFonts w:ascii="Times New Roman" w:hAnsi="Times New Roman" w:cs="Times New Roman"/>
          <w:color w:val="000000" w:themeColor="text1"/>
          <w:sz w:val="24"/>
          <w:szCs w:val="24"/>
        </w:rPr>
        <w:t xml:space="preserve"> constituyó una de las prioridades de Corre</w:t>
      </w:r>
      <w:r w:rsidR="00884E6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quien ya en 2008 instrumentó una serie de </w:t>
      </w:r>
      <w:r w:rsidR="00446824">
        <w:rPr>
          <w:rFonts w:ascii="Times New Roman" w:hAnsi="Times New Roman" w:cs="Times New Roman"/>
          <w:color w:val="000000" w:themeColor="text1"/>
          <w:sz w:val="24"/>
          <w:szCs w:val="24"/>
        </w:rPr>
        <w:t>acciones que afectan directamente a la conformación d</w:t>
      </w:r>
      <w:r>
        <w:rPr>
          <w:rFonts w:ascii="Times New Roman" w:hAnsi="Times New Roman" w:cs="Times New Roman"/>
          <w:color w:val="000000" w:themeColor="text1"/>
          <w:sz w:val="24"/>
          <w:szCs w:val="24"/>
        </w:rPr>
        <w:t>e algunos medios</w:t>
      </w:r>
      <w:r w:rsidR="00446824">
        <w:rPr>
          <w:rFonts w:ascii="Times New Roman" w:hAnsi="Times New Roman" w:cs="Times New Roman"/>
          <w:color w:val="000000" w:themeColor="text1"/>
          <w:sz w:val="24"/>
          <w:szCs w:val="24"/>
        </w:rPr>
        <w:t xml:space="preserve">: en marzo </w:t>
      </w:r>
      <w:r w:rsidR="00446824" w:rsidRPr="00A44037">
        <w:rPr>
          <w:rFonts w:ascii="Times New Roman" w:hAnsi="Times New Roman" w:cs="Times New Roman"/>
          <w:color w:val="000000" w:themeColor="text1"/>
          <w:sz w:val="24"/>
          <w:szCs w:val="24"/>
        </w:rPr>
        <w:t xml:space="preserve">inaugura como medio público al diario El Telégrafo, </w:t>
      </w:r>
      <w:r w:rsidR="00446824">
        <w:rPr>
          <w:rFonts w:ascii="Times New Roman" w:hAnsi="Times New Roman" w:cs="Times New Roman"/>
          <w:color w:val="000000" w:themeColor="text1"/>
          <w:sz w:val="24"/>
          <w:szCs w:val="24"/>
        </w:rPr>
        <w:t>en abril funda Ecuador TV y</w:t>
      </w:r>
      <w:r w:rsidR="00446824" w:rsidRPr="00A44037">
        <w:rPr>
          <w:rFonts w:ascii="Times New Roman" w:hAnsi="Times New Roman" w:cs="Times New Roman"/>
          <w:color w:val="000000" w:themeColor="text1"/>
          <w:sz w:val="24"/>
          <w:szCs w:val="24"/>
        </w:rPr>
        <w:t xml:space="preserve"> en</w:t>
      </w:r>
      <w:r w:rsidR="00446824">
        <w:rPr>
          <w:rFonts w:ascii="Times New Roman" w:hAnsi="Times New Roman" w:cs="Times New Roman"/>
          <w:color w:val="000000" w:themeColor="text1"/>
          <w:sz w:val="24"/>
          <w:szCs w:val="24"/>
        </w:rPr>
        <w:t xml:space="preserve"> agosto</w:t>
      </w:r>
      <w:r w:rsidR="00446824" w:rsidRPr="00A44037">
        <w:rPr>
          <w:rFonts w:ascii="Times New Roman" w:hAnsi="Times New Roman" w:cs="Times New Roman"/>
          <w:color w:val="000000" w:themeColor="text1"/>
          <w:sz w:val="24"/>
          <w:szCs w:val="24"/>
        </w:rPr>
        <w:t xml:space="preserve"> pone en funcionamiento la Radio Pública de Ecuador, antes</w:t>
      </w:r>
      <w:r w:rsidR="00446824">
        <w:rPr>
          <w:rFonts w:ascii="Times New Roman" w:hAnsi="Times New Roman" w:cs="Times New Roman"/>
          <w:color w:val="000000" w:themeColor="text1"/>
          <w:sz w:val="24"/>
          <w:szCs w:val="24"/>
        </w:rPr>
        <w:t xml:space="preserve"> </w:t>
      </w:r>
      <w:r w:rsidR="00446824" w:rsidRPr="00A44037">
        <w:rPr>
          <w:rFonts w:ascii="Times New Roman" w:hAnsi="Times New Roman" w:cs="Times New Roman"/>
          <w:color w:val="000000" w:themeColor="text1"/>
          <w:sz w:val="24"/>
          <w:szCs w:val="24"/>
        </w:rPr>
        <w:t>Radio Nacional Ecuador que había tenido escasa trascendenc</w:t>
      </w:r>
      <w:r w:rsidR="00446824">
        <w:rPr>
          <w:rFonts w:ascii="Times New Roman" w:hAnsi="Times New Roman" w:cs="Times New Roman"/>
          <w:color w:val="000000" w:themeColor="text1"/>
          <w:sz w:val="24"/>
          <w:szCs w:val="24"/>
        </w:rPr>
        <w:t xml:space="preserve">ia. </w:t>
      </w:r>
      <w:r w:rsidR="00446824" w:rsidRPr="00A44037">
        <w:rPr>
          <w:rFonts w:ascii="Times New Roman" w:hAnsi="Times New Roman" w:cs="Times New Roman"/>
          <w:color w:val="000000" w:themeColor="text1"/>
          <w:sz w:val="24"/>
          <w:szCs w:val="24"/>
        </w:rPr>
        <w:t xml:space="preserve">A estos se </w:t>
      </w:r>
      <w:r w:rsidR="00446824">
        <w:rPr>
          <w:rFonts w:ascii="Times New Roman" w:hAnsi="Times New Roman" w:cs="Times New Roman"/>
          <w:color w:val="000000" w:themeColor="text1"/>
          <w:sz w:val="24"/>
          <w:szCs w:val="24"/>
        </w:rPr>
        <w:t>agrega</w:t>
      </w:r>
      <w:r w:rsidR="00446824" w:rsidRPr="00A44037">
        <w:rPr>
          <w:rFonts w:ascii="Times New Roman" w:hAnsi="Times New Roman" w:cs="Times New Roman"/>
          <w:color w:val="000000" w:themeColor="text1"/>
          <w:sz w:val="24"/>
          <w:szCs w:val="24"/>
        </w:rPr>
        <w:t xml:space="preserve"> el diario PP El Verdadero, el periódico El Ciudadano</w:t>
      </w:r>
      <w:r w:rsidR="00446824">
        <w:rPr>
          <w:rFonts w:ascii="Times New Roman" w:hAnsi="Times New Roman" w:cs="Times New Roman"/>
          <w:color w:val="000000" w:themeColor="text1"/>
          <w:sz w:val="24"/>
          <w:szCs w:val="24"/>
        </w:rPr>
        <w:t xml:space="preserve">, </w:t>
      </w:r>
      <w:r w:rsidR="00446824" w:rsidRPr="00A44037">
        <w:rPr>
          <w:rFonts w:ascii="Times New Roman" w:hAnsi="Times New Roman" w:cs="Times New Roman"/>
          <w:color w:val="000000" w:themeColor="text1"/>
          <w:sz w:val="24"/>
          <w:szCs w:val="24"/>
        </w:rPr>
        <w:t>y la agencia de noticias Andes (</w:t>
      </w:r>
      <w:r w:rsidR="00446824">
        <w:rPr>
          <w:rFonts w:ascii="Times New Roman" w:hAnsi="Times New Roman" w:cs="Times New Roman"/>
          <w:color w:val="000000" w:themeColor="text1"/>
          <w:sz w:val="24"/>
          <w:szCs w:val="24"/>
        </w:rPr>
        <w:t>Segura, 2012:4</w:t>
      </w:r>
      <w:r w:rsidR="00446824" w:rsidRPr="00A44037">
        <w:rPr>
          <w:rFonts w:ascii="Times New Roman" w:hAnsi="Times New Roman" w:cs="Times New Roman"/>
          <w:color w:val="000000" w:themeColor="text1"/>
          <w:sz w:val="24"/>
          <w:szCs w:val="24"/>
        </w:rPr>
        <w:t>).</w:t>
      </w:r>
    </w:p>
    <w:p w:rsidR="003B528E" w:rsidRDefault="001D55E9" w:rsidP="00125947">
      <w:pPr>
        <w:pStyle w:val="Prrafodelista"/>
        <w:spacing w:line="360" w:lineRule="auto"/>
        <w:ind w:left="0" w:firstLine="708"/>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Dentro de las apuestas más a</w:t>
      </w:r>
      <w:r w:rsidR="00EA70E4">
        <w:rPr>
          <w:rFonts w:ascii="Times New Roman" w:eastAsia="Times New Roman" w:hAnsi="Times New Roman" w:cs="Times New Roman"/>
          <w:sz w:val="24"/>
          <w:szCs w:val="24"/>
        </w:rPr>
        <w:t>udaces del</w:t>
      </w:r>
      <w:r>
        <w:rPr>
          <w:rFonts w:ascii="Times New Roman" w:eastAsia="Times New Roman" w:hAnsi="Times New Roman" w:cs="Times New Roman"/>
          <w:sz w:val="24"/>
          <w:szCs w:val="24"/>
        </w:rPr>
        <w:t xml:space="preserve"> gobierno</w:t>
      </w:r>
      <w:r w:rsidR="00EA70E4">
        <w:rPr>
          <w:rFonts w:ascii="Times New Roman" w:eastAsia="Times New Roman" w:hAnsi="Times New Roman" w:cs="Times New Roman"/>
          <w:sz w:val="24"/>
          <w:szCs w:val="24"/>
        </w:rPr>
        <w:t xml:space="preserve"> de Correa</w:t>
      </w:r>
      <w:r>
        <w:rPr>
          <w:rFonts w:ascii="Times New Roman" w:eastAsia="Times New Roman" w:hAnsi="Times New Roman" w:cs="Times New Roman"/>
          <w:sz w:val="24"/>
          <w:szCs w:val="24"/>
        </w:rPr>
        <w:t xml:space="preserve">, </w:t>
      </w:r>
      <w:r w:rsidR="00EA70E4">
        <w:rPr>
          <w:rFonts w:ascii="Times New Roman" w:eastAsia="Times New Roman" w:hAnsi="Times New Roman" w:cs="Times New Roman"/>
          <w:sz w:val="24"/>
          <w:szCs w:val="24"/>
        </w:rPr>
        <w:t xml:space="preserve">en 2008 se lleva a cabo un proceso constituyente que dio como resultado la modificación de la Carta Magna </w:t>
      </w:r>
      <w:r w:rsidR="00C31556">
        <w:rPr>
          <w:rFonts w:ascii="Times New Roman" w:eastAsia="Times New Roman" w:hAnsi="Times New Roman" w:cs="Times New Roman"/>
          <w:sz w:val="24"/>
          <w:szCs w:val="24"/>
        </w:rPr>
        <w:t xml:space="preserve">de Ecuador. Cabe destacar </w:t>
      </w:r>
      <w:r w:rsidR="00C31556">
        <w:rPr>
          <w:rFonts w:ascii="Times New Roman" w:eastAsia="Times New Roman" w:hAnsi="Times New Roman" w:cs="Times New Roman"/>
          <w:sz w:val="24"/>
          <w:szCs w:val="24"/>
        </w:rPr>
        <w:lastRenderedPageBreak/>
        <w:t xml:space="preserve">que, en función del tema propuesto en esta ponencia, el nuevo texto constitucional </w:t>
      </w:r>
      <w:r w:rsidR="00F8351F" w:rsidRPr="00DC5E44">
        <w:rPr>
          <w:rFonts w:ascii="Times New Roman" w:hAnsi="Times New Roman" w:cs="Times New Roman"/>
          <w:color w:val="000000" w:themeColor="text1"/>
          <w:sz w:val="24"/>
          <w:szCs w:val="24"/>
        </w:rPr>
        <w:t>contiene una serie de capítulos dedicados</w:t>
      </w:r>
      <w:r w:rsidR="00C31556" w:rsidRPr="00DC5E44">
        <w:rPr>
          <w:rFonts w:ascii="Times New Roman" w:hAnsi="Times New Roman" w:cs="Times New Roman"/>
          <w:color w:val="000000" w:themeColor="text1"/>
          <w:sz w:val="24"/>
          <w:szCs w:val="24"/>
        </w:rPr>
        <w:t xml:space="preserve"> específicamente</w:t>
      </w:r>
      <w:r w:rsidR="00F8351F" w:rsidRPr="00DC5E44">
        <w:rPr>
          <w:rFonts w:ascii="Times New Roman" w:hAnsi="Times New Roman" w:cs="Times New Roman"/>
          <w:color w:val="000000" w:themeColor="text1"/>
          <w:sz w:val="24"/>
          <w:szCs w:val="24"/>
        </w:rPr>
        <w:t xml:space="preserve"> a los derechos de la comunicación</w:t>
      </w:r>
      <w:r w:rsidR="00F8351F" w:rsidRPr="00C04D8D">
        <w:rPr>
          <w:rStyle w:val="Refdenotaalpie"/>
          <w:rFonts w:ascii="Times New Roman" w:eastAsia="Times New Roman" w:hAnsi="Times New Roman" w:cs="Times New Roman"/>
          <w:sz w:val="24"/>
          <w:szCs w:val="24"/>
        </w:rPr>
        <w:footnoteReference w:id="5"/>
      </w:r>
      <w:r w:rsidR="00F8351F" w:rsidRPr="00C04D8D">
        <w:rPr>
          <w:rStyle w:val="Refdenotaalpie"/>
          <w:rFonts w:eastAsia="Times New Roman"/>
          <w:sz w:val="24"/>
          <w:szCs w:val="24"/>
        </w:rPr>
        <w:t>,</w:t>
      </w:r>
      <w:r w:rsidR="00F8351F" w:rsidRPr="00DC5E44">
        <w:rPr>
          <w:rFonts w:ascii="Times New Roman" w:hAnsi="Times New Roman" w:cs="Times New Roman"/>
          <w:color w:val="000000" w:themeColor="text1"/>
          <w:sz w:val="24"/>
          <w:szCs w:val="24"/>
        </w:rPr>
        <w:t xml:space="preserve"> en los cuales se garantiza el funcionamiento de medios públicos, privados y comunitarios en igualdad de condiciones, entre otras cuestiones de relevancia. Pero fundamentalmente, dentro de sus cláusulas transitorias, </w:t>
      </w:r>
      <w:r w:rsidR="00C31556" w:rsidRPr="00DC5E44">
        <w:rPr>
          <w:rFonts w:ascii="Times New Roman" w:hAnsi="Times New Roman" w:cs="Times New Roman"/>
          <w:color w:val="000000" w:themeColor="text1"/>
          <w:sz w:val="24"/>
          <w:szCs w:val="24"/>
        </w:rPr>
        <w:t>se plantea la necesidad de realizar</w:t>
      </w:r>
      <w:r w:rsidR="00F8351F" w:rsidRPr="00DC5E44">
        <w:rPr>
          <w:rFonts w:ascii="Times New Roman" w:hAnsi="Times New Roman" w:cs="Times New Roman"/>
          <w:color w:val="000000" w:themeColor="text1"/>
          <w:sz w:val="24"/>
          <w:szCs w:val="24"/>
        </w:rPr>
        <w:t xml:space="preserve"> una auditoría de las concesiones de las frecuencias de radio y televisión y aprobarse una nueva Ley Orgánica de Comunicación en el plazo de un año, desde la puesta en vigencia del texto constitucional (20 de octubre de 2008). </w:t>
      </w:r>
      <w:r w:rsidR="00DC5E44" w:rsidRPr="00DC5E44">
        <w:rPr>
          <w:rFonts w:ascii="Times New Roman" w:hAnsi="Times New Roman" w:cs="Times New Roman"/>
          <w:color w:val="000000" w:themeColor="text1"/>
          <w:sz w:val="24"/>
          <w:szCs w:val="24"/>
        </w:rPr>
        <w:t xml:space="preserve">Teniendo en cuenta que la </w:t>
      </w:r>
      <w:proofErr w:type="spellStart"/>
      <w:r w:rsidR="00DC5E44" w:rsidRPr="00DC5E44">
        <w:rPr>
          <w:rFonts w:ascii="Times New Roman" w:hAnsi="Times New Roman" w:cs="Times New Roman"/>
          <w:color w:val="000000" w:themeColor="text1"/>
          <w:sz w:val="24"/>
          <w:szCs w:val="24"/>
        </w:rPr>
        <w:t>LOC</w:t>
      </w:r>
      <w:proofErr w:type="spellEnd"/>
      <w:r w:rsidR="00DC5E44" w:rsidRPr="00DC5E44">
        <w:rPr>
          <w:rFonts w:ascii="Times New Roman" w:hAnsi="Times New Roman" w:cs="Times New Roman"/>
          <w:color w:val="000000" w:themeColor="text1"/>
          <w:sz w:val="24"/>
          <w:szCs w:val="24"/>
        </w:rPr>
        <w:t xml:space="preserve"> fue sancionada en 2013, resulta evidente que este</w:t>
      </w:r>
      <w:r w:rsidR="00F8351F" w:rsidRPr="00DC5E44">
        <w:rPr>
          <w:rFonts w:ascii="Times New Roman" w:hAnsi="Times New Roman" w:cs="Times New Roman"/>
          <w:color w:val="000000" w:themeColor="text1"/>
          <w:sz w:val="24"/>
          <w:szCs w:val="24"/>
        </w:rPr>
        <w:t xml:space="preserve"> término establecido no pudo cumplirse y esto se debió, en parte, a las considerables trabas que los medios de comunicación privados interpusieron para la sanción de la norma</w:t>
      </w:r>
      <w:r w:rsidR="003B528E">
        <w:rPr>
          <w:rFonts w:ascii="Times New Roman" w:hAnsi="Times New Roman" w:cs="Times New Roman"/>
          <w:color w:val="000000" w:themeColor="text1"/>
          <w:sz w:val="24"/>
          <w:szCs w:val="24"/>
        </w:rPr>
        <w:t>, a la cual calificaron como una “ley mordaza”</w:t>
      </w:r>
      <w:r w:rsidR="005957EB">
        <w:rPr>
          <w:rStyle w:val="Refdenotaalpie"/>
          <w:rFonts w:ascii="Times New Roman" w:hAnsi="Times New Roman" w:cs="Times New Roman"/>
          <w:color w:val="000000" w:themeColor="text1"/>
          <w:sz w:val="24"/>
          <w:szCs w:val="24"/>
        </w:rPr>
        <w:footnoteReference w:id="6"/>
      </w:r>
      <w:r w:rsidR="00F8351F" w:rsidRPr="00DC5E44">
        <w:rPr>
          <w:rFonts w:ascii="Times New Roman" w:hAnsi="Times New Roman" w:cs="Times New Roman"/>
          <w:color w:val="000000" w:themeColor="text1"/>
          <w:sz w:val="24"/>
          <w:szCs w:val="24"/>
        </w:rPr>
        <w:t xml:space="preserve">. </w:t>
      </w:r>
      <w:r w:rsidR="003B528E">
        <w:rPr>
          <w:rFonts w:ascii="Times New Roman" w:hAnsi="Times New Roman" w:cs="Times New Roman"/>
          <w:color w:val="000000" w:themeColor="text1"/>
          <w:sz w:val="24"/>
          <w:szCs w:val="24"/>
        </w:rPr>
        <w:t>Esta postura</w:t>
      </w:r>
      <w:r w:rsidR="00884E63">
        <w:rPr>
          <w:rFonts w:ascii="Times New Roman" w:hAnsi="Times New Roman" w:cs="Times New Roman"/>
          <w:color w:val="000000" w:themeColor="text1"/>
          <w:sz w:val="24"/>
          <w:szCs w:val="24"/>
        </w:rPr>
        <w:t xml:space="preserve"> opositor</w:t>
      </w:r>
      <w:r w:rsidR="003B528E">
        <w:rPr>
          <w:rFonts w:ascii="Times New Roman" w:hAnsi="Times New Roman" w:cs="Times New Roman"/>
          <w:color w:val="000000" w:themeColor="text1"/>
          <w:sz w:val="24"/>
          <w:szCs w:val="24"/>
        </w:rPr>
        <w:t xml:space="preserve">a contó con el apoyo de distintos actores internacionales como la </w:t>
      </w:r>
      <w:r w:rsidR="003B528E" w:rsidRPr="003B528E">
        <w:rPr>
          <w:rFonts w:ascii="Times New Roman" w:hAnsi="Times New Roman" w:cs="Times New Roman"/>
          <w:color w:val="000000" w:themeColor="text1"/>
          <w:sz w:val="24"/>
          <w:szCs w:val="24"/>
        </w:rPr>
        <w:t>Sociedad Interamericana de Prensa</w:t>
      </w:r>
      <w:r w:rsidR="003B528E">
        <w:rPr>
          <w:rFonts w:ascii="Times New Roman" w:hAnsi="Times New Roman" w:cs="Times New Roman"/>
          <w:color w:val="000000" w:themeColor="text1"/>
          <w:sz w:val="24"/>
          <w:szCs w:val="24"/>
        </w:rPr>
        <w:t xml:space="preserve"> (SIP), y</w:t>
      </w:r>
      <w:r w:rsidR="003B528E" w:rsidRPr="003B528E">
        <w:rPr>
          <w:rFonts w:ascii="Times New Roman" w:hAnsi="Times New Roman" w:cs="Times New Roman"/>
          <w:color w:val="000000" w:themeColor="text1"/>
          <w:sz w:val="24"/>
          <w:szCs w:val="24"/>
        </w:rPr>
        <w:t xml:space="preserve"> </w:t>
      </w:r>
      <w:proofErr w:type="spellStart"/>
      <w:r w:rsidR="003B528E" w:rsidRPr="003B528E">
        <w:rPr>
          <w:rFonts w:ascii="Times New Roman" w:hAnsi="Times New Roman" w:cs="Times New Roman"/>
          <w:color w:val="000000" w:themeColor="text1"/>
          <w:sz w:val="24"/>
          <w:szCs w:val="24"/>
        </w:rPr>
        <w:t>ONG</w:t>
      </w:r>
      <w:r w:rsidR="003B528E">
        <w:rPr>
          <w:rFonts w:ascii="Times New Roman" w:hAnsi="Times New Roman" w:cs="Times New Roman"/>
          <w:color w:val="000000" w:themeColor="text1"/>
          <w:sz w:val="24"/>
          <w:szCs w:val="24"/>
        </w:rPr>
        <w:t>s</w:t>
      </w:r>
      <w:proofErr w:type="spellEnd"/>
      <w:r w:rsidR="003B528E" w:rsidRPr="003B528E">
        <w:rPr>
          <w:rFonts w:ascii="Times New Roman" w:hAnsi="Times New Roman" w:cs="Times New Roman"/>
          <w:color w:val="000000" w:themeColor="text1"/>
          <w:sz w:val="24"/>
          <w:szCs w:val="24"/>
        </w:rPr>
        <w:t xml:space="preserve"> como Reporteros sin Fronteras y Human </w:t>
      </w:r>
      <w:proofErr w:type="spellStart"/>
      <w:r w:rsidR="003B528E" w:rsidRPr="003B528E">
        <w:rPr>
          <w:rFonts w:ascii="Times New Roman" w:hAnsi="Times New Roman" w:cs="Times New Roman"/>
          <w:color w:val="000000" w:themeColor="text1"/>
          <w:sz w:val="24"/>
          <w:szCs w:val="24"/>
        </w:rPr>
        <w:t>Rights</w:t>
      </w:r>
      <w:proofErr w:type="spellEnd"/>
      <w:r w:rsidR="003B528E" w:rsidRPr="003B528E">
        <w:rPr>
          <w:rFonts w:ascii="Times New Roman" w:hAnsi="Times New Roman" w:cs="Times New Roman"/>
          <w:color w:val="000000" w:themeColor="text1"/>
          <w:sz w:val="24"/>
          <w:szCs w:val="24"/>
        </w:rPr>
        <w:t xml:space="preserve"> </w:t>
      </w:r>
      <w:proofErr w:type="spellStart"/>
      <w:r w:rsidR="003B528E" w:rsidRPr="003B528E">
        <w:rPr>
          <w:rFonts w:ascii="Times New Roman" w:hAnsi="Times New Roman" w:cs="Times New Roman"/>
          <w:color w:val="000000" w:themeColor="text1"/>
          <w:sz w:val="24"/>
          <w:szCs w:val="24"/>
        </w:rPr>
        <w:t>Watch</w:t>
      </w:r>
      <w:proofErr w:type="spellEnd"/>
      <w:r w:rsidR="003B528E">
        <w:rPr>
          <w:rFonts w:ascii="Times New Roman" w:hAnsi="Times New Roman" w:cs="Times New Roman"/>
          <w:color w:val="000000" w:themeColor="text1"/>
          <w:sz w:val="24"/>
          <w:szCs w:val="24"/>
        </w:rPr>
        <w:t xml:space="preserve">. </w:t>
      </w:r>
    </w:p>
    <w:p w:rsidR="00F8351F" w:rsidRDefault="003B528E" w:rsidP="00125947">
      <w:pPr>
        <w:pStyle w:val="Prrafodelista"/>
        <w:spacing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Más allá de este contexto confrontativo</w:t>
      </w:r>
      <w:r w:rsidR="00884E63">
        <w:rPr>
          <w:rFonts w:ascii="Times New Roman" w:hAnsi="Times New Roman" w:cs="Times New Roman"/>
          <w:color w:val="000000" w:themeColor="text1"/>
          <w:sz w:val="24"/>
          <w:szCs w:val="24"/>
        </w:rPr>
        <w:t xml:space="preserve"> entre los empresarios mediáticos y el gobierno de Correa</w:t>
      </w:r>
      <w:r w:rsidR="00F8351F" w:rsidRPr="00DC5E44">
        <w:rPr>
          <w:rFonts w:ascii="Times New Roman" w:hAnsi="Times New Roman" w:cs="Times New Roman"/>
          <w:color w:val="000000" w:themeColor="text1"/>
          <w:sz w:val="24"/>
          <w:szCs w:val="24"/>
        </w:rPr>
        <w:t>, no puede dejar de mencionarse que distintas organizaciones relacionadas con el campo de la comunicación han contribuido a la elaboración de la ley y varias de sus observaciones fueron finalmente incorporadas a la versión final de la misma</w:t>
      </w:r>
      <w:r w:rsidR="00125947">
        <w:rPr>
          <w:rStyle w:val="Refdenotaalpie"/>
          <w:rFonts w:ascii="Times New Roman" w:hAnsi="Times New Roman" w:cs="Times New Roman"/>
          <w:color w:val="000000" w:themeColor="text1"/>
          <w:sz w:val="24"/>
          <w:szCs w:val="24"/>
        </w:rPr>
        <w:footnoteReference w:id="7"/>
      </w:r>
      <w:r w:rsidR="00F8351F" w:rsidRPr="00DC5E44">
        <w:rPr>
          <w:rFonts w:ascii="Times New Roman" w:hAnsi="Times New Roman" w:cs="Times New Roman"/>
          <w:color w:val="000000" w:themeColor="text1"/>
          <w:sz w:val="24"/>
          <w:szCs w:val="24"/>
        </w:rPr>
        <w:t xml:space="preserve">. </w:t>
      </w:r>
    </w:p>
    <w:p w:rsidR="006F6984" w:rsidRDefault="006F6984" w:rsidP="00125947">
      <w:pPr>
        <w:pStyle w:val="Prrafodelista"/>
        <w:spacing w:line="360" w:lineRule="auto"/>
        <w:ind w:left="0" w:firstLine="708"/>
        <w:jc w:val="both"/>
        <w:rPr>
          <w:rFonts w:ascii="Times New Roman" w:hAnsi="Times New Roman" w:cs="Times New Roman"/>
          <w:color w:val="000000" w:themeColor="text1"/>
          <w:sz w:val="24"/>
          <w:szCs w:val="24"/>
        </w:rPr>
      </w:pPr>
    </w:p>
    <w:p w:rsidR="00D252B2" w:rsidRPr="00D252B2" w:rsidRDefault="00D252B2" w:rsidP="00D252B2">
      <w:pPr>
        <w:spacing w:after="0" w:line="360" w:lineRule="auto"/>
        <w:jc w:val="both"/>
        <w:rPr>
          <w:rFonts w:ascii="Times New Roman" w:eastAsia="Times New Roman" w:hAnsi="Times New Roman" w:cs="Times New Roman"/>
          <w:b/>
          <w:sz w:val="24"/>
          <w:szCs w:val="24"/>
        </w:rPr>
      </w:pPr>
      <w:r w:rsidRPr="00D252B2">
        <w:rPr>
          <w:rFonts w:ascii="Times New Roman" w:eastAsia="Times New Roman" w:hAnsi="Times New Roman" w:cs="Times New Roman"/>
          <w:b/>
          <w:sz w:val="24"/>
          <w:szCs w:val="24"/>
        </w:rPr>
        <w:lastRenderedPageBreak/>
        <w:t>Principales logros y desafíos de la Ley Orgánica de Comunicación:</w:t>
      </w:r>
    </w:p>
    <w:p w:rsidR="00F8351F" w:rsidRDefault="00AF1D6F" w:rsidP="00D252B2">
      <w:pPr>
        <w:spacing w:after="0" w:line="360" w:lineRule="auto"/>
        <w:ind w:firstLine="708"/>
        <w:jc w:val="both"/>
        <w:rPr>
          <w:rFonts w:ascii="Times New Roman" w:hAnsi="Times New Roman" w:cs="Times New Roman"/>
          <w:color w:val="000000" w:themeColor="text1"/>
          <w:sz w:val="24"/>
          <w:szCs w:val="24"/>
        </w:rPr>
      </w:pPr>
      <w:r w:rsidRPr="00D252B2">
        <w:rPr>
          <w:rFonts w:ascii="Times New Roman" w:eastAsia="Times New Roman" w:hAnsi="Times New Roman" w:cs="Times New Roman"/>
          <w:sz w:val="24"/>
          <w:szCs w:val="24"/>
        </w:rPr>
        <w:t>Finalmente</w:t>
      </w:r>
      <w:r w:rsidRPr="00D252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la Asamblea Nacional de Ecuador aprueba la </w:t>
      </w:r>
      <w:proofErr w:type="spellStart"/>
      <w:r>
        <w:rPr>
          <w:rFonts w:ascii="Times New Roman" w:hAnsi="Times New Roman" w:cs="Times New Roman"/>
          <w:color w:val="000000" w:themeColor="text1"/>
          <w:sz w:val="24"/>
          <w:szCs w:val="24"/>
        </w:rPr>
        <w:t>LOC</w:t>
      </w:r>
      <w:proofErr w:type="spellEnd"/>
      <w:r>
        <w:rPr>
          <w:rFonts w:ascii="Times New Roman" w:hAnsi="Times New Roman" w:cs="Times New Roman"/>
          <w:color w:val="000000" w:themeColor="text1"/>
          <w:sz w:val="24"/>
          <w:szCs w:val="24"/>
        </w:rPr>
        <w:t xml:space="preserve"> el 14 de junio de 2013</w:t>
      </w:r>
      <w:r w:rsidR="006F6984">
        <w:rPr>
          <w:rFonts w:ascii="Times New Roman" w:hAnsi="Times New Roman" w:cs="Times New Roman"/>
          <w:color w:val="000000" w:themeColor="text1"/>
          <w:sz w:val="24"/>
          <w:szCs w:val="24"/>
        </w:rPr>
        <w:t>,</w:t>
      </w:r>
      <w:r w:rsidR="000720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dando lugar así a una norma jurídica </w:t>
      </w:r>
      <w:r w:rsidR="000550D1">
        <w:rPr>
          <w:rFonts w:ascii="Times New Roman" w:hAnsi="Times New Roman" w:cs="Times New Roman"/>
          <w:color w:val="000000" w:themeColor="text1"/>
          <w:sz w:val="24"/>
          <w:szCs w:val="24"/>
        </w:rPr>
        <w:t xml:space="preserve">legitimada por el poder legislativo del país </w:t>
      </w:r>
      <w:r w:rsidR="000550D1" w:rsidRPr="000550D1">
        <w:rPr>
          <w:rFonts w:ascii="Times New Roman" w:hAnsi="Times New Roman" w:cs="Times New Roman"/>
          <w:color w:val="000000" w:themeColor="text1"/>
          <w:sz w:val="24"/>
          <w:szCs w:val="24"/>
        </w:rPr>
        <w:t>cuyos puntos nodales se orientan hacia la democratización de</w:t>
      </w:r>
      <w:r w:rsidR="0007206A" w:rsidRPr="000550D1">
        <w:rPr>
          <w:rFonts w:ascii="Times New Roman" w:hAnsi="Times New Roman" w:cs="Times New Roman"/>
          <w:color w:val="000000" w:themeColor="text1"/>
          <w:sz w:val="24"/>
          <w:szCs w:val="24"/>
        </w:rPr>
        <w:t xml:space="preserve"> </w:t>
      </w:r>
      <w:r w:rsidR="000550D1" w:rsidRPr="000550D1">
        <w:rPr>
          <w:rFonts w:ascii="Times New Roman" w:hAnsi="Times New Roman" w:cs="Times New Roman"/>
          <w:color w:val="000000" w:themeColor="text1"/>
          <w:sz w:val="24"/>
          <w:szCs w:val="24"/>
        </w:rPr>
        <w:t>las comunicaciones y la desconcentración del sector.</w:t>
      </w:r>
      <w:r w:rsidR="00A44A47">
        <w:rPr>
          <w:rFonts w:ascii="Times New Roman" w:hAnsi="Times New Roman" w:cs="Times New Roman"/>
          <w:color w:val="000000" w:themeColor="text1"/>
          <w:sz w:val="24"/>
          <w:szCs w:val="24"/>
        </w:rPr>
        <w:t xml:space="preserve"> </w:t>
      </w:r>
      <w:r w:rsidR="00507EE3">
        <w:rPr>
          <w:rFonts w:ascii="Times New Roman" w:hAnsi="Times New Roman" w:cs="Times New Roman"/>
          <w:color w:val="000000" w:themeColor="text1"/>
          <w:sz w:val="24"/>
          <w:szCs w:val="24"/>
        </w:rPr>
        <w:t xml:space="preserve">Dentro de sus principales elementos </w:t>
      </w:r>
      <w:r w:rsidR="00782A87">
        <w:rPr>
          <w:rFonts w:ascii="Times New Roman" w:hAnsi="Times New Roman" w:cs="Times New Roman"/>
          <w:color w:val="000000" w:themeColor="text1"/>
          <w:sz w:val="24"/>
          <w:szCs w:val="24"/>
        </w:rPr>
        <w:t>estructurales</w:t>
      </w:r>
      <w:r w:rsidR="00507EE3">
        <w:rPr>
          <w:rFonts w:ascii="Times New Roman" w:hAnsi="Times New Roman" w:cs="Times New Roman"/>
          <w:color w:val="000000" w:themeColor="text1"/>
          <w:sz w:val="24"/>
          <w:szCs w:val="24"/>
        </w:rPr>
        <w:t xml:space="preserve"> se </w:t>
      </w:r>
      <w:r w:rsidR="00782A87">
        <w:rPr>
          <w:rFonts w:ascii="Times New Roman" w:hAnsi="Times New Roman" w:cs="Times New Roman"/>
          <w:color w:val="000000" w:themeColor="text1"/>
          <w:sz w:val="24"/>
          <w:szCs w:val="24"/>
        </w:rPr>
        <w:t>distinguen</w:t>
      </w:r>
      <w:r w:rsidR="00507EE3">
        <w:rPr>
          <w:rFonts w:ascii="Times New Roman" w:hAnsi="Times New Roman" w:cs="Times New Roman"/>
          <w:color w:val="000000" w:themeColor="text1"/>
          <w:sz w:val="24"/>
          <w:szCs w:val="24"/>
        </w:rPr>
        <w:t>:</w:t>
      </w:r>
    </w:p>
    <w:p w:rsidR="00FF6EEE" w:rsidRPr="00FF6EEE" w:rsidRDefault="00782A87" w:rsidP="0087517E">
      <w:pPr>
        <w:pStyle w:val="Prrafodelista"/>
        <w:numPr>
          <w:ilvl w:val="0"/>
          <w:numId w:val="4"/>
        </w:numPr>
        <w:spacing w:line="360" w:lineRule="auto"/>
        <w:jc w:val="both"/>
        <w:rPr>
          <w:rFonts w:ascii="Times New Roman" w:hAnsi="Times New Roman" w:cs="Times New Roman"/>
          <w:color w:val="000000" w:themeColor="text1"/>
          <w:sz w:val="24"/>
          <w:szCs w:val="24"/>
        </w:rPr>
      </w:pPr>
      <w:r w:rsidRPr="00FF6EEE">
        <w:rPr>
          <w:rFonts w:ascii="Times New Roman" w:hAnsi="Times New Roman" w:cs="Times New Roman"/>
          <w:color w:val="000000" w:themeColor="text1"/>
          <w:sz w:val="24"/>
          <w:szCs w:val="24"/>
        </w:rPr>
        <w:t>En primer lugar, la ley reconoce explícitamente el derecho a la comunicación y tiene como objetivo global desarrollarlo, protegerlo y regular</w:t>
      </w:r>
      <w:r w:rsidR="008C060F" w:rsidRPr="00FF6EEE">
        <w:rPr>
          <w:rFonts w:ascii="Times New Roman" w:hAnsi="Times New Roman" w:cs="Times New Roman"/>
          <w:color w:val="000000" w:themeColor="text1"/>
          <w:sz w:val="24"/>
          <w:szCs w:val="24"/>
        </w:rPr>
        <w:t>lo (a</w:t>
      </w:r>
      <w:r w:rsidR="00FF6EEE" w:rsidRPr="00FF6EEE">
        <w:rPr>
          <w:rFonts w:ascii="Times New Roman" w:hAnsi="Times New Roman" w:cs="Times New Roman"/>
          <w:color w:val="000000" w:themeColor="text1"/>
          <w:sz w:val="24"/>
          <w:szCs w:val="24"/>
        </w:rPr>
        <w:t xml:space="preserve">rtículo </w:t>
      </w:r>
      <w:proofErr w:type="spellStart"/>
      <w:r w:rsidR="00FF6EEE" w:rsidRPr="00FF6EEE">
        <w:rPr>
          <w:rFonts w:ascii="Times New Roman" w:hAnsi="Times New Roman" w:cs="Times New Roman"/>
          <w:color w:val="000000" w:themeColor="text1"/>
          <w:sz w:val="24"/>
          <w:szCs w:val="24"/>
        </w:rPr>
        <w:t>N°1</w:t>
      </w:r>
      <w:proofErr w:type="spellEnd"/>
      <w:r w:rsidR="00FF6EEE" w:rsidRPr="00FF6EEE">
        <w:rPr>
          <w:rFonts w:ascii="Times New Roman" w:hAnsi="Times New Roman" w:cs="Times New Roman"/>
          <w:color w:val="000000" w:themeColor="text1"/>
          <w:sz w:val="24"/>
          <w:szCs w:val="24"/>
        </w:rPr>
        <w:t xml:space="preserve">), y además reconoce el derecho a la libertad de expresión y opinión (artículo </w:t>
      </w:r>
      <w:proofErr w:type="spellStart"/>
      <w:r w:rsidR="00FF6EEE" w:rsidRPr="00FF6EEE">
        <w:rPr>
          <w:rFonts w:ascii="Times New Roman" w:hAnsi="Times New Roman" w:cs="Times New Roman"/>
          <w:color w:val="000000" w:themeColor="text1"/>
          <w:sz w:val="24"/>
          <w:szCs w:val="24"/>
        </w:rPr>
        <w:t>N°17</w:t>
      </w:r>
      <w:proofErr w:type="spellEnd"/>
      <w:r w:rsidR="00FF6EEE" w:rsidRPr="00FF6EEE">
        <w:rPr>
          <w:rFonts w:ascii="Times New Roman" w:hAnsi="Times New Roman" w:cs="Times New Roman"/>
          <w:color w:val="000000" w:themeColor="text1"/>
          <w:sz w:val="24"/>
          <w:szCs w:val="24"/>
        </w:rPr>
        <w:t>);</w:t>
      </w:r>
    </w:p>
    <w:p w:rsidR="00782A87" w:rsidRDefault="00782A87" w:rsidP="0087517E">
      <w:pPr>
        <w:pStyle w:val="Prrafodelista"/>
        <w:numPr>
          <w:ilvl w:val="0"/>
          <w:numId w:val="4"/>
        </w:numPr>
        <w:spacing w:line="360" w:lineRule="auto"/>
        <w:jc w:val="both"/>
        <w:rPr>
          <w:rFonts w:ascii="Times New Roman" w:hAnsi="Times New Roman" w:cs="Times New Roman"/>
          <w:color w:val="000000" w:themeColor="text1"/>
          <w:sz w:val="24"/>
          <w:szCs w:val="24"/>
        </w:rPr>
      </w:pPr>
      <w:r w:rsidRPr="00782A87">
        <w:rPr>
          <w:rFonts w:ascii="Times New Roman" w:hAnsi="Times New Roman" w:cs="Times New Roman"/>
          <w:color w:val="000000" w:themeColor="text1"/>
          <w:sz w:val="24"/>
          <w:szCs w:val="24"/>
        </w:rPr>
        <w:t>Reivindica la soberanía de los medios de comunicación, razón por la cual los medios de comunicación ecuatorianos de carácter nacional no podrán pertenecer a empresas extranjeras ni a ciudadanos extranjeros</w:t>
      </w:r>
      <w:r w:rsidR="008C060F">
        <w:rPr>
          <w:rFonts w:ascii="Times New Roman" w:hAnsi="Times New Roman" w:cs="Times New Roman"/>
          <w:color w:val="000000" w:themeColor="text1"/>
          <w:sz w:val="24"/>
          <w:szCs w:val="24"/>
        </w:rPr>
        <w:t xml:space="preserve"> (a</w:t>
      </w:r>
      <w:r w:rsidRPr="00782A87">
        <w:rPr>
          <w:rFonts w:ascii="Times New Roman" w:hAnsi="Times New Roman" w:cs="Times New Roman"/>
          <w:color w:val="000000" w:themeColor="text1"/>
          <w:sz w:val="24"/>
          <w:szCs w:val="24"/>
        </w:rPr>
        <w:t xml:space="preserve">rtículo </w:t>
      </w:r>
      <w:proofErr w:type="spellStart"/>
      <w:r w:rsidRPr="00782A87">
        <w:rPr>
          <w:rFonts w:ascii="Times New Roman" w:hAnsi="Times New Roman" w:cs="Times New Roman"/>
          <w:color w:val="000000" w:themeColor="text1"/>
          <w:sz w:val="24"/>
          <w:szCs w:val="24"/>
        </w:rPr>
        <w:t>N°6</w:t>
      </w:r>
      <w:proofErr w:type="spellEnd"/>
      <w:r w:rsidRPr="00782A87">
        <w:rPr>
          <w:rFonts w:ascii="Times New Roman" w:hAnsi="Times New Roman" w:cs="Times New Roman"/>
          <w:color w:val="000000" w:themeColor="text1"/>
          <w:sz w:val="24"/>
          <w:szCs w:val="24"/>
        </w:rPr>
        <w:t>);</w:t>
      </w:r>
    </w:p>
    <w:p w:rsidR="00FF6EEE" w:rsidRPr="00D418F1" w:rsidRDefault="008C060F" w:rsidP="0087517E">
      <w:pPr>
        <w:pStyle w:val="Prrafodelista"/>
        <w:numPr>
          <w:ilvl w:val="0"/>
          <w:numId w:val="4"/>
        </w:numPr>
        <w:spacing w:line="360" w:lineRule="auto"/>
        <w:jc w:val="both"/>
        <w:rPr>
          <w:rFonts w:ascii="Times New Roman" w:hAnsi="Times New Roman" w:cs="Times New Roman"/>
          <w:color w:val="000000" w:themeColor="text1"/>
          <w:sz w:val="24"/>
          <w:szCs w:val="24"/>
        </w:rPr>
      </w:pPr>
      <w:r w:rsidRPr="00D418F1">
        <w:rPr>
          <w:rFonts w:ascii="Times New Roman" w:hAnsi="Times New Roman" w:cs="Times New Roman"/>
          <w:color w:val="000000" w:themeColor="text1"/>
          <w:sz w:val="24"/>
          <w:szCs w:val="24"/>
        </w:rPr>
        <w:t xml:space="preserve">Introduce temáticas relevantes </w:t>
      </w:r>
      <w:r w:rsidR="0087517E" w:rsidRPr="00D418F1">
        <w:rPr>
          <w:rFonts w:ascii="Times New Roman" w:hAnsi="Times New Roman" w:cs="Times New Roman"/>
          <w:color w:val="000000" w:themeColor="text1"/>
          <w:sz w:val="24"/>
          <w:szCs w:val="24"/>
        </w:rPr>
        <w:t xml:space="preserve">y novedosas, </w:t>
      </w:r>
      <w:r w:rsidRPr="00D418F1">
        <w:rPr>
          <w:rFonts w:ascii="Times New Roman" w:hAnsi="Times New Roman" w:cs="Times New Roman"/>
          <w:color w:val="000000" w:themeColor="text1"/>
          <w:sz w:val="24"/>
          <w:szCs w:val="24"/>
        </w:rPr>
        <w:t xml:space="preserve">como la responsabilidad </w:t>
      </w:r>
      <w:r w:rsidR="00A32DC7">
        <w:rPr>
          <w:rFonts w:ascii="Times New Roman" w:hAnsi="Times New Roman" w:cs="Times New Roman"/>
          <w:color w:val="000000" w:themeColor="text1"/>
          <w:sz w:val="24"/>
          <w:szCs w:val="24"/>
        </w:rPr>
        <w:t xml:space="preserve">social </w:t>
      </w:r>
      <w:r w:rsidRPr="00D418F1">
        <w:rPr>
          <w:rFonts w:ascii="Times New Roman" w:hAnsi="Times New Roman" w:cs="Times New Roman"/>
          <w:color w:val="000000" w:themeColor="text1"/>
          <w:sz w:val="24"/>
          <w:szCs w:val="24"/>
        </w:rPr>
        <w:t>de los medios de comunicació</w:t>
      </w:r>
      <w:r w:rsidR="0087517E" w:rsidRPr="00D418F1">
        <w:rPr>
          <w:rFonts w:ascii="Times New Roman" w:hAnsi="Times New Roman" w:cs="Times New Roman"/>
          <w:color w:val="000000" w:themeColor="text1"/>
          <w:sz w:val="24"/>
          <w:szCs w:val="24"/>
        </w:rPr>
        <w:t>n en la difusión de información,</w:t>
      </w:r>
      <w:r w:rsidRPr="00D418F1">
        <w:rPr>
          <w:rFonts w:ascii="Times New Roman" w:hAnsi="Times New Roman" w:cs="Times New Roman"/>
          <w:color w:val="000000" w:themeColor="text1"/>
          <w:sz w:val="24"/>
          <w:szCs w:val="24"/>
        </w:rPr>
        <w:t xml:space="preserve"> los cuales se ven obligados a la </w:t>
      </w:r>
      <w:r w:rsidR="00B2442B" w:rsidRPr="00D418F1">
        <w:rPr>
          <w:rFonts w:ascii="Times New Roman" w:hAnsi="Times New Roman" w:cs="Times New Roman"/>
          <w:color w:val="000000" w:themeColor="text1"/>
          <w:sz w:val="24"/>
          <w:szCs w:val="24"/>
        </w:rPr>
        <w:t xml:space="preserve">"verificación, oportunidad, contextualización y contrastación en la difusión de información de relevancia pública o interés general"; así como </w:t>
      </w:r>
      <w:r w:rsidRPr="00D418F1">
        <w:rPr>
          <w:rFonts w:ascii="Times New Roman" w:hAnsi="Times New Roman" w:cs="Times New Roman"/>
          <w:color w:val="000000" w:themeColor="text1"/>
          <w:sz w:val="24"/>
          <w:szCs w:val="24"/>
        </w:rPr>
        <w:t xml:space="preserve">también deben </w:t>
      </w:r>
      <w:r w:rsidR="00B2442B" w:rsidRPr="00D418F1">
        <w:rPr>
          <w:rFonts w:ascii="Times New Roman" w:hAnsi="Times New Roman" w:cs="Times New Roman"/>
          <w:color w:val="000000" w:themeColor="text1"/>
          <w:sz w:val="24"/>
          <w:szCs w:val="24"/>
        </w:rPr>
        <w:t>"abstenerse de omitir y tergiversar intencionalmente elementos de la información"</w:t>
      </w:r>
      <w:r w:rsidR="0087517E" w:rsidRPr="00D418F1">
        <w:rPr>
          <w:rFonts w:ascii="Times New Roman" w:hAnsi="Times New Roman" w:cs="Times New Roman"/>
          <w:color w:val="000000" w:themeColor="text1"/>
          <w:sz w:val="24"/>
          <w:szCs w:val="24"/>
        </w:rPr>
        <w:t xml:space="preserve"> (artículo </w:t>
      </w:r>
      <w:proofErr w:type="spellStart"/>
      <w:r w:rsidR="0087517E" w:rsidRPr="00D418F1">
        <w:rPr>
          <w:rFonts w:ascii="Times New Roman" w:hAnsi="Times New Roman" w:cs="Times New Roman"/>
          <w:color w:val="000000" w:themeColor="text1"/>
          <w:sz w:val="24"/>
          <w:szCs w:val="24"/>
        </w:rPr>
        <w:t>N°10</w:t>
      </w:r>
      <w:proofErr w:type="spellEnd"/>
      <w:r w:rsidR="0087517E" w:rsidRPr="00D418F1">
        <w:rPr>
          <w:rFonts w:ascii="Times New Roman" w:hAnsi="Times New Roman" w:cs="Times New Roman"/>
          <w:color w:val="000000" w:themeColor="text1"/>
          <w:sz w:val="24"/>
          <w:szCs w:val="24"/>
        </w:rPr>
        <w:t>)</w:t>
      </w:r>
      <w:r w:rsidR="00B2442B" w:rsidRPr="00D418F1">
        <w:rPr>
          <w:rFonts w:ascii="Times New Roman" w:hAnsi="Times New Roman" w:cs="Times New Roman"/>
          <w:color w:val="000000" w:themeColor="text1"/>
          <w:sz w:val="24"/>
          <w:szCs w:val="24"/>
        </w:rPr>
        <w:t xml:space="preserve">. </w:t>
      </w:r>
      <w:r w:rsidRPr="00D418F1">
        <w:rPr>
          <w:rFonts w:ascii="Times New Roman" w:hAnsi="Times New Roman" w:cs="Times New Roman"/>
          <w:color w:val="000000" w:themeColor="text1"/>
          <w:sz w:val="24"/>
          <w:szCs w:val="24"/>
        </w:rPr>
        <w:t xml:space="preserve">Con esta misma impronta, el artículo </w:t>
      </w:r>
      <w:proofErr w:type="spellStart"/>
      <w:r w:rsidRPr="00D418F1">
        <w:rPr>
          <w:rFonts w:ascii="Times New Roman" w:hAnsi="Times New Roman" w:cs="Times New Roman"/>
          <w:color w:val="000000" w:themeColor="text1"/>
          <w:sz w:val="24"/>
          <w:szCs w:val="24"/>
        </w:rPr>
        <w:t>N°22</w:t>
      </w:r>
      <w:proofErr w:type="spellEnd"/>
      <w:r w:rsidRPr="00D418F1">
        <w:rPr>
          <w:rFonts w:ascii="Times New Roman" w:hAnsi="Times New Roman" w:cs="Times New Roman"/>
          <w:color w:val="000000" w:themeColor="text1"/>
          <w:sz w:val="24"/>
          <w:szCs w:val="24"/>
        </w:rPr>
        <w:t xml:space="preserve"> </w:t>
      </w:r>
      <w:r w:rsidR="00B2442B" w:rsidRPr="00D418F1">
        <w:rPr>
          <w:rFonts w:ascii="Times New Roman" w:hAnsi="Times New Roman" w:cs="Times New Roman"/>
          <w:color w:val="000000" w:themeColor="text1"/>
          <w:sz w:val="24"/>
          <w:szCs w:val="24"/>
        </w:rPr>
        <w:t>establece que "todas las personas tienen derecho a que la información de relevancia pública que reciben a través de los medios de comunicación sea verificada, contras</w:t>
      </w:r>
      <w:r w:rsidR="0087517E" w:rsidRPr="00D418F1">
        <w:rPr>
          <w:rFonts w:ascii="Times New Roman" w:hAnsi="Times New Roman" w:cs="Times New Roman"/>
          <w:color w:val="000000" w:themeColor="text1"/>
          <w:sz w:val="24"/>
          <w:szCs w:val="24"/>
        </w:rPr>
        <w:t>tada, precisa y contextualizada</w:t>
      </w:r>
      <w:r w:rsidR="00FF6EEE" w:rsidRPr="00D418F1">
        <w:rPr>
          <w:rFonts w:ascii="Times New Roman" w:hAnsi="Times New Roman" w:cs="Times New Roman"/>
          <w:color w:val="000000" w:themeColor="text1"/>
          <w:sz w:val="24"/>
          <w:szCs w:val="24"/>
        </w:rPr>
        <w:t>"</w:t>
      </w:r>
      <w:r w:rsidR="00C86F7C" w:rsidRPr="00D418F1">
        <w:rPr>
          <w:rFonts w:ascii="Times New Roman" w:hAnsi="Times New Roman" w:cs="Times New Roman"/>
          <w:color w:val="000000" w:themeColor="text1"/>
          <w:sz w:val="24"/>
          <w:szCs w:val="24"/>
        </w:rPr>
        <w:t xml:space="preserve">. Además, la ley </w:t>
      </w:r>
      <w:r w:rsidR="00FF6EEE" w:rsidRPr="00D418F1">
        <w:rPr>
          <w:rFonts w:ascii="Times New Roman" w:hAnsi="Times New Roman" w:cs="Times New Roman"/>
          <w:color w:val="000000" w:themeColor="text1"/>
          <w:sz w:val="24"/>
          <w:szCs w:val="24"/>
        </w:rPr>
        <w:t xml:space="preserve">introduce instrumentos </w:t>
      </w:r>
      <w:r w:rsidR="00A33AD1" w:rsidRPr="00D418F1">
        <w:rPr>
          <w:rFonts w:ascii="Times New Roman" w:hAnsi="Times New Roman" w:cs="Times New Roman"/>
          <w:color w:val="000000" w:themeColor="text1"/>
          <w:sz w:val="24"/>
          <w:szCs w:val="24"/>
        </w:rPr>
        <w:t>específicos</w:t>
      </w:r>
      <w:r w:rsidR="00FF6EEE" w:rsidRPr="00D418F1">
        <w:rPr>
          <w:rFonts w:ascii="Times New Roman" w:hAnsi="Times New Roman" w:cs="Times New Roman"/>
          <w:color w:val="000000" w:themeColor="text1"/>
          <w:sz w:val="24"/>
          <w:szCs w:val="24"/>
        </w:rPr>
        <w:t xml:space="preserve"> para que la ciudadanía pueda reclamar en caso de</w:t>
      </w:r>
      <w:r w:rsidR="00C86F7C" w:rsidRPr="00D418F1">
        <w:rPr>
          <w:rFonts w:ascii="Times New Roman" w:hAnsi="Times New Roman" w:cs="Times New Roman"/>
          <w:color w:val="000000" w:themeColor="text1"/>
          <w:sz w:val="24"/>
          <w:szCs w:val="24"/>
        </w:rPr>
        <w:t xml:space="preserve"> que los medios de comunicación difundan</w:t>
      </w:r>
      <w:r w:rsidR="00FF6EEE" w:rsidRPr="00D418F1">
        <w:rPr>
          <w:rFonts w:ascii="Times New Roman" w:hAnsi="Times New Roman" w:cs="Times New Roman"/>
          <w:color w:val="000000" w:themeColor="text1"/>
          <w:sz w:val="24"/>
          <w:szCs w:val="24"/>
        </w:rPr>
        <w:t xml:space="preserve"> </w:t>
      </w:r>
      <w:r w:rsidR="00C86F7C" w:rsidRPr="00D418F1">
        <w:rPr>
          <w:rFonts w:ascii="Times New Roman" w:hAnsi="Times New Roman" w:cs="Times New Roman"/>
          <w:color w:val="000000" w:themeColor="text1"/>
          <w:sz w:val="24"/>
          <w:szCs w:val="24"/>
        </w:rPr>
        <w:t>información inexactita o que pudiera lesionar la dignidad, la honra y la reputaciones de las personas</w:t>
      </w:r>
      <w:r w:rsidR="00FF6EEE" w:rsidRPr="00D418F1">
        <w:rPr>
          <w:rFonts w:ascii="Times New Roman" w:hAnsi="Times New Roman" w:cs="Times New Roman"/>
          <w:color w:val="000000" w:themeColor="text1"/>
          <w:sz w:val="24"/>
          <w:szCs w:val="24"/>
        </w:rPr>
        <w:t>:</w:t>
      </w:r>
      <w:r w:rsidR="00C86F7C" w:rsidRPr="00D418F1">
        <w:rPr>
          <w:rFonts w:ascii="Times New Roman" w:hAnsi="Times New Roman" w:cs="Times New Roman"/>
          <w:color w:val="000000" w:themeColor="text1"/>
          <w:sz w:val="24"/>
          <w:szCs w:val="24"/>
        </w:rPr>
        <w:t xml:space="preserve"> en primer lugar,</w:t>
      </w:r>
      <w:r w:rsidR="00FF6EEE" w:rsidRPr="00D418F1">
        <w:rPr>
          <w:rFonts w:ascii="Times New Roman" w:hAnsi="Times New Roman" w:cs="Times New Roman"/>
          <w:color w:val="000000" w:themeColor="text1"/>
          <w:sz w:val="24"/>
          <w:szCs w:val="24"/>
        </w:rPr>
        <w:t xml:space="preserve"> el derecho a la rectificación</w:t>
      </w:r>
      <w:r w:rsidR="00C86F7C" w:rsidRPr="00D418F1">
        <w:rPr>
          <w:rFonts w:ascii="Times New Roman" w:hAnsi="Times New Roman" w:cs="Times New Roman"/>
          <w:color w:val="000000" w:themeColor="text1"/>
          <w:sz w:val="24"/>
          <w:szCs w:val="24"/>
        </w:rPr>
        <w:t>, a partir del cual los medios “tienen la obligación jurídica de publicar dentro del plazo de 72 horas, contadas a partir de presentado el reclamo de la persona afectada, de forma gratuita, con las mismas características, dimensiones y en el mismo espacio, sección u horario; las rectificaciones a las que haya lugar”</w:t>
      </w:r>
      <w:r w:rsidR="00FF6EEE" w:rsidRPr="00D418F1">
        <w:rPr>
          <w:rFonts w:ascii="Times New Roman" w:hAnsi="Times New Roman" w:cs="Times New Roman"/>
          <w:color w:val="000000" w:themeColor="text1"/>
          <w:sz w:val="24"/>
          <w:szCs w:val="24"/>
        </w:rPr>
        <w:t xml:space="preserve"> (artículo </w:t>
      </w:r>
      <w:proofErr w:type="spellStart"/>
      <w:r w:rsidR="00FF6EEE" w:rsidRPr="00D418F1">
        <w:rPr>
          <w:rFonts w:ascii="Times New Roman" w:hAnsi="Times New Roman" w:cs="Times New Roman"/>
          <w:color w:val="000000" w:themeColor="text1"/>
          <w:sz w:val="24"/>
          <w:szCs w:val="24"/>
        </w:rPr>
        <w:t>N°23</w:t>
      </w:r>
      <w:proofErr w:type="spellEnd"/>
      <w:r w:rsidR="00FF6EEE" w:rsidRPr="00D418F1">
        <w:rPr>
          <w:rFonts w:ascii="Times New Roman" w:hAnsi="Times New Roman" w:cs="Times New Roman"/>
          <w:color w:val="000000" w:themeColor="text1"/>
          <w:sz w:val="24"/>
          <w:szCs w:val="24"/>
        </w:rPr>
        <w:t>)</w:t>
      </w:r>
      <w:r w:rsidR="00C86F7C" w:rsidRPr="00D418F1">
        <w:rPr>
          <w:rFonts w:ascii="Times New Roman" w:hAnsi="Times New Roman" w:cs="Times New Roman"/>
          <w:color w:val="000000" w:themeColor="text1"/>
          <w:sz w:val="24"/>
          <w:szCs w:val="24"/>
        </w:rPr>
        <w:t>; en segundo lugar,</w:t>
      </w:r>
      <w:r w:rsidR="00FF6EEE" w:rsidRPr="00D418F1">
        <w:rPr>
          <w:rFonts w:ascii="Times New Roman" w:hAnsi="Times New Roman" w:cs="Times New Roman"/>
          <w:color w:val="000000" w:themeColor="text1"/>
          <w:sz w:val="24"/>
          <w:szCs w:val="24"/>
        </w:rPr>
        <w:t xml:space="preserve"> el derecho a réplica</w:t>
      </w:r>
      <w:r w:rsidR="00C86F7C" w:rsidRPr="00D418F1">
        <w:rPr>
          <w:rFonts w:ascii="Times New Roman" w:hAnsi="Times New Roman" w:cs="Times New Roman"/>
          <w:color w:val="000000" w:themeColor="text1"/>
          <w:sz w:val="24"/>
          <w:szCs w:val="24"/>
        </w:rPr>
        <w:t xml:space="preserve">, a partir del cual </w:t>
      </w:r>
      <w:r w:rsidR="00255C3F" w:rsidRPr="00D418F1">
        <w:rPr>
          <w:rFonts w:ascii="Times New Roman" w:hAnsi="Times New Roman" w:cs="Times New Roman"/>
          <w:color w:val="000000" w:themeColor="text1"/>
          <w:sz w:val="24"/>
          <w:szCs w:val="24"/>
        </w:rPr>
        <w:t>el medio implicado tiene la obligación de difundir la réplica del demandante “d</w:t>
      </w:r>
      <w:r w:rsidR="00C86F7C" w:rsidRPr="00D418F1">
        <w:rPr>
          <w:rFonts w:ascii="Times New Roman" w:hAnsi="Times New Roman" w:cs="Times New Roman"/>
          <w:color w:val="000000" w:themeColor="text1"/>
          <w:sz w:val="24"/>
          <w:szCs w:val="24"/>
        </w:rPr>
        <w:t>e forma gratuita, en el mismo espacio, página y sección en medios escritos, o en el mismo programa en medios audiovisuales y en un plazo no mayor a 72 horas a partir de la solicitud planteada por el aludido</w:t>
      </w:r>
      <w:r w:rsidR="00255C3F" w:rsidRPr="00D418F1">
        <w:rPr>
          <w:rFonts w:ascii="Times New Roman" w:hAnsi="Times New Roman" w:cs="Times New Roman"/>
          <w:color w:val="000000" w:themeColor="text1"/>
          <w:sz w:val="24"/>
          <w:szCs w:val="24"/>
        </w:rPr>
        <w:t xml:space="preserve">” </w:t>
      </w:r>
      <w:r w:rsidR="00FF6EEE" w:rsidRPr="00D418F1">
        <w:rPr>
          <w:rFonts w:ascii="Times New Roman" w:hAnsi="Times New Roman" w:cs="Times New Roman"/>
          <w:color w:val="000000" w:themeColor="text1"/>
          <w:sz w:val="24"/>
          <w:szCs w:val="24"/>
        </w:rPr>
        <w:t xml:space="preserve">(artículo </w:t>
      </w:r>
      <w:proofErr w:type="spellStart"/>
      <w:r w:rsidR="00FF6EEE" w:rsidRPr="00D418F1">
        <w:rPr>
          <w:rFonts w:ascii="Times New Roman" w:hAnsi="Times New Roman" w:cs="Times New Roman"/>
          <w:color w:val="000000" w:themeColor="text1"/>
          <w:sz w:val="24"/>
          <w:szCs w:val="24"/>
        </w:rPr>
        <w:t>N°24</w:t>
      </w:r>
      <w:proofErr w:type="spellEnd"/>
      <w:r w:rsidR="00FF6EEE" w:rsidRPr="00D418F1">
        <w:rPr>
          <w:rFonts w:ascii="Times New Roman" w:hAnsi="Times New Roman" w:cs="Times New Roman"/>
          <w:color w:val="000000" w:themeColor="text1"/>
          <w:sz w:val="24"/>
          <w:szCs w:val="24"/>
        </w:rPr>
        <w:t>)</w:t>
      </w:r>
      <w:r w:rsidR="00255C3F" w:rsidRPr="00D418F1">
        <w:rPr>
          <w:rFonts w:ascii="Times New Roman" w:hAnsi="Times New Roman" w:cs="Times New Roman"/>
          <w:color w:val="000000" w:themeColor="text1"/>
          <w:sz w:val="24"/>
          <w:szCs w:val="24"/>
        </w:rPr>
        <w:t>.</w:t>
      </w:r>
      <w:r w:rsidR="00D418F1" w:rsidRPr="00D418F1">
        <w:rPr>
          <w:rFonts w:ascii="Times New Roman" w:hAnsi="Times New Roman" w:cs="Times New Roman"/>
          <w:color w:val="000000" w:themeColor="text1"/>
          <w:sz w:val="24"/>
          <w:szCs w:val="24"/>
        </w:rPr>
        <w:t xml:space="preserve"> En ambos </w:t>
      </w:r>
      <w:r w:rsidR="00A33AD1">
        <w:rPr>
          <w:rFonts w:ascii="Times New Roman" w:hAnsi="Times New Roman" w:cs="Times New Roman"/>
          <w:color w:val="000000" w:themeColor="text1"/>
          <w:sz w:val="24"/>
          <w:szCs w:val="24"/>
        </w:rPr>
        <w:t>situaciones</w:t>
      </w:r>
      <w:r w:rsidR="00D418F1" w:rsidRPr="00D418F1">
        <w:rPr>
          <w:rFonts w:ascii="Times New Roman" w:hAnsi="Times New Roman" w:cs="Times New Roman"/>
          <w:color w:val="000000" w:themeColor="text1"/>
          <w:sz w:val="24"/>
          <w:szCs w:val="24"/>
        </w:rPr>
        <w:t xml:space="preserve">, en caso de que los demandados no viabilicen la rectificación o réplica, según corresponda, se estipula la intervención del órgano de aplicación de la </w:t>
      </w:r>
      <w:proofErr w:type="spellStart"/>
      <w:r w:rsidR="00D418F1" w:rsidRPr="00D418F1">
        <w:rPr>
          <w:rFonts w:ascii="Times New Roman" w:hAnsi="Times New Roman" w:cs="Times New Roman"/>
          <w:color w:val="000000" w:themeColor="text1"/>
          <w:sz w:val="24"/>
          <w:szCs w:val="24"/>
        </w:rPr>
        <w:t>LOC</w:t>
      </w:r>
      <w:proofErr w:type="spellEnd"/>
      <w:r w:rsidR="00D418F1" w:rsidRPr="00D418F1">
        <w:rPr>
          <w:rFonts w:ascii="Times New Roman" w:hAnsi="Times New Roman" w:cs="Times New Roman"/>
          <w:color w:val="000000" w:themeColor="text1"/>
          <w:sz w:val="24"/>
          <w:szCs w:val="24"/>
        </w:rPr>
        <w:t xml:space="preserve">, la </w:t>
      </w:r>
      <w:r w:rsidR="00FF6EEE" w:rsidRPr="00D418F1">
        <w:rPr>
          <w:rFonts w:ascii="Times New Roman" w:hAnsi="Times New Roman" w:cs="Times New Roman"/>
          <w:color w:val="000000" w:themeColor="text1"/>
          <w:sz w:val="24"/>
          <w:szCs w:val="24"/>
        </w:rPr>
        <w:t>Superintendencia de la Información y Comunicación</w:t>
      </w:r>
      <w:r w:rsidR="009C5257">
        <w:rPr>
          <w:rFonts w:ascii="Times New Roman" w:hAnsi="Times New Roman" w:cs="Times New Roman"/>
          <w:color w:val="000000" w:themeColor="text1"/>
          <w:sz w:val="24"/>
          <w:szCs w:val="24"/>
        </w:rPr>
        <w:t>;</w:t>
      </w:r>
    </w:p>
    <w:p w:rsidR="00C045F7" w:rsidRPr="00524B4B" w:rsidRDefault="0087517E" w:rsidP="00C045F7">
      <w:pPr>
        <w:pStyle w:val="Prrafodelista"/>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4B4B">
        <w:rPr>
          <w:rFonts w:ascii="Times New Roman" w:hAnsi="Times New Roman" w:cs="Times New Roman"/>
          <w:color w:val="000000" w:themeColor="text1"/>
          <w:sz w:val="24"/>
          <w:szCs w:val="24"/>
        </w:rPr>
        <w:lastRenderedPageBreak/>
        <w:t xml:space="preserve">Aunque de forma general y probablemente sin ahondar en </w:t>
      </w:r>
      <w:r w:rsidR="00D252B2" w:rsidRPr="00524B4B">
        <w:rPr>
          <w:rFonts w:ascii="Times New Roman" w:hAnsi="Times New Roman" w:cs="Times New Roman"/>
          <w:color w:val="000000" w:themeColor="text1"/>
          <w:sz w:val="24"/>
          <w:szCs w:val="24"/>
        </w:rPr>
        <w:t>precisiones</w:t>
      </w:r>
      <w:r w:rsidRPr="00524B4B">
        <w:rPr>
          <w:rFonts w:ascii="Times New Roman" w:hAnsi="Times New Roman" w:cs="Times New Roman"/>
          <w:color w:val="000000" w:themeColor="text1"/>
          <w:sz w:val="24"/>
          <w:szCs w:val="24"/>
        </w:rPr>
        <w:t xml:space="preserve"> concretas para su ejercicio, el artículo </w:t>
      </w:r>
      <w:proofErr w:type="spellStart"/>
      <w:r w:rsidRPr="00524B4B">
        <w:rPr>
          <w:rFonts w:ascii="Times New Roman" w:hAnsi="Times New Roman" w:cs="Times New Roman"/>
          <w:color w:val="000000" w:themeColor="text1"/>
          <w:sz w:val="24"/>
          <w:szCs w:val="24"/>
        </w:rPr>
        <w:t>N°12</w:t>
      </w:r>
      <w:proofErr w:type="spellEnd"/>
      <w:r w:rsidRPr="00524B4B">
        <w:rPr>
          <w:rFonts w:ascii="Times New Roman" w:hAnsi="Times New Roman" w:cs="Times New Roman"/>
          <w:color w:val="000000" w:themeColor="text1"/>
          <w:sz w:val="24"/>
          <w:szCs w:val="24"/>
        </w:rPr>
        <w:t xml:space="preserve"> </w:t>
      </w:r>
      <w:r w:rsidR="00D252B2" w:rsidRPr="00524B4B">
        <w:rPr>
          <w:rFonts w:ascii="Times New Roman" w:hAnsi="Times New Roman" w:cs="Times New Roman"/>
          <w:color w:val="000000" w:themeColor="text1"/>
          <w:sz w:val="24"/>
          <w:szCs w:val="24"/>
        </w:rPr>
        <w:t>indica</w:t>
      </w:r>
      <w:r w:rsidRPr="00524B4B">
        <w:rPr>
          <w:rFonts w:ascii="Times New Roman" w:hAnsi="Times New Roman" w:cs="Times New Roman"/>
          <w:color w:val="000000" w:themeColor="text1"/>
          <w:sz w:val="24"/>
          <w:szCs w:val="24"/>
        </w:rPr>
        <w:t xml:space="preserve"> de forma </w:t>
      </w:r>
      <w:r w:rsidR="00D252B2" w:rsidRPr="00524B4B">
        <w:rPr>
          <w:rFonts w:ascii="Times New Roman" w:hAnsi="Times New Roman" w:cs="Times New Roman"/>
          <w:color w:val="000000" w:themeColor="text1"/>
          <w:sz w:val="24"/>
          <w:szCs w:val="24"/>
        </w:rPr>
        <w:t>explícita</w:t>
      </w:r>
      <w:r w:rsidRPr="00524B4B">
        <w:rPr>
          <w:rFonts w:ascii="Times New Roman" w:hAnsi="Times New Roman" w:cs="Times New Roman"/>
          <w:color w:val="000000" w:themeColor="text1"/>
          <w:sz w:val="24"/>
          <w:szCs w:val="24"/>
        </w:rPr>
        <w:t xml:space="preserve"> que las acciones llevadas a cabo por funcionarios públicos en </w:t>
      </w:r>
      <w:r w:rsidR="00D252B2" w:rsidRPr="00524B4B">
        <w:rPr>
          <w:rFonts w:ascii="Times New Roman" w:hAnsi="Times New Roman" w:cs="Times New Roman"/>
          <w:color w:val="000000" w:themeColor="text1"/>
          <w:sz w:val="24"/>
          <w:szCs w:val="24"/>
        </w:rPr>
        <w:t>materia</w:t>
      </w:r>
      <w:r w:rsidRPr="00524B4B">
        <w:rPr>
          <w:rFonts w:ascii="Times New Roman" w:hAnsi="Times New Roman" w:cs="Times New Roman"/>
          <w:color w:val="000000" w:themeColor="text1"/>
          <w:sz w:val="24"/>
          <w:szCs w:val="24"/>
        </w:rPr>
        <w:t xml:space="preserve"> de comunicación “propenderán permanente y progresivamente a crear las condiciones materiales, jurídicas y políticas para alcanzar y profundizar la democratización de la propiedad y acceso a los medios de comunicación […]”</w:t>
      </w:r>
      <w:r w:rsidR="00BF1098" w:rsidRPr="00524B4B">
        <w:rPr>
          <w:rFonts w:ascii="Times New Roman" w:hAnsi="Times New Roman" w:cs="Times New Roman"/>
          <w:color w:val="000000" w:themeColor="text1"/>
          <w:sz w:val="24"/>
          <w:szCs w:val="24"/>
        </w:rPr>
        <w:t xml:space="preserve">, y también “facilitarán la participación de los ciudadanos y ciudadanas en los procesos de la comunicación” (artículo </w:t>
      </w:r>
      <w:proofErr w:type="spellStart"/>
      <w:r w:rsidR="00BF1098" w:rsidRPr="00524B4B">
        <w:rPr>
          <w:rFonts w:ascii="Times New Roman" w:hAnsi="Times New Roman" w:cs="Times New Roman"/>
          <w:color w:val="000000" w:themeColor="text1"/>
          <w:sz w:val="24"/>
          <w:szCs w:val="24"/>
        </w:rPr>
        <w:t>N°13</w:t>
      </w:r>
      <w:proofErr w:type="spellEnd"/>
      <w:r w:rsidR="00BF1098" w:rsidRPr="00524B4B">
        <w:rPr>
          <w:rFonts w:ascii="Times New Roman" w:hAnsi="Times New Roman" w:cs="Times New Roman"/>
          <w:color w:val="000000" w:themeColor="text1"/>
          <w:sz w:val="24"/>
          <w:szCs w:val="24"/>
        </w:rPr>
        <w:t>).</w:t>
      </w:r>
      <w:r w:rsidR="00D5150A" w:rsidRPr="00524B4B">
        <w:rPr>
          <w:rFonts w:ascii="Times New Roman" w:hAnsi="Times New Roman" w:cs="Times New Roman"/>
          <w:color w:val="000000" w:themeColor="text1"/>
          <w:sz w:val="24"/>
          <w:szCs w:val="24"/>
        </w:rPr>
        <w:t xml:space="preserve"> </w:t>
      </w:r>
      <w:r w:rsidR="00D5150A" w:rsidRPr="00524B4B">
        <w:rPr>
          <w:rFonts w:ascii="Times New Roman" w:hAnsi="Times New Roman" w:cs="Times New Roman"/>
          <w:sz w:val="24"/>
          <w:szCs w:val="24"/>
        </w:rPr>
        <w:t xml:space="preserve">En un país que presenta un </w:t>
      </w:r>
      <w:r w:rsidR="0071038F" w:rsidRPr="00524B4B">
        <w:rPr>
          <w:rFonts w:ascii="Times New Roman" w:hAnsi="Times New Roman" w:cs="Times New Roman"/>
          <w:sz w:val="24"/>
          <w:szCs w:val="24"/>
        </w:rPr>
        <w:t>escenario</w:t>
      </w:r>
      <w:r w:rsidR="00D5150A" w:rsidRPr="00524B4B">
        <w:rPr>
          <w:rFonts w:ascii="Times New Roman" w:hAnsi="Times New Roman" w:cs="Times New Roman"/>
          <w:sz w:val="24"/>
          <w:szCs w:val="24"/>
        </w:rPr>
        <w:t xml:space="preserve"> mediático altamente </w:t>
      </w:r>
      <w:r w:rsidR="005453C8" w:rsidRPr="00524B4B">
        <w:rPr>
          <w:rFonts w:ascii="Times New Roman" w:hAnsi="Times New Roman" w:cs="Times New Roman"/>
          <w:sz w:val="24"/>
          <w:szCs w:val="24"/>
        </w:rPr>
        <w:t>concentrado</w:t>
      </w:r>
      <w:r w:rsidR="005842A1" w:rsidRPr="00524B4B">
        <w:rPr>
          <w:rFonts w:ascii="Times New Roman" w:hAnsi="Times New Roman" w:cs="Times New Roman"/>
          <w:sz w:val="24"/>
          <w:szCs w:val="24"/>
        </w:rPr>
        <w:t>, tanto en el sector gráfico como en el audiovisual, tales dispo</w:t>
      </w:r>
      <w:r w:rsidR="0071038F" w:rsidRPr="00524B4B">
        <w:rPr>
          <w:rFonts w:ascii="Times New Roman" w:hAnsi="Times New Roman" w:cs="Times New Roman"/>
          <w:sz w:val="24"/>
          <w:szCs w:val="24"/>
        </w:rPr>
        <w:t>si</w:t>
      </w:r>
      <w:r w:rsidR="005842A1" w:rsidRPr="00524B4B">
        <w:rPr>
          <w:rFonts w:ascii="Times New Roman" w:hAnsi="Times New Roman" w:cs="Times New Roman"/>
          <w:sz w:val="24"/>
          <w:szCs w:val="24"/>
        </w:rPr>
        <w:t>ciones jurídicas ponen de relieve una</w:t>
      </w:r>
      <w:r w:rsidR="0071038F" w:rsidRPr="00524B4B">
        <w:rPr>
          <w:rFonts w:ascii="Times New Roman" w:hAnsi="Times New Roman" w:cs="Times New Roman"/>
          <w:sz w:val="24"/>
          <w:szCs w:val="24"/>
        </w:rPr>
        <w:t xml:space="preserve"> </w:t>
      </w:r>
      <w:r w:rsidR="005842A1" w:rsidRPr="00524B4B">
        <w:rPr>
          <w:rFonts w:ascii="Times New Roman" w:hAnsi="Times New Roman" w:cs="Times New Roman"/>
          <w:sz w:val="24"/>
          <w:szCs w:val="24"/>
        </w:rPr>
        <w:t>v</w:t>
      </w:r>
      <w:r w:rsidR="0071038F" w:rsidRPr="00524B4B">
        <w:rPr>
          <w:rFonts w:ascii="Times New Roman" w:hAnsi="Times New Roman" w:cs="Times New Roman"/>
          <w:sz w:val="24"/>
          <w:szCs w:val="24"/>
        </w:rPr>
        <w:t>o</w:t>
      </w:r>
      <w:r w:rsidR="005842A1" w:rsidRPr="00524B4B">
        <w:rPr>
          <w:rFonts w:ascii="Times New Roman" w:hAnsi="Times New Roman" w:cs="Times New Roman"/>
          <w:sz w:val="24"/>
          <w:szCs w:val="24"/>
        </w:rPr>
        <w:t>luntad p</w:t>
      </w:r>
      <w:r w:rsidR="0071038F" w:rsidRPr="00524B4B">
        <w:rPr>
          <w:rFonts w:ascii="Times New Roman" w:hAnsi="Times New Roman" w:cs="Times New Roman"/>
          <w:sz w:val="24"/>
          <w:szCs w:val="24"/>
        </w:rPr>
        <w:t>o</w:t>
      </w:r>
      <w:r w:rsidR="005842A1" w:rsidRPr="00524B4B">
        <w:rPr>
          <w:rFonts w:ascii="Times New Roman" w:hAnsi="Times New Roman" w:cs="Times New Roman"/>
          <w:sz w:val="24"/>
          <w:szCs w:val="24"/>
        </w:rPr>
        <w:t xml:space="preserve">lítica </w:t>
      </w:r>
      <w:r w:rsidR="00550B40" w:rsidRPr="00524B4B">
        <w:rPr>
          <w:rFonts w:ascii="Times New Roman" w:hAnsi="Times New Roman" w:cs="Times New Roman"/>
          <w:sz w:val="24"/>
          <w:szCs w:val="24"/>
        </w:rPr>
        <w:t xml:space="preserve">de diseñar </w:t>
      </w:r>
      <w:r w:rsidR="005842A1" w:rsidRPr="00524B4B">
        <w:rPr>
          <w:rFonts w:ascii="Times New Roman" w:hAnsi="Times New Roman" w:cs="Times New Roman"/>
          <w:sz w:val="24"/>
          <w:szCs w:val="24"/>
        </w:rPr>
        <w:t xml:space="preserve">políticas púbicas de comunicación </w:t>
      </w:r>
      <w:r w:rsidR="00550B40" w:rsidRPr="00524B4B">
        <w:rPr>
          <w:rFonts w:ascii="Times New Roman" w:hAnsi="Times New Roman" w:cs="Times New Roman"/>
          <w:sz w:val="24"/>
          <w:szCs w:val="24"/>
        </w:rPr>
        <w:t>que desplieguen</w:t>
      </w:r>
      <w:r w:rsidR="005842A1" w:rsidRPr="00524B4B">
        <w:rPr>
          <w:rFonts w:ascii="Times New Roman" w:hAnsi="Times New Roman" w:cs="Times New Roman"/>
          <w:sz w:val="24"/>
          <w:szCs w:val="24"/>
        </w:rPr>
        <w:t xml:space="preserve"> nuevas</w:t>
      </w:r>
      <w:r w:rsidR="00550B40" w:rsidRPr="00524B4B">
        <w:rPr>
          <w:rFonts w:ascii="Times New Roman" w:hAnsi="Times New Roman" w:cs="Times New Roman"/>
          <w:sz w:val="24"/>
          <w:szCs w:val="24"/>
        </w:rPr>
        <w:t xml:space="preserve"> (e inéditas)</w:t>
      </w:r>
      <w:r w:rsidR="005842A1" w:rsidRPr="00524B4B">
        <w:rPr>
          <w:rFonts w:ascii="Times New Roman" w:hAnsi="Times New Roman" w:cs="Times New Roman"/>
          <w:sz w:val="24"/>
          <w:szCs w:val="24"/>
        </w:rPr>
        <w:t xml:space="preserve"> posibilidad</w:t>
      </w:r>
      <w:r w:rsidR="00550B40" w:rsidRPr="00524B4B">
        <w:rPr>
          <w:rFonts w:ascii="Times New Roman" w:hAnsi="Times New Roman" w:cs="Times New Roman"/>
          <w:sz w:val="24"/>
          <w:szCs w:val="24"/>
        </w:rPr>
        <w:t>es</w:t>
      </w:r>
      <w:r w:rsidR="005842A1" w:rsidRPr="00524B4B">
        <w:rPr>
          <w:rFonts w:ascii="Times New Roman" w:hAnsi="Times New Roman" w:cs="Times New Roman"/>
          <w:sz w:val="24"/>
          <w:szCs w:val="24"/>
        </w:rPr>
        <w:t xml:space="preserve"> en relación al ejercicio del derecho a la comunicación por sectores más am</w:t>
      </w:r>
      <w:r w:rsidR="0071038F" w:rsidRPr="00524B4B">
        <w:rPr>
          <w:rFonts w:ascii="Times New Roman" w:hAnsi="Times New Roman" w:cs="Times New Roman"/>
          <w:sz w:val="24"/>
          <w:szCs w:val="24"/>
        </w:rPr>
        <w:t>plios de la sociedad</w:t>
      </w:r>
      <w:r w:rsidR="005842A1" w:rsidRPr="00524B4B">
        <w:rPr>
          <w:rFonts w:ascii="Times New Roman" w:hAnsi="Times New Roman" w:cs="Times New Roman"/>
          <w:sz w:val="24"/>
          <w:szCs w:val="24"/>
        </w:rPr>
        <w:t>. Según Isabel Ramos, cuatro grupos empresariales (Mantilla Ortega, Mantilla Anderson, Pérez Castro y Martínez Merchán) reúnen</w:t>
      </w:r>
      <w:r w:rsidR="0071038F" w:rsidRPr="00524B4B">
        <w:rPr>
          <w:rFonts w:ascii="Times New Roman" w:hAnsi="Times New Roman" w:cs="Times New Roman"/>
          <w:sz w:val="24"/>
          <w:szCs w:val="24"/>
        </w:rPr>
        <w:t xml:space="preserve"> </w:t>
      </w:r>
      <w:r w:rsidR="005842A1" w:rsidRPr="00524B4B">
        <w:rPr>
          <w:rFonts w:ascii="Times New Roman" w:hAnsi="Times New Roman" w:cs="Times New Roman"/>
          <w:sz w:val="24"/>
          <w:szCs w:val="24"/>
        </w:rPr>
        <w:t>más del 70 por ciento de medios gráficos con cobertura nacional</w:t>
      </w:r>
      <w:r w:rsidR="00C7327C" w:rsidRPr="00524B4B">
        <w:rPr>
          <w:rFonts w:ascii="Times New Roman" w:hAnsi="Times New Roman" w:cs="Times New Roman"/>
          <w:sz w:val="24"/>
          <w:szCs w:val="24"/>
        </w:rPr>
        <w:t xml:space="preserve"> (2010:27)</w:t>
      </w:r>
      <w:r w:rsidR="005842A1" w:rsidRPr="00524B4B">
        <w:rPr>
          <w:rFonts w:ascii="Times New Roman" w:hAnsi="Times New Roman" w:cs="Times New Roman"/>
          <w:sz w:val="24"/>
          <w:szCs w:val="24"/>
        </w:rPr>
        <w:t>.</w:t>
      </w:r>
      <w:r w:rsidR="00C7327C" w:rsidRPr="00524B4B">
        <w:rPr>
          <w:rFonts w:ascii="Times New Roman" w:hAnsi="Times New Roman" w:cs="Times New Roman"/>
          <w:sz w:val="24"/>
          <w:szCs w:val="24"/>
        </w:rPr>
        <w:t xml:space="preserve"> Haciendo referencia al inf</w:t>
      </w:r>
      <w:r w:rsidR="00A33AD1">
        <w:rPr>
          <w:rFonts w:ascii="Times New Roman" w:hAnsi="Times New Roman" w:cs="Times New Roman"/>
          <w:sz w:val="24"/>
          <w:szCs w:val="24"/>
        </w:rPr>
        <w:t>o</w:t>
      </w:r>
      <w:r w:rsidR="00C7327C" w:rsidRPr="00524B4B">
        <w:rPr>
          <w:rFonts w:ascii="Times New Roman" w:hAnsi="Times New Roman" w:cs="Times New Roman"/>
          <w:sz w:val="24"/>
          <w:szCs w:val="24"/>
        </w:rPr>
        <w:t>rme realizado por la Comisión para la auditoría de las Concesiones de Frecuencias para Radio y Televisión en 2009</w:t>
      </w:r>
      <w:r w:rsidR="00C7327C" w:rsidRPr="00C7327C">
        <w:rPr>
          <w:rStyle w:val="Refdenotaalpie"/>
          <w:rFonts w:ascii="Times New Roman" w:hAnsi="Times New Roman" w:cs="Times New Roman"/>
          <w:sz w:val="24"/>
          <w:szCs w:val="24"/>
        </w:rPr>
        <w:footnoteReference w:id="8"/>
      </w:r>
      <w:r w:rsidR="00C7327C" w:rsidRPr="00524B4B">
        <w:rPr>
          <w:rFonts w:ascii="Times New Roman" w:hAnsi="Times New Roman" w:cs="Times New Roman"/>
          <w:sz w:val="24"/>
          <w:szCs w:val="24"/>
        </w:rPr>
        <w:t xml:space="preserve">, la autora agrega que por lo menos cuatro concesionarios controlan canales de </w:t>
      </w:r>
      <w:proofErr w:type="spellStart"/>
      <w:r w:rsidR="00C7327C" w:rsidRPr="00524B4B">
        <w:rPr>
          <w:rFonts w:ascii="Times New Roman" w:hAnsi="Times New Roman" w:cs="Times New Roman"/>
          <w:sz w:val="24"/>
          <w:szCs w:val="24"/>
        </w:rPr>
        <w:t>VHF</w:t>
      </w:r>
      <w:proofErr w:type="spellEnd"/>
      <w:r w:rsidR="00C7327C" w:rsidRPr="00524B4B">
        <w:rPr>
          <w:rFonts w:ascii="Times New Roman" w:hAnsi="Times New Roman" w:cs="Times New Roman"/>
          <w:sz w:val="24"/>
          <w:szCs w:val="24"/>
        </w:rPr>
        <w:t xml:space="preserve"> en prácticamente todo el país (entre 21 y 23 provincias), mientras que siete concentran frecuencias radiofónicas en diez provincias.</w:t>
      </w:r>
      <w:r w:rsidR="00C045F7" w:rsidRPr="00524B4B">
        <w:rPr>
          <w:rFonts w:ascii="Times New Roman" w:hAnsi="Times New Roman" w:cs="Times New Roman"/>
          <w:sz w:val="24"/>
          <w:szCs w:val="24"/>
        </w:rPr>
        <w:t xml:space="preserve"> Por su parte, Guillermo </w:t>
      </w:r>
      <w:proofErr w:type="spellStart"/>
      <w:r w:rsidR="00C045F7" w:rsidRPr="00524B4B">
        <w:rPr>
          <w:rFonts w:ascii="Times New Roman" w:hAnsi="Times New Roman" w:cs="Times New Roman"/>
          <w:sz w:val="24"/>
          <w:szCs w:val="24"/>
        </w:rPr>
        <w:t>Mastrini</w:t>
      </w:r>
      <w:proofErr w:type="spellEnd"/>
      <w:r w:rsidR="00C045F7" w:rsidRPr="00524B4B">
        <w:rPr>
          <w:rFonts w:ascii="Times New Roman" w:hAnsi="Times New Roman" w:cs="Times New Roman"/>
          <w:sz w:val="24"/>
          <w:szCs w:val="24"/>
        </w:rPr>
        <w:t xml:space="preserve"> y Martín Becerra señalan que en el sector de la prensa ecuatoriana, dos diarios concentran el 65% de las ventas y el 70% de la facturación, con importante peso en la opinión pública: El Universo y El Comercio, y “en todas las industrias </w:t>
      </w:r>
      <w:proofErr w:type="spellStart"/>
      <w:r w:rsidR="00C045F7" w:rsidRPr="00524B4B">
        <w:rPr>
          <w:rFonts w:ascii="Times New Roman" w:hAnsi="Times New Roman" w:cs="Times New Roman"/>
          <w:sz w:val="24"/>
          <w:szCs w:val="24"/>
        </w:rPr>
        <w:t>infocomunicacionales</w:t>
      </w:r>
      <w:proofErr w:type="spellEnd"/>
      <w:r w:rsidR="00C045F7" w:rsidRPr="00524B4B">
        <w:rPr>
          <w:rFonts w:ascii="Times New Roman" w:hAnsi="Times New Roman" w:cs="Times New Roman"/>
          <w:sz w:val="24"/>
          <w:szCs w:val="24"/>
        </w:rPr>
        <w:t xml:space="preserve"> se registra un nivel de concentración en los 4 primeros operadores del 81% y en el primer operador, del 48%” (2009:125).</w:t>
      </w:r>
    </w:p>
    <w:p w:rsidR="009C5257" w:rsidRPr="005842A1" w:rsidRDefault="00D5150A" w:rsidP="005453C8">
      <w:pPr>
        <w:pStyle w:val="Prrafodelista"/>
        <w:numPr>
          <w:ilvl w:val="0"/>
          <w:numId w:val="4"/>
        </w:numPr>
        <w:spacing w:line="360" w:lineRule="auto"/>
        <w:ind w:left="1134" w:firstLine="0"/>
        <w:jc w:val="both"/>
        <w:rPr>
          <w:rFonts w:ascii="Times New Roman" w:hAnsi="Times New Roman" w:cs="Times New Roman"/>
          <w:color w:val="000000" w:themeColor="text1"/>
          <w:sz w:val="24"/>
          <w:szCs w:val="24"/>
        </w:rPr>
      </w:pPr>
      <w:r w:rsidRPr="005842A1">
        <w:rPr>
          <w:rFonts w:ascii="Times New Roman" w:hAnsi="Times New Roman" w:cs="Times New Roman"/>
          <w:color w:val="FF0000"/>
          <w:sz w:val="24"/>
          <w:szCs w:val="24"/>
        </w:rPr>
        <w:t xml:space="preserve"> </w:t>
      </w:r>
      <w:r w:rsidR="009C5257" w:rsidRPr="005842A1">
        <w:rPr>
          <w:rFonts w:ascii="Times New Roman" w:hAnsi="Times New Roman" w:cs="Times New Roman"/>
          <w:color w:val="000000" w:themeColor="text1"/>
          <w:sz w:val="24"/>
          <w:szCs w:val="24"/>
        </w:rPr>
        <w:t xml:space="preserve">La </w:t>
      </w:r>
      <w:proofErr w:type="spellStart"/>
      <w:r w:rsidR="009C5257" w:rsidRPr="005842A1">
        <w:rPr>
          <w:rFonts w:ascii="Times New Roman" w:hAnsi="Times New Roman" w:cs="Times New Roman"/>
          <w:color w:val="000000" w:themeColor="text1"/>
          <w:sz w:val="24"/>
          <w:szCs w:val="24"/>
        </w:rPr>
        <w:t>LOC</w:t>
      </w:r>
      <w:proofErr w:type="spellEnd"/>
      <w:r w:rsidR="009C5257" w:rsidRPr="005842A1">
        <w:rPr>
          <w:rFonts w:ascii="Times New Roman" w:hAnsi="Times New Roman" w:cs="Times New Roman"/>
          <w:color w:val="000000" w:themeColor="text1"/>
          <w:sz w:val="24"/>
          <w:szCs w:val="24"/>
        </w:rPr>
        <w:t xml:space="preserve"> reconoce los derechos a la comunicación de las niñas, niños y adolescentes, y establece que los medios de comunicación promoverán de forma prioritaria su ejercicio (artículo </w:t>
      </w:r>
      <w:proofErr w:type="spellStart"/>
      <w:r w:rsidR="009C5257" w:rsidRPr="005842A1">
        <w:rPr>
          <w:rFonts w:ascii="Times New Roman" w:hAnsi="Times New Roman" w:cs="Times New Roman"/>
          <w:color w:val="000000" w:themeColor="text1"/>
          <w:sz w:val="24"/>
          <w:szCs w:val="24"/>
        </w:rPr>
        <w:t>N°15</w:t>
      </w:r>
      <w:proofErr w:type="spellEnd"/>
      <w:r w:rsidR="009C5257" w:rsidRPr="005842A1">
        <w:rPr>
          <w:rFonts w:ascii="Times New Roman" w:hAnsi="Times New Roman" w:cs="Times New Roman"/>
          <w:color w:val="000000" w:themeColor="text1"/>
          <w:sz w:val="24"/>
          <w:szCs w:val="24"/>
        </w:rPr>
        <w:t>);</w:t>
      </w:r>
    </w:p>
    <w:p w:rsidR="00ED6EBE" w:rsidRPr="00ED6EBE" w:rsidRDefault="00BF1098" w:rsidP="00ED6EBE">
      <w:pPr>
        <w:pStyle w:val="Prrafodelista"/>
        <w:numPr>
          <w:ilvl w:val="0"/>
          <w:numId w:val="4"/>
        </w:numPr>
        <w:spacing w:line="360" w:lineRule="auto"/>
        <w:ind w:left="1134" w:firstLine="0"/>
        <w:jc w:val="both"/>
        <w:rPr>
          <w:rFonts w:ascii="Times New Roman" w:hAnsi="Times New Roman" w:cs="Times New Roman"/>
          <w:color w:val="000000" w:themeColor="text1"/>
          <w:sz w:val="24"/>
          <w:szCs w:val="24"/>
        </w:rPr>
      </w:pPr>
      <w:r w:rsidRPr="00ED6EBE">
        <w:rPr>
          <w:rFonts w:ascii="Times New Roman" w:hAnsi="Times New Roman" w:cs="Times New Roman"/>
          <w:color w:val="000000" w:themeColor="text1"/>
          <w:sz w:val="24"/>
          <w:szCs w:val="24"/>
        </w:rPr>
        <w:t>Uno de los elementos más novedosos se relaciona con el conjunto de artículos referido</w:t>
      </w:r>
      <w:r w:rsidR="00C861AD" w:rsidRPr="00ED6EBE">
        <w:rPr>
          <w:rFonts w:ascii="Times New Roman" w:hAnsi="Times New Roman" w:cs="Times New Roman"/>
          <w:color w:val="000000" w:themeColor="text1"/>
          <w:sz w:val="24"/>
          <w:szCs w:val="24"/>
        </w:rPr>
        <w:t>s</w:t>
      </w:r>
      <w:r w:rsidRPr="00ED6EBE">
        <w:rPr>
          <w:rFonts w:ascii="Times New Roman" w:hAnsi="Times New Roman" w:cs="Times New Roman"/>
          <w:color w:val="000000" w:themeColor="text1"/>
          <w:sz w:val="24"/>
          <w:szCs w:val="24"/>
        </w:rPr>
        <w:t xml:space="preserve"> a la interculturalidad y plurinacionalidad</w:t>
      </w:r>
      <w:r w:rsidR="00C861AD" w:rsidRPr="00ED6EBE">
        <w:rPr>
          <w:rFonts w:ascii="Times New Roman" w:hAnsi="Times New Roman" w:cs="Times New Roman"/>
          <w:color w:val="000000" w:themeColor="text1"/>
          <w:sz w:val="24"/>
          <w:szCs w:val="24"/>
        </w:rPr>
        <w:t xml:space="preserve"> característica de Ecuador</w:t>
      </w:r>
      <w:r w:rsidRPr="00ED6EBE">
        <w:rPr>
          <w:rFonts w:ascii="Times New Roman" w:hAnsi="Times New Roman" w:cs="Times New Roman"/>
          <w:color w:val="000000" w:themeColor="text1"/>
          <w:sz w:val="24"/>
          <w:szCs w:val="24"/>
        </w:rPr>
        <w:t>:</w:t>
      </w:r>
      <w:r w:rsidR="004144D9" w:rsidRPr="00ED6EBE">
        <w:rPr>
          <w:rFonts w:ascii="Times New Roman" w:hAnsi="Times New Roman" w:cs="Times New Roman"/>
          <w:color w:val="000000" w:themeColor="text1"/>
          <w:sz w:val="24"/>
          <w:szCs w:val="24"/>
        </w:rPr>
        <w:t xml:space="preserve"> en primer lugar, el artículo </w:t>
      </w:r>
      <w:proofErr w:type="spellStart"/>
      <w:r w:rsidR="004144D9" w:rsidRPr="00ED6EBE">
        <w:rPr>
          <w:rFonts w:ascii="Times New Roman" w:hAnsi="Times New Roman" w:cs="Times New Roman"/>
          <w:color w:val="000000" w:themeColor="text1"/>
          <w:sz w:val="24"/>
          <w:szCs w:val="24"/>
        </w:rPr>
        <w:t>N°14</w:t>
      </w:r>
      <w:proofErr w:type="spellEnd"/>
      <w:r w:rsidR="004144D9" w:rsidRPr="00ED6EBE">
        <w:rPr>
          <w:rFonts w:ascii="Times New Roman" w:hAnsi="Times New Roman" w:cs="Times New Roman"/>
          <w:color w:val="000000" w:themeColor="text1"/>
          <w:sz w:val="24"/>
          <w:szCs w:val="24"/>
        </w:rPr>
        <w:t xml:space="preserve"> compromete al Estado a promover políticas públicas para que las distintas comunidades, pueblos y nacionalidades “</w:t>
      </w:r>
      <w:r w:rsidRPr="00ED6EBE">
        <w:rPr>
          <w:rFonts w:ascii="Times New Roman" w:hAnsi="Times New Roman" w:cs="Times New Roman"/>
          <w:color w:val="000000" w:themeColor="text1"/>
          <w:sz w:val="24"/>
          <w:szCs w:val="24"/>
        </w:rPr>
        <w:t>produzcan y difundan contenidos que reflejen su cosmovisión, cultura, tradiciones, conocimientos y saberes en su propia lengua</w:t>
      </w:r>
      <w:r w:rsidR="00C861AD" w:rsidRPr="00ED6EBE">
        <w:rPr>
          <w:rFonts w:ascii="Times New Roman" w:hAnsi="Times New Roman" w:cs="Times New Roman"/>
          <w:color w:val="000000" w:themeColor="text1"/>
          <w:sz w:val="24"/>
          <w:szCs w:val="24"/>
        </w:rPr>
        <w:t xml:space="preserve"> […]”</w:t>
      </w:r>
      <w:r w:rsidR="005453C8" w:rsidRPr="00ED6EBE">
        <w:rPr>
          <w:rFonts w:ascii="Times New Roman" w:hAnsi="Times New Roman" w:cs="Times New Roman"/>
          <w:color w:val="000000" w:themeColor="text1"/>
          <w:sz w:val="24"/>
          <w:szCs w:val="24"/>
        </w:rPr>
        <w:t xml:space="preserve">. Por </w:t>
      </w:r>
      <w:r w:rsidR="005453C8" w:rsidRPr="00ED6EBE">
        <w:rPr>
          <w:rFonts w:ascii="Times New Roman" w:hAnsi="Times New Roman" w:cs="Times New Roman"/>
          <w:color w:val="000000" w:themeColor="text1"/>
          <w:sz w:val="24"/>
          <w:szCs w:val="24"/>
        </w:rPr>
        <w:lastRenderedPageBreak/>
        <w:t xml:space="preserve">su parte, el artículo </w:t>
      </w:r>
      <w:proofErr w:type="spellStart"/>
      <w:r w:rsidR="005453C8" w:rsidRPr="00ED6EBE">
        <w:rPr>
          <w:rFonts w:ascii="Times New Roman" w:hAnsi="Times New Roman" w:cs="Times New Roman"/>
          <w:color w:val="000000" w:themeColor="text1"/>
          <w:sz w:val="24"/>
          <w:szCs w:val="24"/>
        </w:rPr>
        <w:t>N°36</w:t>
      </w:r>
      <w:proofErr w:type="spellEnd"/>
      <w:r w:rsidR="005453C8" w:rsidRPr="00ED6EBE">
        <w:rPr>
          <w:rFonts w:ascii="Times New Roman" w:hAnsi="Times New Roman" w:cs="Times New Roman"/>
          <w:color w:val="000000" w:themeColor="text1"/>
          <w:sz w:val="24"/>
          <w:szCs w:val="24"/>
        </w:rPr>
        <w:t xml:space="preserve"> señala que todos los medios de comunicación deben difundir por un espacio de 5% de su programación diaria, informaciones y contenidos que remitan a las particularidades culturales de los pueblos y nacionalidades indígenas, </w:t>
      </w:r>
      <w:proofErr w:type="spellStart"/>
      <w:r w:rsidR="005453C8" w:rsidRPr="00ED6EBE">
        <w:rPr>
          <w:rFonts w:ascii="Times New Roman" w:hAnsi="Times New Roman" w:cs="Times New Roman"/>
          <w:color w:val="000000" w:themeColor="text1"/>
          <w:sz w:val="24"/>
          <w:szCs w:val="24"/>
        </w:rPr>
        <w:t>afroecuatorianas</w:t>
      </w:r>
      <w:proofErr w:type="spellEnd"/>
      <w:r w:rsidR="005453C8" w:rsidRPr="00ED6EBE">
        <w:rPr>
          <w:rFonts w:ascii="Times New Roman" w:hAnsi="Times New Roman" w:cs="Times New Roman"/>
          <w:color w:val="000000" w:themeColor="text1"/>
          <w:sz w:val="24"/>
          <w:szCs w:val="24"/>
        </w:rPr>
        <w:t xml:space="preserve"> y montubias</w:t>
      </w:r>
      <w:r w:rsidR="00FF6EEE" w:rsidRPr="00ED6EBE">
        <w:rPr>
          <w:rFonts w:ascii="Times New Roman" w:hAnsi="Times New Roman" w:cs="Times New Roman"/>
          <w:color w:val="000000" w:themeColor="text1"/>
          <w:sz w:val="24"/>
          <w:szCs w:val="24"/>
        </w:rPr>
        <w:t>;</w:t>
      </w:r>
      <w:r w:rsidR="00ED6EBE">
        <w:rPr>
          <w:rFonts w:ascii="Times New Roman" w:hAnsi="Times New Roman" w:cs="Times New Roman"/>
          <w:color w:val="000000" w:themeColor="text1"/>
          <w:sz w:val="24"/>
          <w:szCs w:val="24"/>
        </w:rPr>
        <w:t xml:space="preserve"> </w:t>
      </w:r>
    </w:p>
    <w:p w:rsidR="00E7149C" w:rsidRDefault="009C5257" w:rsidP="00A33AD1">
      <w:pPr>
        <w:pStyle w:val="Prrafodelista"/>
        <w:numPr>
          <w:ilvl w:val="0"/>
          <w:numId w:val="4"/>
        </w:numPr>
        <w:spacing w:line="360" w:lineRule="auto"/>
        <w:ind w:left="1134" w:firstLine="0"/>
        <w:jc w:val="both"/>
        <w:rPr>
          <w:rFonts w:ascii="Times New Roman" w:hAnsi="Times New Roman" w:cs="Times New Roman"/>
          <w:color w:val="000000" w:themeColor="text1"/>
          <w:sz w:val="24"/>
          <w:szCs w:val="24"/>
        </w:rPr>
      </w:pPr>
      <w:r w:rsidRPr="00E7149C">
        <w:rPr>
          <w:rFonts w:ascii="Times New Roman" w:hAnsi="Times New Roman" w:cs="Times New Roman"/>
          <w:color w:val="000000" w:themeColor="text1"/>
          <w:sz w:val="24"/>
          <w:szCs w:val="24"/>
        </w:rPr>
        <w:t xml:space="preserve">Otro de los elementos destacables se relaciona con la protección de las fuentes de trabajo de los cineastas, músicos, actores, grupos culturales y productoras locales a través de la definición de cuotas de pantalla: </w:t>
      </w:r>
      <w:r w:rsidR="006D705E" w:rsidRPr="00E7149C">
        <w:rPr>
          <w:rFonts w:ascii="Times New Roman" w:hAnsi="Times New Roman" w:cs="Times New Roman"/>
          <w:color w:val="000000" w:themeColor="text1"/>
          <w:sz w:val="24"/>
          <w:szCs w:val="24"/>
        </w:rPr>
        <w:t xml:space="preserve">en </w:t>
      </w:r>
      <w:r w:rsidRPr="00E7149C">
        <w:rPr>
          <w:rFonts w:ascii="Times New Roman" w:hAnsi="Times New Roman" w:cs="Times New Roman"/>
          <w:color w:val="000000" w:themeColor="text1"/>
          <w:sz w:val="24"/>
          <w:szCs w:val="24"/>
        </w:rPr>
        <w:t>al menos el 60% de la</w:t>
      </w:r>
      <w:r w:rsidR="006D705E" w:rsidRPr="00E7149C">
        <w:rPr>
          <w:rFonts w:ascii="Times New Roman" w:hAnsi="Times New Roman" w:cs="Times New Roman"/>
          <w:color w:val="000000" w:themeColor="text1"/>
          <w:sz w:val="24"/>
          <w:szCs w:val="24"/>
        </w:rPr>
        <w:t xml:space="preserve"> programación diaria</w:t>
      </w:r>
      <w:r w:rsidRPr="00E7149C">
        <w:rPr>
          <w:rFonts w:ascii="Times New Roman" w:hAnsi="Times New Roman" w:cs="Times New Roman"/>
          <w:color w:val="000000" w:themeColor="text1"/>
          <w:sz w:val="24"/>
          <w:szCs w:val="24"/>
        </w:rPr>
        <w:t xml:space="preserve"> </w:t>
      </w:r>
      <w:r w:rsidR="006D705E" w:rsidRPr="00E7149C">
        <w:rPr>
          <w:rFonts w:ascii="Times New Roman" w:hAnsi="Times New Roman" w:cs="Times New Roman"/>
          <w:color w:val="000000" w:themeColor="text1"/>
          <w:sz w:val="24"/>
          <w:szCs w:val="24"/>
        </w:rPr>
        <w:t>se difundirán</w:t>
      </w:r>
      <w:r w:rsidRPr="00E7149C">
        <w:rPr>
          <w:rFonts w:ascii="Times New Roman" w:hAnsi="Times New Roman" w:cs="Times New Roman"/>
          <w:color w:val="000000" w:themeColor="text1"/>
          <w:sz w:val="24"/>
          <w:szCs w:val="24"/>
        </w:rPr>
        <w:t xml:space="preserve"> co</w:t>
      </w:r>
      <w:r w:rsidR="006D705E" w:rsidRPr="00E7149C">
        <w:rPr>
          <w:rFonts w:ascii="Times New Roman" w:hAnsi="Times New Roman" w:cs="Times New Roman"/>
          <w:color w:val="000000" w:themeColor="text1"/>
          <w:sz w:val="24"/>
          <w:szCs w:val="24"/>
        </w:rPr>
        <w:t xml:space="preserve">ntenidos de producción nacional, que a su vez </w:t>
      </w:r>
      <w:r w:rsidRPr="00E7149C">
        <w:rPr>
          <w:rFonts w:ascii="Times New Roman" w:hAnsi="Times New Roman" w:cs="Times New Roman"/>
          <w:color w:val="000000" w:themeColor="text1"/>
          <w:sz w:val="24"/>
          <w:szCs w:val="24"/>
        </w:rPr>
        <w:t>deberá incluir al menos un 10% de producción nacional independiente, calculado en función de la programación total diaria del medio</w:t>
      </w:r>
      <w:r w:rsidR="00AC67BE" w:rsidRPr="00E7149C">
        <w:rPr>
          <w:rFonts w:ascii="Times New Roman" w:hAnsi="Times New Roman" w:cs="Times New Roman"/>
          <w:color w:val="000000" w:themeColor="text1"/>
          <w:sz w:val="24"/>
          <w:szCs w:val="24"/>
        </w:rPr>
        <w:t xml:space="preserve"> (artículo </w:t>
      </w:r>
      <w:proofErr w:type="spellStart"/>
      <w:r w:rsidR="00AC67BE" w:rsidRPr="00E7149C">
        <w:rPr>
          <w:rFonts w:ascii="Times New Roman" w:hAnsi="Times New Roman" w:cs="Times New Roman"/>
          <w:color w:val="000000" w:themeColor="text1"/>
          <w:sz w:val="24"/>
          <w:szCs w:val="24"/>
        </w:rPr>
        <w:t>N°97</w:t>
      </w:r>
      <w:proofErr w:type="spellEnd"/>
      <w:r w:rsidR="00AC67BE" w:rsidRPr="00E7149C">
        <w:rPr>
          <w:rFonts w:ascii="Times New Roman" w:hAnsi="Times New Roman" w:cs="Times New Roman"/>
          <w:color w:val="000000" w:themeColor="text1"/>
          <w:sz w:val="24"/>
          <w:szCs w:val="24"/>
        </w:rPr>
        <w:t>)</w:t>
      </w:r>
      <w:r w:rsidRPr="00E7149C">
        <w:rPr>
          <w:rFonts w:ascii="Times New Roman" w:hAnsi="Times New Roman" w:cs="Times New Roman"/>
          <w:color w:val="000000" w:themeColor="text1"/>
          <w:sz w:val="24"/>
          <w:szCs w:val="24"/>
        </w:rPr>
        <w:t>.</w:t>
      </w:r>
      <w:r w:rsidR="00AC67BE" w:rsidRPr="00E7149C">
        <w:rPr>
          <w:rFonts w:ascii="Times New Roman" w:hAnsi="Times New Roman" w:cs="Times New Roman"/>
          <w:color w:val="000000" w:themeColor="text1"/>
          <w:sz w:val="24"/>
          <w:szCs w:val="24"/>
        </w:rPr>
        <w:t xml:space="preserve"> En el caso de las estaciones de radiodifusión sonora, la música nacional deberá representar el 50% del contenido de la programación musical total (artículo </w:t>
      </w:r>
      <w:proofErr w:type="spellStart"/>
      <w:r w:rsidR="00AC67BE" w:rsidRPr="00E7149C">
        <w:rPr>
          <w:rFonts w:ascii="Times New Roman" w:hAnsi="Times New Roman" w:cs="Times New Roman"/>
          <w:color w:val="000000" w:themeColor="text1"/>
          <w:sz w:val="24"/>
          <w:szCs w:val="24"/>
        </w:rPr>
        <w:t>N°103</w:t>
      </w:r>
      <w:proofErr w:type="spellEnd"/>
      <w:r w:rsidR="00AC67BE" w:rsidRPr="00E7149C">
        <w:rPr>
          <w:rFonts w:ascii="Times New Roman" w:hAnsi="Times New Roman" w:cs="Times New Roman"/>
          <w:color w:val="000000" w:themeColor="text1"/>
          <w:sz w:val="24"/>
          <w:szCs w:val="24"/>
        </w:rPr>
        <w:t>).</w:t>
      </w:r>
      <w:r w:rsidR="00D570F7" w:rsidRPr="00E7149C">
        <w:rPr>
          <w:rFonts w:ascii="Times New Roman" w:hAnsi="Times New Roman" w:cs="Times New Roman"/>
          <w:color w:val="000000" w:themeColor="text1"/>
          <w:sz w:val="24"/>
          <w:szCs w:val="24"/>
        </w:rPr>
        <w:t xml:space="preserve"> Resulta evidente que estos artículos, más allá de inspirarse en un nacionalismo cultural, buscan plasmar una política pública orientada a la generación de empleo en el territorio nacional.</w:t>
      </w:r>
    </w:p>
    <w:p w:rsidR="008C3CE0" w:rsidRDefault="007F5891" w:rsidP="00A33AD1">
      <w:pPr>
        <w:pStyle w:val="Prrafodelista"/>
        <w:numPr>
          <w:ilvl w:val="0"/>
          <w:numId w:val="4"/>
        </w:numPr>
        <w:spacing w:line="360" w:lineRule="auto"/>
        <w:ind w:left="1134" w:firstLine="0"/>
        <w:jc w:val="both"/>
        <w:rPr>
          <w:rFonts w:ascii="Times New Roman" w:hAnsi="Times New Roman" w:cs="Times New Roman"/>
          <w:color w:val="000000" w:themeColor="text1"/>
          <w:sz w:val="24"/>
          <w:szCs w:val="24"/>
        </w:rPr>
      </w:pPr>
      <w:r w:rsidRPr="00E7149C">
        <w:rPr>
          <w:rFonts w:ascii="Times New Roman" w:hAnsi="Times New Roman" w:cs="Times New Roman"/>
          <w:color w:val="000000" w:themeColor="text1"/>
          <w:sz w:val="24"/>
          <w:szCs w:val="24"/>
        </w:rPr>
        <w:t xml:space="preserve">Quizás el logro más significativo de la </w:t>
      </w:r>
      <w:proofErr w:type="spellStart"/>
      <w:r w:rsidRPr="00E7149C">
        <w:rPr>
          <w:rFonts w:ascii="Times New Roman" w:hAnsi="Times New Roman" w:cs="Times New Roman"/>
          <w:color w:val="000000" w:themeColor="text1"/>
          <w:sz w:val="24"/>
          <w:szCs w:val="24"/>
        </w:rPr>
        <w:t>LOC</w:t>
      </w:r>
      <w:proofErr w:type="spellEnd"/>
      <w:r w:rsidRPr="00E7149C">
        <w:rPr>
          <w:rFonts w:ascii="Times New Roman" w:hAnsi="Times New Roman" w:cs="Times New Roman"/>
          <w:color w:val="000000" w:themeColor="text1"/>
          <w:sz w:val="24"/>
          <w:szCs w:val="24"/>
        </w:rPr>
        <w:t>, que sintetiza una serie de reclamos históricos de la sociedad civil en relación al derecho a la comunicación, se consagra con el ingreso de nuevos actores en el escenario comunicacional de Ecuador</w:t>
      </w:r>
      <w:r w:rsidR="00A33AD1" w:rsidRPr="00E7149C">
        <w:rPr>
          <w:rFonts w:ascii="Times New Roman" w:hAnsi="Times New Roman" w:cs="Times New Roman"/>
          <w:color w:val="000000" w:themeColor="text1"/>
          <w:sz w:val="24"/>
          <w:szCs w:val="24"/>
        </w:rPr>
        <w:t xml:space="preserve">, promoviendo así </w:t>
      </w:r>
      <w:r w:rsidR="00A33AD1" w:rsidRPr="00E7149C">
        <w:rPr>
          <w:rFonts w:ascii="Times New Roman" w:hAnsi="Times New Roman" w:cs="Times New Roman"/>
          <w:color w:val="000000" w:themeColor="text1"/>
          <w:sz w:val="24"/>
          <w:szCs w:val="24"/>
        </w:rPr>
        <w:t xml:space="preserve">una mayor diversidad y pluralidad </w:t>
      </w:r>
      <w:r w:rsidR="00A33AD1" w:rsidRPr="00E7149C">
        <w:rPr>
          <w:rFonts w:ascii="Times New Roman" w:hAnsi="Times New Roman" w:cs="Times New Roman"/>
          <w:color w:val="000000" w:themeColor="text1"/>
          <w:sz w:val="24"/>
          <w:szCs w:val="24"/>
        </w:rPr>
        <w:t xml:space="preserve">de voces en la esfera mediática. </w:t>
      </w:r>
      <w:r w:rsidRPr="00E7149C">
        <w:rPr>
          <w:rFonts w:ascii="Times New Roman" w:hAnsi="Times New Roman" w:cs="Times New Roman"/>
          <w:color w:val="000000" w:themeColor="text1"/>
          <w:sz w:val="24"/>
          <w:szCs w:val="24"/>
        </w:rPr>
        <w:t xml:space="preserve">El artículo </w:t>
      </w:r>
      <w:proofErr w:type="spellStart"/>
      <w:r w:rsidRPr="00E7149C">
        <w:rPr>
          <w:rFonts w:ascii="Times New Roman" w:hAnsi="Times New Roman" w:cs="Times New Roman"/>
          <w:color w:val="000000" w:themeColor="text1"/>
          <w:sz w:val="24"/>
          <w:szCs w:val="24"/>
        </w:rPr>
        <w:t>N°106</w:t>
      </w:r>
      <w:proofErr w:type="spellEnd"/>
      <w:r w:rsidRPr="00E7149C">
        <w:rPr>
          <w:rFonts w:ascii="Times New Roman" w:hAnsi="Times New Roman" w:cs="Times New Roman"/>
          <w:color w:val="000000" w:themeColor="text1"/>
          <w:sz w:val="24"/>
          <w:szCs w:val="24"/>
        </w:rPr>
        <w:t xml:space="preserve"> establece la distribución tripartita de frecuencias </w:t>
      </w:r>
      <w:r w:rsidR="00A33AD1" w:rsidRPr="00E7149C">
        <w:rPr>
          <w:rFonts w:ascii="Times New Roman" w:hAnsi="Times New Roman" w:cs="Times New Roman"/>
          <w:color w:val="000000" w:themeColor="text1"/>
          <w:sz w:val="24"/>
          <w:szCs w:val="24"/>
        </w:rPr>
        <w:t>del espectro radioeléctrico destinadas al funcionamiento de estaciones de radio y televisión de señal abierta</w:t>
      </w:r>
      <w:r w:rsidR="00A33AD1" w:rsidRPr="00E7149C">
        <w:rPr>
          <w:rFonts w:ascii="Times New Roman" w:hAnsi="Times New Roman" w:cs="Times New Roman"/>
          <w:color w:val="000000" w:themeColor="text1"/>
          <w:sz w:val="24"/>
          <w:szCs w:val="24"/>
        </w:rPr>
        <w:t xml:space="preserve">: </w:t>
      </w:r>
      <w:r w:rsidRPr="00E7149C">
        <w:rPr>
          <w:rFonts w:ascii="Times New Roman" w:hAnsi="Times New Roman" w:cs="Times New Roman"/>
          <w:color w:val="000000" w:themeColor="text1"/>
          <w:sz w:val="24"/>
          <w:szCs w:val="24"/>
        </w:rPr>
        <w:t>33 % para medios privados, 33 % para medios públicos y 34 % para medios comunitarios.</w:t>
      </w:r>
      <w:r w:rsidR="006418E4" w:rsidRPr="00E7149C">
        <w:rPr>
          <w:rFonts w:ascii="Times New Roman" w:hAnsi="Times New Roman" w:cs="Times New Roman"/>
          <w:color w:val="000000" w:themeColor="text1"/>
          <w:sz w:val="24"/>
          <w:szCs w:val="24"/>
        </w:rPr>
        <w:t xml:space="preserve"> </w:t>
      </w:r>
      <w:r w:rsidRPr="00E7149C">
        <w:rPr>
          <w:rFonts w:ascii="Times New Roman" w:hAnsi="Times New Roman" w:cs="Times New Roman"/>
          <w:color w:val="000000" w:themeColor="text1"/>
          <w:sz w:val="24"/>
          <w:szCs w:val="24"/>
        </w:rPr>
        <w:t xml:space="preserve">Esta </w:t>
      </w:r>
      <w:r w:rsidR="008C3CE0" w:rsidRPr="00E7149C">
        <w:rPr>
          <w:rFonts w:ascii="Times New Roman" w:hAnsi="Times New Roman" w:cs="Times New Roman"/>
          <w:color w:val="000000" w:themeColor="text1"/>
          <w:sz w:val="24"/>
          <w:szCs w:val="24"/>
        </w:rPr>
        <w:t>repartición</w:t>
      </w:r>
      <w:r w:rsidRPr="00E7149C">
        <w:rPr>
          <w:rFonts w:ascii="Times New Roman" w:hAnsi="Times New Roman" w:cs="Times New Roman"/>
          <w:color w:val="000000" w:themeColor="text1"/>
          <w:sz w:val="24"/>
          <w:szCs w:val="24"/>
        </w:rPr>
        <w:t>, según aclara la ley, priorizará al sector comunitario y se alcanzará de manera progresiva</w:t>
      </w:r>
      <w:r w:rsidR="006418E4" w:rsidRPr="00E7149C">
        <w:rPr>
          <w:rFonts w:ascii="Times New Roman" w:hAnsi="Times New Roman" w:cs="Times New Roman"/>
          <w:color w:val="000000" w:themeColor="text1"/>
          <w:sz w:val="24"/>
          <w:szCs w:val="24"/>
        </w:rPr>
        <w:t>.</w:t>
      </w:r>
      <w:r w:rsidR="00972F3A" w:rsidRPr="00E7149C">
        <w:rPr>
          <w:rFonts w:ascii="Times New Roman" w:hAnsi="Times New Roman" w:cs="Times New Roman"/>
          <w:color w:val="000000" w:themeColor="text1"/>
          <w:sz w:val="24"/>
          <w:szCs w:val="24"/>
        </w:rPr>
        <w:t xml:space="preserve"> Cabe destacar que en Ecuador, hasta el 2008, las frecuencias estaban distribuidas en </w:t>
      </w:r>
      <w:r w:rsidR="008C3CE0">
        <w:rPr>
          <w:rFonts w:ascii="Times New Roman" w:hAnsi="Times New Roman" w:cs="Times New Roman"/>
          <w:color w:val="000000" w:themeColor="text1"/>
          <w:sz w:val="24"/>
          <w:szCs w:val="24"/>
        </w:rPr>
        <w:t xml:space="preserve">un    </w:t>
      </w:r>
      <w:r w:rsidR="00972F3A" w:rsidRPr="00E7149C">
        <w:rPr>
          <w:rFonts w:ascii="Times New Roman" w:hAnsi="Times New Roman" w:cs="Times New Roman"/>
          <w:color w:val="000000" w:themeColor="text1"/>
          <w:sz w:val="24"/>
          <w:szCs w:val="24"/>
        </w:rPr>
        <w:t xml:space="preserve">97 % para </w:t>
      </w:r>
      <w:r w:rsidR="008C3CE0">
        <w:rPr>
          <w:rFonts w:ascii="Times New Roman" w:hAnsi="Times New Roman" w:cs="Times New Roman"/>
          <w:color w:val="000000" w:themeColor="text1"/>
          <w:sz w:val="24"/>
          <w:szCs w:val="24"/>
        </w:rPr>
        <w:t xml:space="preserve">actores </w:t>
      </w:r>
      <w:r w:rsidR="00972F3A" w:rsidRPr="00E7149C">
        <w:rPr>
          <w:rFonts w:ascii="Times New Roman" w:hAnsi="Times New Roman" w:cs="Times New Roman"/>
          <w:color w:val="000000" w:themeColor="text1"/>
          <w:sz w:val="24"/>
          <w:szCs w:val="24"/>
        </w:rPr>
        <w:t>privados y</w:t>
      </w:r>
      <w:r w:rsidR="008C3CE0">
        <w:rPr>
          <w:rFonts w:ascii="Times New Roman" w:hAnsi="Times New Roman" w:cs="Times New Roman"/>
          <w:color w:val="000000" w:themeColor="text1"/>
          <w:sz w:val="24"/>
          <w:szCs w:val="24"/>
        </w:rPr>
        <w:t xml:space="preserve"> en un</w:t>
      </w:r>
      <w:r w:rsidR="00972F3A" w:rsidRPr="00E7149C">
        <w:rPr>
          <w:rFonts w:ascii="Times New Roman" w:hAnsi="Times New Roman" w:cs="Times New Roman"/>
          <w:color w:val="000000" w:themeColor="text1"/>
          <w:sz w:val="24"/>
          <w:szCs w:val="24"/>
        </w:rPr>
        <w:t xml:space="preserve"> 3 % entre comunitarios y públicos (Navas, 2011:10).</w:t>
      </w:r>
      <w:r w:rsidR="002B29B0" w:rsidRPr="00E7149C">
        <w:rPr>
          <w:rFonts w:ascii="Times New Roman" w:hAnsi="Times New Roman" w:cs="Times New Roman"/>
          <w:color w:val="000000" w:themeColor="text1"/>
          <w:sz w:val="24"/>
          <w:szCs w:val="24"/>
        </w:rPr>
        <w:t xml:space="preserve"> </w:t>
      </w:r>
    </w:p>
    <w:p w:rsidR="002B29B0" w:rsidRPr="00E7149C" w:rsidRDefault="002B29B0" w:rsidP="008C3CE0">
      <w:pPr>
        <w:pStyle w:val="Prrafodelista"/>
        <w:spacing w:line="360" w:lineRule="auto"/>
        <w:ind w:left="1134"/>
        <w:jc w:val="both"/>
        <w:rPr>
          <w:rFonts w:ascii="Times New Roman" w:hAnsi="Times New Roman" w:cs="Times New Roman"/>
          <w:color w:val="000000" w:themeColor="text1"/>
          <w:sz w:val="24"/>
          <w:szCs w:val="24"/>
        </w:rPr>
      </w:pPr>
      <w:r w:rsidRPr="00E7149C">
        <w:rPr>
          <w:rFonts w:ascii="Times New Roman" w:hAnsi="Times New Roman" w:cs="Times New Roman"/>
          <w:color w:val="000000" w:themeColor="text1"/>
          <w:sz w:val="24"/>
          <w:szCs w:val="24"/>
        </w:rPr>
        <w:t xml:space="preserve">En relación a los medios comunitarios, además de reconocerlos como </w:t>
      </w:r>
      <w:r w:rsidR="00A33AD1" w:rsidRPr="00E7149C">
        <w:rPr>
          <w:rFonts w:ascii="Times New Roman" w:hAnsi="Times New Roman" w:cs="Times New Roman"/>
          <w:color w:val="000000" w:themeColor="text1"/>
          <w:sz w:val="24"/>
          <w:szCs w:val="24"/>
        </w:rPr>
        <w:t>legítimos</w:t>
      </w:r>
      <w:r w:rsidRPr="00E7149C">
        <w:rPr>
          <w:rFonts w:ascii="Times New Roman" w:hAnsi="Times New Roman" w:cs="Times New Roman"/>
          <w:color w:val="000000" w:themeColor="text1"/>
          <w:sz w:val="24"/>
          <w:szCs w:val="24"/>
        </w:rPr>
        <w:t xml:space="preserve"> prestadores de servicios de comunicación audiovisual, la ley procede a definirlos jurídicamente en el artículo </w:t>
      </w:r>
      <w:proofErr w:type="spellStart"/>
      <w:r w:rsidRPr="00E7149C">
        <w:rPr>
          <w:rFonts w:ascii="Times New Roman" w:hAnsi="Times New Roman" w:cs="Times New Roman"/>
          <w:color w:val="000000" w:themeColor="text1"/>
          <w:sz w:val="24"/>
          <w:szCs w:val="24"/>
        </w:rPr>
        <w:t>N°85</w:t>
      </w:r>
      <w:proofErr w:type="spellEnd"/>
      <w:r w:rsidRPr="00E7149C">
        <w:rPr>
          <w:rFonts w:ascii="Times New Roman" w:hAnsi="Times New Roman" w:cs="Times New Roman"/>
          <w:color w:val="000000" w:themeColor="text1"/>
          <w:sz w:val="24"/>
          <w:szCs w:val="24"/>
        </w:rPr>
        <w:t xml:space="preserve"> (“los medios de comunicación comunitarios son aquellos cuya propiedad, administración y dirección corresponden a colectivos u organizaciones sociales sin fines de lucro, a comunas, comunidades, pueblos y nacionalidades”), y sobre todo explicita la responsabilidad que tiene el Estado en su creación y fortalecimiento, a través de las siguientes acciones de fomento: otorgamiento de créditos, compra de equipos, exenciones </w:t>
      </w:r>
      <w:proofErr w:type="gramStart"/>
      <w:r w:rsidRPr="00E7149C">
        <w:rPr>
          <w:rFonts w:ascii="Times New Roman" w:hAnsi="Times New Roman" w:cs="Times New Roman"/>
          <w:color w:val="000000" w:themeColor="text1"/>
          <w:sz w:val="24"/>
          <w:szCs w:val="24"/>
        </w:rPr>
        <w:t>de</w:t>
      </w:r>
      <w:proofErr w:type="gramEnd"/>
      <w:r w:rsidRPr="00E7149C">
        <w:rPr>
          <w:rFonts w:ascii="Times New Roman" w:hAnsi="Times New Roman" w:cs="Times New Roman"/>
          <w:color w:val="000000" w:themeColor="text1"/>
          <w:sz w:val="24"/>
          <w:szCs w:val="24"/>
        </w:rPr>
        <w:t xml:space="preserve"> impuestos para la importación de equipos para el funcionamiento de medios impresos, </w:t>
      </w:r>
      <w:r w:rsidRPr="00E7149C">
        <w:rPr>
          <w:rFonts w:ascii="Times New Roman" w:hAnsi="Times New Roman" w:cs="Times New Roman"/>
          <w:color w:val="000000" w:themeColor="text1"/>
          <w:sz w:val="24"/>
          <w:szCs w:val="24"/>
        </w:rPr>
        <w:lastRenderedPageBreak/>
        <w:t xml:space="preserve">de estaciones de radio y televisión comunitarias, acceso a capacitación para la gestión comunicativa, administrativa y técnica de los medios comunitarios (artículo </w:t>
      </w:r>
      <w:proofErr w:type="spellStart"/>
      <w:r w:rsidRPr="00E7149C">
        <w:rPr>
          <w:rFonts w:ascii="Times New Roman" w:hAnsi="Times New Roman" w:cs="Times New Roman"/>
          <w:color w:val="000000" w:themeColor="text1"/>
          <w:sz w:val="24"/>
          <w:szCs w:val="24"/>
        </w:rPr>
        <w:t>N°86</w:t>
      </w:r>
      <w:proofErr w:type="spellEnd"/>
      <w:r w:rsidRPr="00E7149C">
        <w:rPr>
          <w:rFonts w:ascii="Times New Roman" w:hAnsi="Times New Roman" w:cs="Times New Roman"/>
          <w:color w:val="000000" w:themeColor="text1"/>
          <w:sz w:val="24"/>
          <w:szCs w:val="24"/>
        </w:rPr>
        <w:t xml:space="preserve">); </w:t>
      </w:r>
    </w:p>
    <w:p w:rsidR="00C13CFC" w:rsidRPr="00C13CFC" w:rsidRDefault="00524B4B" w:rsidP="00C13CFC">
      <w:pPr>
        <w:pStyle w:val="Prrafodelista"/>
        <w:numPr>
          <w:ilvl w:val="0"/>
          <w:numId w:val="4"/>
        </w:numPr>
        <w:spacing w:line="360" w:lineRule="auto"/>
        <w:ind w:left="1134" w:firstLine="0"/>
        <w:jc w:val="both"/>
        <w:rPr>
          <w:rFonts w:ascii="Times New Roman" w:hAnsi="Times New Roman" w:cs="Times New Roman"/>
          <w:color w:val="000000" w:themeColor="text1"/>
          <w:sz w:val="24"/>
          <w:szCs w:val="24"/>
        </w:rPr>
      </w:pPr>
      <w:r w:rsidRPr="008C3CE0">
        <w:rPr>
          <w:rFonts w:ascii="Times New Roman" w:hAnsi="Times New Roman" w:cs="Times New Roman"/>
          <w:sz w:val="24"/>
          <w:szCs w:val="24"/>
        </w:rPr>
        <w:t>Por otro</w:t>
      </w:r>
      <w:r w:rsidR="00FC069B" w:rsidRPr="008C3CE0">
        <w:rPr>
          <w:rFonts w:ascii="Times New Roman" w:hAnsi="Times New Roman" w:cs="Times New Roman"/>
          <w:sz w:val="24"/>
          <w:szCs w:val="24"/>
        </w:rPr>
        <w:t xml:space="preserve"> lado, la </w:t>
      </w:r>
      <w:proofErr w:type="spellStart"/>
      <w:r w:rsidR="00FC069B" w:rsidRPr="008C3CE0">
        <w:rPr>
          <w:rFonts w:ascii="Times New Roman" w:hAnsi="Times New Roman" w:cs="Times New Roman"/>
          <w:sz w:val="24"/>
          <w:szCs w:val="24"/>
        </w:rPr>
        <w:t>LOC</w:t>
      </w:r>
      <w:proofErr w:type="spellEnd"/>
      <w:r w:rsidR="00FC069B" w:rsidRPr="008C3CE0">
        <w:rPr>
          <w:rFonts w:ascii="Times New Roman" w:hAnsi="Times New Roman" w:cs="Times New Roman"/>
          <w:sz w:val="24"/>
          <w:szCs w:val="24"/>
        </w:rPr>
        <w:t xml:space="preserve"> plantea </w:t>
      </w:r>
      <w:r w:rsidR="00E363F8" w:rsidRPr="008C3CE0">
        <w:rPr>
          <w:rFonts w:ascii="Times New Roman" w:hAnsi="Times New Roman" w:cs="Times New Roman"/>
          <w:sz w:val="24"/>
          <w:szCs w:val="24"/>
        </w:rPr>
        <w:t>disposiciones orienta</w:t>
      </w:r>
      <w:r w:rsidR="00FC069B" w:rsidRPr="008C3CE0">
        <w:rPr>
          <w:rFonts w:ascii="Times New Roman" w:hAnsi="Times New Roman" w:cs="Times New Roman"/>
          <w:sz w:val="24"/>
          <w:szCs w:val="24"/>
        </w:rPr>
        <w:t>das a limitar la concentraci</w:t>
      </w:r>
      <w:r w:rsidR="00E363F8" w:rsidRPr="008C3CE0">
        <w:rPr>
          <w:rFonts w:ascii="Times New Roman" w:hAnsi="Times New Roman" w:cs="Times New Roman"/>
          <w:sz w:val="24"/>
          <w:szCs w:val="24"/>
        </w:rPr>
        <w:t xml:space="preserve">ón de la propiedad de </w:t>
      </w:r>
      <w:r w:rsidR="00E363F8">
        <w:rPr>
          <w:rFonts w:ascii="Times New Roman" w:hAnsi="Times New Roman" w:cs="Times New Roman"/>
          <w:color w:val="000000" w:themeColor="text1"/>
          <w:sz w:val="24"/>
          <w:szCs w:val="24"/>
        </w:rPr>
        <w:t>los medios de comunicación y promover así la diversidad y pluralidad de voces en la esfera mediática.</w:t>
      </w:r>
      <w:r w:rsidR="00F14759" w:rsidRPr="00C13CFC">
        <w:rPr>
          <w:rFonts w:ascii="Times New Roman" w:hAnsi="Times New Roman" w:cs="Times New Roman"/>
          <w:color w:val="000000" w:themeColor="text1"/>
          <w:sz w:val="24"/>
          <w:szCs w:val="24"/>
        </w:rPr>
        <w:t xml:space="preserve"> </w:t>
      </w:r>
      <w:r w:rsidR="00F43E75" w:rsidRPr="00C13CFC">
        <w:rPr>
          <w:rFonts w:ascii="Times New Roman" w:hAnsi="Times New Roman" w:cs="Times New Roman"/>
          <w:color w:val="000000" w:themeColor="text1"/>
          <w:sz w:val="24"/>
          <w:szCs w:val="24"/>
        </w:rPr>
        <w:t>Para ello, e</w:t>
      </w:r>
      <w:r w:rsidR="00F14759" w:rsidRPr="00C13CFC">
        <w:rPr>
          <w:rFonts w:ascii="Times New Roman" w:hAnsi="Times New Roman" w:cs="Times New Roman"/>
          <w:color w:val="000000" w:themeColor="text1"/>
          <w:sz w:val="24"/>
          <w:szCs w:val="24"/>
        </w:rPr>
        <w:t xml:space="preserve">l artículo </w:t>
      </w:r>
      <w:proofErr w:type="spellStart"/>
      <w:r w:rsidR="00F14759" w:rsidRPr="00C13CFC">
        <w:rPr>
          <w:rFonts w:ascii="Times New Roman" w:hAnsi="Times New Roman" w:cs="Times New Roman"/>
          <w:color w:val="000000" w:themeColor="text1"/>
          <w:sz w:val="24"/>
          <w:szCs w:val="24"/>
        </w:rPr>
        <w:t>N°1</w:t>
      </w:r>
      <w:r w:rsidR="00F43E75" w:rsidRPr="00C13CFC">
        <w:rPr>
          <w:rFonts w:ascii="Times New Roman" w:hAnsi="Times New Roman" w:cs="Times New Roman"/>
          <w:color w:val="000000" w:themeColor="text1"/>
          <w:sz w:val="24"/>
          <w:szCs w:val="24"/>
        </w:rPr>
        <w:t>1</w:t>
      </w:r>
      <w:r w:rsidR="00F14759" w:rsidRPr="00C13CFC">
        <w:rPr>
          <w:rFonts w:ascii="Times New Roman" w:hAnsi="Times New Roman" w:cs="Times New Roman"/>
          <w:color w:val="000000" w:themeColor="text1"/>
          <w:sz w:val="24"/>
          <w:szCs w:val="24"/>
        </w:rPr>
        <w:t>3</w:t>
      </w:r>
      <w:proofErr w:type="spellEnd"/>
      <w:r w:rsidR="00F14759" w:rsidRPr="00C13CFC">
        <w:rPr>
          <w:rFonts w:ascii="Times New Roman" w:hAnsi="Times New Roman" w:cs="Times New Roman"/>
          <w:color w:val="000000" w:themeColor="text1"/>
          <w:sz w:val="24"/>
          <w:szCs w:val="24"/>
        </w:rPr>
        <w:t xml:space="preserve"> </w:t>
      </w:r>
      <w:r w:rsidR="00F43E75" w:rsidRPr="00C13CFC">
        <w:rPr>
          <w:rFonts w:ascii="Times New Roman" w:hAnsi="Times New Roman" w:cs="Times New Roman"/>
          <w:color w:val="000000" w:themeColor="text1"/>
          <w:sz w:val="24"/>
          <w:szCs w:val="24"/>
        </w:rPr>
        <w:t xml:space="preserve">determina que “la autoridad de telecomunicaciones no podrá adjudicar más de una concesión de frecuencia para matriz de radio en AM, una frecuencia para matriz de radio en FM y una frecuencia para matriz de televisión a una misma persona natural o jurídica en todo el territorio nacional”. </w:t>
      </w:r>
      <w:r w:rsidR="00C13CFC" w:rsidRPr="00C13CFC">
        <w:rPr>
          <w:rFonts w:ascii="Times New Roman" w:hAnsi="Times New Roman" w:cs="Times New Roman"/>
          <w:color w:val="000000" w:themeColor="text1"/>
          <w:sz w:val="24"/>
          <w:szCs w:val="24"/>
        </w:rPr>
        <w:t xml:space="preserve">Con el mismo espíritu, el artículo </w:t>
      </w:r>
      <w:proofErr w:type="spellStart"/>
      <w:r w:rsidR="00C13CFC" w:rsidRPr="00C13CFC">
        <w:rPr>
          <w:rFonts w:ascii="Times New Roman" w:hAnsi="Times New Roman" w:cs="Times New Roman"/>
          <w:color w:val="000000" w:themeColor="text1"/>
          <w:sz w:val="24"/>
          <w:szCs w:val="24"/>
        </w:rPr>
        <w:t>N°117</w:t>
      </w:r>
      <w:proofErr w:type="spellEnd"/>
      <w:r w:rsidR="00C13CFC" w:rsidRPr="00C13CFC">
        <w:rPr>
          <w:rFonts w:ascii="Times New Roman" w:hAnsi="Times New Roman" w:cs="Times New Roman"/>
          <w:color w:val="000000" w:themeColor="text1"/>
          <w:sz w:val="24"/>
          <w:szCs w:val="24"/>
        </w:rPr>
        <w:t xml:space="preserve"> </w:t>
      </w:r>
      <w:r w:rsidR="00C13CFC">
        <w:rPr>
          <w:rFonts w:ascii="Times New Roman" w:hAnsi="Times New Roman" w:cs="Times New Roman"/>
          <w:color w:val="000000" w:themeColor="text1"/>
          <w:sz w:val="24"/>
          <w:szCs w:val="24"/>
        </w:rPr>
        <w:t xml:space="preserve">refiere a la </w:t>
      </w:r>
      <w:proofErr w:type="spellStart"/>
      <w:r w:rsidR="00C13CFC">
        <w:rPr>
          <w:rFonts w:ascii="Times New Roman" w:hAnsi="Times New Roman" w:cs="Times New Roman"/>
          <w:color w:val="000000" w:themeColor="text1"/>
          <w:sz w:val="24"/>
          <w:szCs w:val="24"/>
        </w:rPr>
        <w:t>i</w:t>
      </w:r>
      <w:r w:rsidR="00C13CFC" w:rsidRPr="00C13CFC">
        <w:rPr>
          <w:rFonts w:ascii="Times New Roman" w:hAnsi="Times New Roman" w:cs="Times New Roman"/>
          <w:color w:val="000000" w:themeColor="text1"/>
          <w:sz w:val="24"/>
          <w:szCs w:val="24"/>
        </w:rPr>
        <w:t>ntra</w:t>
      </w:r>
      <w:r w:rsidR="00C13CFC">
        <w:rPr>
          <w:rFonts w:ascii="Times New Roman" w:hAnsi="Times New Roman" w:cs="Times New Roman"/>
          <w:color w:val="000000" w:themeColor="text1"/>
          <w:sz w:val="24"/>
          <w:szCs w:val="24"/>
        </w:rPr>
        <w:t>nsferibilidad</w:t>
      </w:r>
      <w:proofErr w:type="spellEnd"/>
      <w:r w:rsidR="00C13CFC">
        <w:rPr>
          <w:rFonts w:ascii="Times New Roman" w:hAnsi="Times New Roman" w:cs="Times New Roman"/>
          <w:color w:val="000000" w:themeColor="text1"/>
          <w:sz w:val="24"/>
          <w:szCs w:val="24"/>
        </w:rPr>
        <w:t xml:space="preserve"> de las licencias que </w:t>
      </w:r>
      <w:r w:rsidR="007B0375">
        <w:rPr>
          <w:rFonts w:ascii="Times New Roman" w:hAnsi="Times New Roman" w:cs="Times New Roman"/>
          <w:color w:val="000000" w:themeColor="text1"/>
          <w:sz w:val="24"/>
          <w:szCs w:val="24"/>
        </w:rPr>
        <w:t xml:space="preserve">hayan sido otorgadas por parte del Estado, cláusula que atenta contra la conformación irrestricta de grandes </w:t>
      </w:r>
      <w:r w:rsidR="00E23752">
        <w:rPr>
          <w:rFonts w:ascii="Times New Roman" w:hAnsi="Times New Roman" w:cs="Times New Roman"/>
          <w:color w:val="000000" w:themeColor="text1"/>
          <w:sz w:val="24"/>
          <w:szCs w:val="24"/>
        </w:rPr>
        <w:t>conglomerados</w:t>
      </w:r>
      <w:r w:rsidR="007B0375">
        <w:rPr>
          <w:rFonts w:ascii="Times New Roman" w:hAnsi="Times New Roman" w:cs="Times New Roman"/>
          <w:color w:val="000000" w:themeColor="text1"/>
          <w:sz w:val="24"/>
          <w:szCs w:val="24"/>
        </w:rPr>
        <w:t xml:space="preserve"> mediáticos.</w:t>
      </w:r>
    </w:p>
    <w:p w:rsidR="002D3A7E" w:rsidRDefault="00ED6EBE" w:rsidP="00ED6EBE">
      <w:pPr>
        <w:spacing w:after="0" w:line="360" w:lineRule="auto"/>
        <w:ind w:firstLine="708"/>
        <w:jc w:val="both"/>
        <w:rPr>
          <w:rFonts w:ascii="Times New Roman" w:hAnsi="Times New Roman" w:cs="Times New Roman"/>
          <w:sz w:val="24"/>
          <w:szCs w:val="24"/>
        </w:rPr>
      </w:pPr>
      <w:r w:rsidRPr="00ED6EBE">
        <w:rPr>
          <w:rFonts w:ascii="Times New Roman" w:hAnsi="Times New Roman" w:cs="Times New Roman"/>
          <w:sz w:val="24"/>
          <w:szCs w:val="24"/>
        </w:rPr>
        <w:t xml:space="preserve">Ahora bien, habiendo realizado un breve recorrido por los principales aportes de la </w:t>
      </w:r>
      <w:proofErr w:type="spellStart"/>
      <w:r w:rsidRPr="00ED6EBE">
        <w:rPr>
          <w:rFonts w:ascii="Times New Roman" w:hAnsi="Times New Roman" w:cs="Times New Roman"/>
          <w:sz w:val="24"/>
          <w:szCs w:val="24"/>
        </w:rPr>
        <w:t>LOC</w:t>
      </w:r>
      <w:proofErr w:type="spellEnd"/>
      <w:r w:rsidRPr="00ED6EBE">
        <w:rPr>
          <w:rFonts w:ascii="Times New Roman" w:hAnsi="Times New Roman" w:cs="Times New Roman"/>
          <w:sz w:val="24"/>
          <w:szCs w:val="24"/>
        </w:rPr>
        <w:t xml:space="preserve"> para la democratización de las comuni</w:t>
      </w:r>
      <w:r>
        <w:rPr>
          <w:rFonts w:ascii="Times New Roman" w:hAnsi="Times New Roman" w:cs="Times New Roman"/>
          <w:sz w:val="24"/>
          <w:szCs w:val="24"/>
        </w:rPr>
        <w:t>ca</w:t>
      </w:r>
      <w:r w:rsidRPr="00ED6EBE">
        <w:rPr>
          <w:rFonts w:ascii="Times New Roman" w:hAnsi="Times New Roman" w:cs="Times New Roman"/>
          <w:sz w:val="24"/>
          <w:szCs w:val="24"/>
        </w:rPr>
        <w:t>ciones en Ecuador,</w:t>
      </w:r>
      <w:r>
        <w:rPr>
          <w:rFonts w:ascii="Times New Roman" w:hAnsi="Times New Roman" w:cs="Times New Roman"/>
          <w:b/>
          <w:sz w:val="24"/>
          <w:szCs w:val="24"/>
        </w:rPr>
        <w:t xml:space="preserve"> </w:t>
      </w:r>
      <w:r w:rsidRPr="00ED6EBE">
        <w:rPr>
          <w:rFonts w:ascii="Times New Roman" w:hAnsi="Times New Roman" w:cs="Times New Roman"/>
          <w:sz w:val="24"/>
          <w:szCs w:val="24"/>
        </w:rPr>
        <w:t>es necesario mencionar algunas cuestiones problemáticas de la norma jurídica, que podrían a</w:t>
      </w:r>
      <w:r w:rsidR="00F55D8A">
        <w:rPr>
          <w:rFonts w:ascii="Times New Roman" w:hAnsi="Times New Roman" w:cs="Times New Roman"/>
          <w:sz w:val="24"/>
          <w:szCs w:val="24"/>
        </w:rPr>
        <w:t>c</w:t>
      </w:r>
      <w:r w:rsidRPr="00ED6EBE">
        <w:rPr>
          <w:rFonts w:ascii="Times New Roman" w:hAnsi="Times New Roman" w:cs="Times New Roman"/>
          <w:sz w:val="24"/>
          <w:szCs w:val="24"/>
        </w:rPr>
        <w:t xml:space="preserve">tuar en detrimento de los avances alcanzados. </w:t>
      </w:r>
      <w:r w:rsidR="00F55D8A">
        <w:rPr>
          <w:rFonts w:ascii="Times New Roman" w:hAnsi="Times New Roman" w:cs="Times New Roman"/>
          <w:sz w:val="24"/>
          <w:szCs w:val="24"/>
        </w:rPr>
        <w:t>El artículo</w:t>
      </w:r>
      <w:r w:rsidR="00DE1177">
        <w:rPr>
          <w:rFonts w:ascii="Times New Roman" w:hAnsi="Times New Roman" w:cs="Times New Roman"/>
          <w:sz w:val="24"/>
          <w:szCs w:val="24"/>
        </w:rPr>
        <w:t xml:space="preserve"> </w:t>
      </w:r>
      <w:proofErr w:type="spellStart"/>
      <w:r w:rsidR="00F55D8A">
        <w:rPr>
          <w:rFonts w:ascii="Times New Roman" w:hAnsi="Times New Roman" w:cs="Times New Roman"/>
          <w:sz w:val="24"/>
          <w:szCs w:val="24"/>
        </w:rPr>
        <w:t>N°42</w:t>
      </w:r>
      <w:proofErr w:type="spellEnd"/>
      <w:r w:rsidR="00F55D8A">
        <w:rPr>
          <w:rFonts w:ascii="Times New Roman" w:hAnsi="Times New Roman" w:cs="Times New Roman"/>
          <w:sz w:val="24"/>
          <w:szCs w:val="24"/>
        </w:rPr>
        <w:t xml:space="preserve"> estipula</w:t>
      </w:r>
      <w:r w:rsidR="00F55D8A" w:rsidRPr="00F55D8A">
        <w:rPr>
          <w:rFonts w:ascii="Times New Roman" w:hAnsi="Times New Roman" w:cs="Times New Roman"/>
          <w:sz w:val="24"/>
          <w:szCs w:val="24"/>
        </w:rPr>
        <w:t xml:space="preserve"> la titulación obligatoria para quienes ejercen tareas periodísticas de carácter permanente</w:t>
      </w:r>
      <w:r w:rsidR="00F55D8A">
        <w:rPr>
          <w:rFonts w:ascii="Times New Roman" w:hAnsi="Times New Roman" w:cs="Times New Roman"/>
          <w:sz w:val="24"/>
          <w:szCs w:val="24"/>
        </w:rPr>
        <w:t xml:space="preserve">, lo cual implica una seria restricción para </w:t>
      </w:r>
      <w:r w:rsidR="008C3CE0">
        <w:rPr>
          <w:rFonts w:ascii="Times New Roman" w:hAnsi="Times New Roman" w:cs="Times New Roman"/>
          <w:sz w:val="24"/>
          <w:szCs w:val="24"/>
        </w:rPr>
        <w:t>aquéllos que</w:t>
      </w:r>
      <w:r w:rsidR="00F55D8A">
        <w:rPr>
          <w:rFonts w:ascii="Times New Roman" w:hAnsi="Times New Roman" w:cs="Times New Roman"/>
          <w:sz w:val="24"/>
          <w:szCs w:val="24"/>
        </w:rPr>
        <w:t xml:space="preserve"> de forma idónea y sin disponer de una profesionalización correspondiente, se desempeñan en el ámbito periodístico. Por otro lado, a </w:t>
      </w:r>
      <w:r w:rsidR="004E2907">
        <w:rPr>
          <w:rFonts w:ascii="Times New Roman" w:hAnsi="Times New Roman" w:cs="Times New Roman"/>
          <w:sz w:val="24"/>
          <w:szCs w:val="24"/>
        </w:rPr>
        <w:t>través</w:t>
      </w:r>
      <w:r w:rsidR="00F55D8A">
        <w:rPr>
          <w:rFonts w:ascii="Times New Roman" w:hAnsi="Times New Roman" w:cs="Times New Roman"/>
          <w:sz w:val="24"/>
          <w:szCs w:val="24"/>
        </w:rPr>
        <w:t xml:space="preserve"> del artículo </w:t>
      </w:r>
      <w:proofErr w:type="spellStart"/>
      <w:r w:rsidR="00F55D8A">
        <w:rPr>
          <w:rFonts w:ascii="Times New Roman" w:hAnsi="Times New Roman" w:cs="Times New Roman"/>
          <w:sz w:val="24"/>
          <w:szCs w:val="24"/>
        </w:rPr>
        <w:t>N°26</w:t>
      </w:r>
      <w:proofErr w:type="spellEnd"/>
      <w:r w:rsidR="00F55D8A">
        <w:rPr>
          <w:rFonts w:ascii="Times New Roman" w:hAnsi="Times New Roman" w:cs="Times New Roman"/>
          <w:sz w:val="24"/>
          <w:szCs w:val="24"/>
        </w:rPr>
        <w:t xml:space="preserve"> de linchamiento mediático, la ley determina que “</w:t>
      </w:r>
      <w:r w:rsidR="00F55D8A" w:rsidRPr="00F55D8A">
        <w:rPr>
          <w:rFonts w:ascii="Times New Roman" w:hAnsi="Times New Roman" w:cs="Times New Roman"/>
          <w:sz w:val="24"/>
          <w:szCs w:val="24"/>
        </w:rPr>
        <w:t>queda prohibida la difusión de información que, de manera directa o a través de terceros, sea producida de forma concertada y publicada reiterativamente a través de uno o más medios de comunicación con el propósito de desprestigiar a una persona natural o jurídica o reducir su credibilidad pública”</w:t>
      </w:r>
      <w:r w:rsidR="00F55D8A">
        <w:rPr>
          <w:rFonts w:ascii="Times New Roman" w:hAnsi="Times New Roman" w:cs="Times New Roman"/>
          <w:sz w:val="24"/>
          <w:szCs w:val="24"/>
        </w:rPr>
        <w:t>.</w:t>
      </w:r>
      <w:r w:rsidR="00F85BAF">
        <w:rPr>
          <w:rFonts w:ascii="Times New Roman" w:hAnsi="Times New Roman" w:cs="Times New Roman"/>
          <w:sz w:val="24"/>
          <w:szCs w:val="24"/>
        </w:rPr>
        <w:t xml:space="preserve"> En definitiva, la vaguedad narrativa de este artículo podría conllevar a poner en riesgo el ejercicio de la libertad de expresión y la libertad de prensa en as</w:t>
      </w:r>
      <w:r w:rsidR="004E2907">
        <w:rPr>
          <w:rFonts w:ascii="Times New Roman" w:hAnsi="Times New Roman" w:cs="Times New Roman"/>
          <w:sz w:val="24"/>
          <w:szCs w:val="24"/>
        </w:rPr>
        <w:t>u</w:t>
      </w:r>
      <w:r w:rsidR="00F85BAF">
        <w:rPr>
          <w:rFonts w:ascii="Times New Roman" w:hAnsi="Times New Roman" w:cs="Times New Roman"/>
          <w:sz w:val="24"/>
          <w:szCs w:val="24"/>
        </w:rPr>
        <w:t>ntos de interés p</w:t>
      </w:r>
      <w:r w:rsidR="004E2907">
        <w:rPr>
          <w:rFonts w:ascii="Times New Roman" w:hAnsi="Times New Roman" w:cs="Times New Roman"/>
          <w:sz w:val="24"/>
          <w:szCs w:val="24"/>
        </w:rPr>
        <w:t>ú</w:t>
      </w:r>
      <w:r w:rsidR="00F85BAF">
        <w:rPr>
          <w:rFonts w:ascii="Times New Roman" w:hAnsi="Times New Roman" w:cs="Times New Roman"/>
          <w:sz w:val="24"/>
          <w:szCs w:val="24"/>
        </w:rPr>
        <w:t>blico, al ser utilizada la f</w:t>
      </w:r>
      <w:r w:rsidR="004E2907">
        <w:rPr>
          <w:rFonts w:ascii="Times New Roman" w:hAnsi="Times New Roman" w:cs="Times New Roman"/>
          <w:sz w:val="24"/>
          <w:szCs w:val="24"/>
        </w:rPr>
        <w:t>i</w:t>
      </w:r>
      <w:r w:rsidR="00F85BAF">
        <w:rPr>
          <w:rFonts w:ascii="Times New Roman" w:hAnsi="Times New Roman" w:cs="Times New Roman"/>
          <w:sz w:val="24"/>
          <w:szCs w:val="24"/>
        </w:rPr>
        <w:t>gura del “</w:t>
      </w:r>
      <w:r w:rsidR="004E2907">
        <w:rPr>
          <w:rFonts w:ascii="Times New Roman" w:hAnsi="Times New Roman" w:cs="Times New Roman"/>
          <w:sz w:val="24"/>
          <w:szCs w:val="24"/>
        </w:rPr>
        <w:t>linchamiento</w:t>
      </w:r>
      <w:r w:rsidR="00F85BAF">
        <w:rPr>
          <w:rFonts w:ascii="Times New Roman" w:hAnsi="Times New Roman" w:cs="Times New Roman"/>
          <w:sz w:val="24"/>
          <w:szCs w:val="24"/>
        </w:rPr>
        <w:t xml:space="preserve"> mediático” por </w:t>
      </w:r>
      <w:r w:rsidR="004E2907">
        <w:rPr>
          <w:rFonts w:ascii="Times New Roman" w:hAnsi="Times New Roman" w:cs="Times New Roman"/>
          <w:sz w:val="24"/>
          <w:szCs w:val="24"/>
        </w:rPr>
        <w:t>funcionarios</w:t>
      </w:r>
      <w:r w:rsidR="00F85BAF">
        <w:rPr>
          <w:rFonts w:ascii="Times New Roman" w:hAnsi="Times New Roman" w:cs="Times New Roman"/>
          <w:sz w:val="24"/>
          <w:szCs w:val="24"/>
        </w:rPr>
        <w:t xml:space="preserve"> </w:t>
      </w:r>
      <w:r w:rsidR="004E2907">
        <w:rPr>
          <w:rFonts w:ascii="Times New Roman" w:hAnsi="Times New Roman" w:cs="Times New Roman"/>
          <w:sz w:val="24"/>
          <w:szCs w:val="24"/>
        </w:rPr>
        <w:t>públicos</w:t>
      </w:r>
      <w:r w:rsidR="00F85BAF">
        <w:rPr>
          <w:rFonts w:ascii="Times New Roman" w:hAnsi="Times New Roman" w:cs="Times New Roman"/>
          <w:sz w:val="24"/>
          <w:szCs w:val="24"/>
        </w:rPr>
        <w:t xml:space="preserve"> representantes de la gestión pública. Como bien señala Antonio Magdaleno García, “</w:t>
      </w:r>
      <w:r w:rsidR="00F85BAF" w:rsidRPr="00F85BAF">
        <w:rPr>
          <w:rFonts w:ascii="Times New Roman" w:hAnsi="Times New Roman" w:cs="Times New Roman"/>
          <w:sz w:val="24"/>
          <w:szCs w:val="24"/>
        </w:rPr>
        <w:t>si ya existen regulaciones que protegen el derecho al honor de los ciudadanos, no se entiende la motivación del legislador a la hora de introducir este precepto</w:t>
      </w:r>
      <w:r w:rsidR="00F85BAF">
        <w:rPr>
          <w:rFonts w:ascii="Times New Roman" w:hAnsi="Times New Roman" w:cs="Times New Roman"/>
          <w:sz w:val="24"/>
          <w:szCs w:val="24"/>
        </w:rPr>
        <w:t xml:space="preserve"> </w:t>
      </w:r>
      <w:r w:rsidR="00F85BAF" w:rsidRPr="00F85BAF">
        <w:rPr>
          <w:rFonts w:ascii="Times New Roman" w:hAnsi="Times New Roman" w:cs="Times New Roman"/>
          <w:i/>
          <w:sz w:val="24"/>
          <w:szCs w:val="24"/>
        </w:rPr>
        <w:t>(del linchamiento mediático)</w:t>
      </w:r>
      <w:r w:rsidR="00F85BAF" w:rsidRPr="00F85BAF">
        <w:rPr>
          <w:rFonts w:ascii="Times New Roman" w:hAnsi="Times New Roman" w:cs="Times New Roman"/>
          <w:sz w:val="24"/>
          <w:szCs w:val="24"/>
        </w:rPr>
        <w:t>. Se trata de una medida disuasoria que puede generar un efecto de desaliento en la labor de perro guardián de la prensa</w:t>
      </w:r>
      <w:r w:rsidR="00F85BAF">
        <w:rPr>
          <w:rFonts w:ascii="Times New Roman" w:hAnsi="Times New Roman" w:cs="Times New Roman"/>
          <w:sz w:val="24"/>
          <w:szCs w:val="24"/>
        </w:rPr>
        <w:t>”</w:t>
      </w:r>
      <w:r w:rsidR="00F55D8A">
        <w:rPr>
          <w:rFonts w:ascii="Times New Roman" w:hAnsi="Times New Roman" w:cs="Times New Roman"/>
          <w:sz w:val="24"/>
          <w:szCs w:val="24"/>
        </w:rPr>
        <w:t xml:space="preserve"> </w:t>
      </w:r>
      <w:r w:rsidR="00F85BAF">
        <w:rPr>
          <w:rFonts w:ascii="Times New Roman" w:hAnsi="Times New Roman" w:cs="Times New Roman"/>
          <w:sz w:val="24"/>
          <w:szCs w:val="24"/>
        </w:rPr>
        <w:t>(2016:316</w:t>
      </w:r>
      <w:r w:rsidR="004E2907">
        <w:rPr>
          <w:rFonts w:ascii="Times New Roman" w:hAnsi="Times New Roman" w:cs="Times New Roman"/>
          <w:sz w:val="24"/>
          <w:szCs w:val="24"/>
        </w:rPr>
        <w:t>).</w:t>
      </w:r>
      <w:r w:rsidR="00F55D8A">
        <w:rPr>
          <w:rFonts w:ascii="Times New Roman" w:hAnsi="Times New Roman" w:cs="Times New Roman"/>
          <w:sz w:val="24"/>
          <w:szCs w:val="24"/>
        </w:rPr>
        <w:t xml:space="preserve"> </w:t>
      </w:r>
    </w:p>
    <w:p w:rsidR="00F55D8A" w:rsidRDefault="00F55D8A" w:rsidP="00ED6EBE">
      <w:pPr>
        <w:spacing w:after="0" w:line="360" w:lineRule="auto"/>
        <w:ind w:firstLine="708"/>
        <w:jc w:val="both"/>
        <w:rPr>
          <w:rFonts w:ascii="Times New Roman" w:hAnsi="Times New Roman" w:cs="Times New Roman"/>
          <w:sz w:val="24"/>
          <w:szCs w:val="24"/>
        </w:rPr>
      </w:pPr>
    </w:p>
    <w:p w:rsidR="00CE7638" w:rsidRDefault="00CE7638" w:rsidP="00ED6EBE">
      <w:pPr>
        <w:spacing w:after="0" w:line="360" w:lineRule="auto"/>
        <w:ind w:firstLine="708"/>
        <w:jc w:val="both"/>
        <w:rPr>
          <w:rFonts w:ascii="Times New Roman" w:hAnsi="Times New Roman" w:cs="Times New Roman"/>
          <w:sz w:val="24"/>
          <w:szCs w:val="24"/>
        </w:rPr>
      </w:pPr>
    </w:p>
    <w:p w:rsidR="00CE7638" w:rsidRDefault="00CE7638" w:rsidP="00ED6EBE">
      <w:pPr>
        <w:spacing w:after="0" w:line="360" w:lineRule="auto"/>
        <w:ind w:firstLine="708"/>
        <w:jc w:val="both"/>
        <w:rPr>
          <w:rFonts w:ascii="Times New Roman" w:hAnsi="Times New Roman" w:cs="Times New Roman"/>
          <w:sz w:val="24"/>
          <w:szCs w:val="24"/>
        </w:rPr>
      </w:pPr>
    </w:p>
    <w:p w:rsidR="00385C03" w:rsidRDefault="00EE2946" w:rsidP="005541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Reflexiones finales:</w:t>
      </w:r>
    </w:p>
    <w:p w:rsidR="00EE2946" w:rsidRDefault="00145454" w:rsidP="00554131">
      <w:pPr>
        <w:spacing w:after="0" w:line="360" w:lineRule="auto"/>
        <w:jc w:val="both"/>
        <w:rPr>
          <w:rFonts w:ascii="Times New Roman" w:hAnsi="Times New Roman" w:cs="Times New Roman"/>
          <w:sz w:val="24"/>
          <w:szCs w:val="24"/>
        </w:rPr>
      </w:pPr>
      <w:r w:rsidRPr="00D90C8B">
        <w:rPr>
          <w:rFonts w:ascii="Times New Roman" w:hAnsi="Times New Roman" w:cs="Times New Roman"/>
          <w:sz w:val="24"/>
          <w:szCs w:val="24"/>
        </w:rPr>
        <w:tab/>
      </w:r>
      <w:r w:rsidR="00CE7638">
        <w:rPr>
          <w:rFonts w:ascii="Times New Roman" w:hAnsi="Times New Roman" w:cs="Times New Roman"/>
          <w:sz w:val="24"/>
          <w:szCs w:val="24"/>
        </w:rPr>
        <w:t>Tal como se ha ido esbozando</w:t>
      </w:r>
      <w:r w:rsidR="00E66DE7">
        <w:rPr>
          <w:rFonts w:ascii="Times New Roman" w:hAnsi="Times New Roman" w:cs="Times New Roman"/>
          <w:sz w:val="24"/>
          <w:szCs w:val="24"/>
        </w:rPr>
        <w:t xml:space="preserve"> a lo largo de la presente ponencia</w:t>
      </w:r>
      <w:r w:rsidR="00CE7638">
        <w:rPr>
          <w:rFonts w:ascii="Times New Roman" w:hAnsi="Times New Roman" w:cs="Times New Roman"/>
          <w:sz w:val="24"/>
          <w:szCs w:val="24"/>
        </w:rPr>
        <w:t>, a</w:t>
      </w:r>
      <w:r w:rsidR="00D90C8B">
        <w:rPr>
          <w:rFonts w:ascii="Times New Roman" w:hAnsi="Times New Roman" w:cs="Times New Roman"/>
          <w:sz w:val="24"/>
          <w:szCs w:val="24"/>
        </w:rPr>
        <w:t xml:space="preserve">bordar la </w:t>
      </w:r>
      <w:proofErr w:type="spellStart"/>
      <w:r w:rsidRPr="00D90C8B">
        <w:rPr>
          <w:rFonts w:ascii="Times New Roman" w:hAnsi="Times New Roman" w:cs="Times New Roman"/>
          <w:sz w:val="24"/>
          <w:szCs w:val="24"/>
        </w:rPr>
        <w:t>LOC</w:t>
      </w:r>
      <w:proofErr w:type="spellEnd"/>
      <w:r w:rsidRPr="00D90C8B">
        <w:rPr>
          <w:rFonts w:ascii="Times New Roman" w:hAnsi="Times New Roman" w:cs="Times New Roman"/>
          <w:sz w:val="24"/>
          <w:szCs w:val="24"/>
        </w:rPr>
        <w:t xml:space="preserve"> </w:t>
      </w:r>
      <w:r w:rsidR="00D90C8B">
        <w:rPr>
          <w:rFonts w:ascii="Times New Roman" w:hAnsi="Times New Roman" w:cs="Times New Roman"/>
          <w:sz w:val="24"/>
          <w:szCs w:val="24"/>
        </w:rPr>
        <w:t xml:space="preserve">en tanto una política pública de comunicación, </w:t>
      </w:r>
      <w:r w:rsidRPr="00D90C8B">
        <w:rPr>
          <w:rFonts w:ascii="Times New Roman" w:hAnsi="Times New Roman" w:cs="Times New Roman"/>
          <w:sz w:val="24"/>
          <w:szCs w:val="24"/>
        </w:rPr>
        <w:t xml:space="preserve">requiere necesariamente </w:t>
      </w:r>
      <w:r w:rsidR="00D90C8B" w:rsidRPr="00D90C8B">
        <w:rPr>
          <w:rFonts w:ascii="Times New Roman" w:hAnsi="Times New Roman" w:cs="Times New Roman"/>
          <w:sz w:val="24"/>
          <w:szCs w:val="24"/>
        </w:rPr>
        <w:t>remitir a dos dimensiones constitutivas de este ob</w:t>
      </w:r>
      <w:r w:rsidR="00D90C8B">
        <w:rPr>
          <w:rFonts w:ascii="Times New Roman" w:hAnsi="Times New Roman" w:cs="Times New Roman"/>
          <w:sz w:val="24"/>
          <w:szCs w:val="24"/>
        </w:rPr>
        <w:t>j</w:t>
      </w:r>
      <w:r w:rsidR="00D90C8B" w:rsidRPr="00D90C8B">
        <w:rPr>
          <w:rFonts w:ascii="Times New Roman" w:hAnsi="Times New Roman" w:cs="Times New Roman"/>
          <w:sz w:val="24"/>
          <w:szCs w:val="24"/>
        </w:rPr>
        <w:t>eto de estudio</w:t>
      </w:r>
      <w:r w:rsidRPr="00D90C8B">
        <w:rPr>
          <w:rFonts w:ascii="Times New Roman" w:hAnsi="Times New Roman" w:cs="Times New Roman"/>
          <w:sz w:val="24"/>
          <w:szCs w:val="24"/>
        </w:rPr>
        <w:t xml:space="preserve">: la correlación de fuerzas regional que </w:t>
      </w:r>
      <w:r w:rsidR="00D90C8B" w:rsidRPr="00D90C8B">
        <w:rPr>
          <w:rFonts w:ascii="Times New Roman" w:hAnsi="Times New Roman" w:cs="Times New Roman"/>
          <w:sz w:val="24"/>
          <w:szCs w:val="24"/>
        </w:rPr>
        <w:t>posibilitó</w:t>
      </w:r>
      <w:r w:rsidRPr="00D90C8B">
        <w:rPr>
          <w:rFonts w:ascii="Times New Roman" w:hAnsi="Times New Roman" w:cs="Times New Roman"/>
          <w:sz w:val="24"/>
          <w:szCs w:val="24"/>
        </w:rPr>
        <w:t xml:space="preserve"> que una serie de demandas relacionadas con la democratización de las comunicaciones pudieran plasmarse en la agenda pública y convertirse en prioridades de los gobiernos populares de comienz</w:t>
      </w:r>
      <w:r w:rsidR="000A4502">
        <w:rPr>
          <w:rFonts w:ascii="Times New Roman" w:hAnsi="Times New Roman" w:cs="Times New Roman"/>
          <w:sz w:val="24"/>
          <w:szCs w:val="24"/>
        </w:rPr>
        <w:t>os del siglo XXI; y</w:t>
      </w:r>
      <w:r w:rsidR="00D90C8B" w:rsidRPr="00D90C8B">
        <w:rPr>
          <w:rFonts w:ascii="Times New Roman" w:hAnsi="Times New Roman" w:cs="Times New Roman"/>
          <w:sz w:val="24"/>
          <w:szCs w:val="24"/>
        </w:rPr>
        <w:t xml:space="preserve"> </w:t>
      </w:r>
      <w:r w:rsidR="00D90C8B" w:rsidRPr="00D90C8B">
        <w:rPr>
          <w:rFonts w:ascii="Times New Roman" w:hAnsi="Times New Roman" w:cs="Times New Roman"/>
          <w:sz w:val="24"/>
          <w:szCs w:val="24"/>
        </w:rPr>
        <w:t>las especificidades económicas, sociales, políticas y culturales</w:t>
      </w:r>
      <w:r w:rsidR="00D90C8B" w:rsidRPr="00D90C8B">
        <w:rPr>
          <w:rFonts w:ascii="Times New Roman" w:hAnsi="Times New Roman" w:cs="Times New Roman"/>
          <w:sz w:val="24"/>
          <w:szCs w:val="24"/>
        </w:rPr>
        <w:t xml:space="preserve"> de Ecuador</w:t>
      </w:r>
      <w:r w:rsidR="00D90C8B" w:rsidRPr="00D90C8B">
        <w:rPr>
          <w:rFonts w:ascii="Times New Roman" w:hAnsi="Times New Roman" w:cs="Times New Roman"/>
          <w:sz w:val="24"/>
          <w:szCs w:val="24"/>
        </w:rPr>
        <w:t xml:space="preserve"> que permitieron la sanción de </w:t>
      </w:r>
      <w:r w:rsidR="000A4502">
        <w:rPr>
          <w:rFonts w:ascii="Times New Roman" w:hAnsi="Times New Roman" w:cs="Times New Roman"/>
          <w:sz w:val="24"/>
          <w:szCs w:val="24"/>
        </w:rPr>
        <w:t>la ley</w:t>
      </w:r>
      <w:r w:rsidR="00D90C8B">
        <w:rPr>
          <w:rFonts w:ascii="Times New Roman" w:hAnsi="Times New Roman" w:cs="Times New Roman"/>
          <w:sz w:val="24"/>
          <w:szCs w:val="24"/>
        </w:rPr>
        <w:t xml:space="preserve"> en dicha coyuntura histórica</w:t>
      </w:r>
      <w:r w:rsidR="00D90C8B" w:rsidRPr="00D90C8B">
        <w:rPr>
          <w:rFonts w:ascii="Times New Roman" w:hAnsi="Times New Roman" w:cs="Times New Roman"/>
          <w:sz w:val="24"/>
          <w:szCs w:val="24"/>
        </w:rPr>
        <w:t>.</w:t>
      </w:r>
      <w:r w:rsidR="000A4502">
        <w:rPr>
          <w:rFonts w:ascii="Times New Roman" w:hAnsi="Times New Roman" w:cs="Times New Roman"/>
          <w:sz w:val="24"/>
          <w:szCs w:val="24"/>
        </w:rPr>
        <w:t xml:space="preserve"> Pero además implica reflexionar sobre el carácter esencialmente político de todo proceso comunicacional, entendiendo</w:t>
      </w:r>
      <w:r w:rsidR="00EF2162">
        <w:rPr>
          <w:rFonts w:ascii="Times New Roman" w:hAnsi="Times New Roman" w:cs="Times New Roman"/>
          <w:sz w:val="24"/>
          <w:szCs w:val="24"/>
        </w:rPr>
        <w:t xml:space="preserve"> que</w:t>
      </w:r>
      <w:r w:rsidR="000A4502">
        <w:rPr>
          <w:rFonts w:ascii="Times New Roman" w:hAnsi="Times New Roman" w:cs="Times New Roman"/>
          <w:sz w:val="24"/>
          <w:szCs w:val="24"/>
        </w:rPr>
        <w:t xml:space="preserve"> </w:t>
      </w:r>
      <w:r w:rsidR="00EF2162">
        <w:rPr>
          <w:rFonts w:ascii="Times New Roman" w:hAnsi="Times New Roman" w:cs="Times New Roman"/>
          <w:sz w:val="24"/>
          <w:szCs w:val="24"/>
        </w:rPr>
        <w:t>e</w:t>
      </w:r>
      <w:r w:rsidR="00D33E92" w:rsidRPr="00D33E92">
        <w:rPr>
          <w:rFonts w:ascii="Times New Roman" w:hAnsi="Times New Roman" w:cs="Times New Roman"/>
          <w:sz w:val="24"/>
          <w:szCs w:val="24"/>
        </w:rPr>
        <w:t>l interés de</w:t>
      </w:r>
      <w:r w:rsidR="00EF2162">
        <w:rPr>
          <w:rFonts w:ascii="Times New Roman" w:hAnsi="Times New Roman" w:cs="Times New Roman"/>
          <w:sz w:val="24"/>
          <w:szCs w:val="24"/>
        </w:rPr>
        <w:t xml:space="preserve"> </w:t>
      </w:r>
      <w:r w:rsidR="00D33E92" w:rsidRPr="00D33E92">
        <w:rPr>
          <w:rFonts w:ascii="Times New Roman" w:hAnsi="Times New Roman" w:cs="Times New Roman"/>
          <w:sz w:val="24"/>
          <w:szCs w:val="24"/>
        </w:rPr>
        <w:t xml:space="preserve">los </w:t>
      </w:r>
      <w:r w:rsidR="008C3CE0">
        <w:rPr>
          <w:rFonts w:ascii="Times New Roman" w:hAnsi="Times New Roman" w:cs="Times New Roman"/>
          <w:sz w:val="24"/>
          <w:szCs w:val="24"/>
        </w:rPr>
        <w:t>Estados</w:t>
      </w:r>
      <w:r w:rsidR="00D33E92" w:rsidRPr="00D33E92">
        <w:rPr>
          <w:rFonts w:ascii="Times New Roman" w:hAnsi="Times New Roman" w:cs="Times New Roman"/>
          <w:sz w:val="24"/>
          <w:szCs w:val="24"/>
        </w:rPr>
        <w:t xml:space="preserve"> por regular el </w:t>
      </w:r>
      <w:r w:rsidR="00EF2162" w:rsidRPr="00D33E92">
        <w:rPr>
          <w:rFonts w:ascii="Times New Roman" w:hAnsi="Times New Roman" w:cs="Times New Roman"/>
          <w:sz w:val="24"/>
          <w:szCs w:val="24"/>
        </w:rPr>
        <w:t>escenario</w:t>
      </w:r>
      <w:r w:rsidR="00D33E92" w:rsidRPr="00D33E92">
        <w:rPr>
          <w:rFonts w:ascii="Times New Roman" w:hAnsi="Times New Roman" w:cs="Times New Roman"/>
          <w:sz w:val="24"/>
          <w:szCs w:val="24"/>
        </w:rPr>
        <w:t xml:space="preserve"> mediático radica en la capacidad de la que disponen los medios de comunicación para crear</w:t>
      </w:r>
      <w:r w:rsidR="00CE7638">
        <w:rPr>
          <w:rFonts w:ascii="Times New Roman" w:hAnsi="Times New Roman" w:cs="Times New Roman"/>
          <w:sz w:val="24"/>
          <w:szCs w:val="24"/>
        </w:rPr>
        <w:t>, como lo in</w:t>
      </w:r>
      <w:r w:rsidR="00D33E92" w:rsidRPr="00D33E92">
        <w:rPr>
          <w:rFonts w:ascii="Times New Roman" w:hAnsi="Times New Roman" w:cs="Times New Roman"/>
          <w:sz w:val="24"/>
          <w:szCs w:val="24"/>
        </w:rPr>
        <w:t>d</w:t>
      </w:r>
      <w:r w:rsidR="00EF2162">
        <w:rPr>
          <w:rFonts w:ascii="Times New Roman" w:hAnsi="Times New Roman" w:cs="Times New Roman"/>
          <w:sz w:val="24"/>
          <w:szCs w:val="24"/>
        </w:rPr>
        <w:t>i</w:t>
      </w:r>
      <w:r w:rsidR="00D33E92" w:rsidRPr="00D33E92">
        <w:rPr>
          <w:rFonts w:ascii="Times New Roman" w:hAnsi="Times New Roman" w:cs="Times New Roman"/>
          <w:sz w:val="24"/>
          <w:szCs w:val="24"/>
        </w:rPr>
        <w:t>ca Pierre Bourdie</w:t>
      </w:r>
      <w:r w:rsidR="00EF2162">
        <w:rPr>
          <w:rFonts w:ascii="Times New Roman" w:hAnsi="Times New Roman" w:cs="Times New Roman"/>
          <w:sz w:val="24"/>
          <w:szCs w:val="24"/>
        </w:rPr>
        <w:t>u (2000:67)</w:t>
      </w:r>
      <w:r w:rsidR="00D33E92" w:rsidRPr="00D33E92">
        <w:rPr>
          <w:rFonts w:ascii="Times New Roman" w:hAnsi="Times New Roman" w:cs="Times New Roman"/>
          <w:sz w:val="24"/>
          <w:szCs w:val="24"/>
        </w:rPr>
        <w:t xml:space="preserve">, </w:t>
      </w:r>
      <w:r w:rsidR="00D33E92" w:rsidRPr="008C1D88">
        <w:rPr>
          <w:rFonts w:ascii="Times New Roman" w:hAnsi="Times New Roman" w:cs="Times New Roman"/>
          <w:sz w:val="24"/>
          <w:szCs w:val="24"/>
        </w:rPr>
        <w:t>poder simbólico, es decir, un poder de construcción de la realidad y de las distintas representaciones sociales del mundo</w:t>
      </w:r>
      <w:r w:rsidR="00D33E92">
        <w:rPr>
          <w:rFonts w:ascii="Times New Roman" w:hAnsi="Times New Roman" w:cs="Times New Roman"/>
          <w:sz w:val="24"/>
          <w:szCs w:val="24"/>
        </w:rPr>
        <w:t>. Como se</w:t>
      </w:r>
      <w:r w:rsidR="00EF2162">
        <w:rPr>
          <w:rFonts w:ascii="Times New Roman" w:hAnsi="Times New Roman" w:cs="Times New Roman"/>
          <w:sz w:val="24"/>
          <w:szCs w:val="24"/>
        </w:rPr>
        <w:t xml:space="preserve"> h</w:t>
      </w:r>
      <w:r w:rsidR="00D33E92">
        <w:rPr>
          <w:rFonts w:ascii="Times New Roman" w:hAnsi="Times New Roman" w:cs="Times New Roman"/>
          <w:sz w:val="24"/>
          <w:szCs w:val="24"/>
        </w:rPr>
        <w:t xml:space="preserve">a señalado en trabajos anteriores, </w:t>
      </w:r>
      <w:r w:rsidR="000A4502" w:rsidRPr="000A4502">
        <w:rPr>
          <w:rFonts w:ascii="Times New Roman" w:hAnsi="Times New Roman" w:cs="Times New Roman"/>
          <w:sz w:val="24"/>
          <w:szCs w:val="24"/>
        </w:rPr>
        <w:t>la lucha por el poder simbólico en los sistemas democráticos implica, nada menos, que una puja por legitimar un proyecto de sociedad posible enmarcado en intereses de clase específicos</w:t>
      </w:r>
      <w:r w:rsidR="00EF2162">
        <w:rPr>
          <w:rFonts w:ascii="Times New Roman" w:hAnsi="Times New Roman" w:cs="Times New Roman"/>
          <w:sz w:val="24"/>
          <w:szCs w:val="24"/>
        </w:rPr>
        <w:t xml:space="preserve"> (Carrillo y Postolski, 2016:15)</w:t>
      </w:r>
      <w:r w:rsidR="000A4502" w:rsidRPr="000A4502">
        <w:rPr>
          <w:rFonts w:ascii="Times New Roman" w:hAnsi="Times New Roman" w:cs="Times New Roman"/>
          <w:sz w:val="24"/>
          <w:szCs w:val="24"/>
        </w:rPr>
        <w:t xml:space="preserve">. </w:t>
      </w:r>
    </w:p>
    <w:p w:rsidR="00E329D0" w:rsidRDefault="002E3501" w:rsidP="005541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w:t>
      </w: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xml:space="preserve"> constituye un logro democr</w:t>
      </w:r>
      <w:r w:rsidR="00E66DE7">
        <w:rPr>
          <w:rFonts w:ascii="Times New Roman" w:hAnsi="Times New Roman" w:cs="Times New Roman"/>
          <w:sz w:val="24"/>
          <w:szCs w:val="24"/>
        </w:rPr>
        <w:t xml:space="preserve">ático </w:t>
      </w:r>
      <w:r>
        <w:rPr>
          <w:rFonts w:ascii="Times New Roman" w:hAnsi="Times New Roman" w:cs="Times New Roman"/>
          <w:sz w:val="24"/>
          <w:szCs w:val="24"/>
        </w:rPr>
        <w:t>para la sociedad ecuatoriana</w:t>
      </w:r>
      <w:r w:rsidR="00617C7A">
        <w:rPr>
          <w:rFonts w:ascii="Times New Roman" w:hAnsi="Times New Roman" w:cs="Times New Roman"/>
          <w:sz w:val="24"/>
          <w:szCs w:val="24"/>
        </w:rPr>
        <w:t xml:space="preserve"> ya que, más allá de </w:t>
      </w:r>
      <w:r w:rsidR="00F26F12">
        <w:rPr>
          <w:rFonts w:ascii="Times New Roman" w:hAnsi="Times New Roman" w:cs="Times New Roman"/>
          <w:sz w:val="24"/>
          <w:szCs w:val="24"/>
        </w:rPr>
        <w:t xml:space="preserve">suplantar a la normativa que había sido sancionada por un gobierno de facto y había sufrido múltiples reformas de corte neoliberal en la década del 90 tendientes a la concentración mediática, constituye una norma jurídica erigida sobre </w:t>
      </w:r>
      <w:r w:rsidR="009175C3">
        <w:rPr>
          <w:rFonts w:ascii="Times New Roman" w:hAnsi="Times New Roman" w:cs="Times New Roman"/>
          <w:sz w:val="24"/>
          <w:szCs w:val="24"/>
        </w:rPr>
        <w:t>los preceptos d</w:t>
      </w:r>
      <w:r w:rsidR="00F26F12" w:rsidRPr="008C1D88">
        <w:rPr>
          <w:rFonts w:ascii="Times New Roman" w:hAnsi="Times New Roman" w:cs="Times New Roman"/>
          <w:sz w:val="24"/>
          <w:szCs w:val="24"/>
        </w:rPr>
        <w:t>el derecho humano a la comunicación y la promoción del acceso</w:t>
      </w:r>
      <w:r w:rsidR="00F26F12">
        <w:rPr>
          <w:rFonts w:ascii="Times New Roman" w:hAnsi="Times New Roman" w:cs="Times New Roman"/>
          <w:sz w:val="24"/>
          <w:szCs w:val="24"/>
        </w:rPr>
        <w:t>, la diversidad y el pluralismo.</w:t>
      </w:r>
      <w:r w:rsidR="005B1205">
        <w:rPr>
          <w:rFonts w:ascii="Times New Roman" w:hAnsi="Times New Roman" w:cs="Times New Roman"/>
          <w:sz w:val="24"/>
          <w:szCs w:val="24"/>
        </w:rPr>
        <w:t xml:space="preserve"> Este hecho pon</w:t>
      </w:r>
      <w:r w:rsidR="00E329D0">
        <w:rPr>
          <w:rFonts w:ascii="Times New Roman" w:hAnsi="Times New Roman" w:cs="Times New Roman"/>
          <w:sz w:val="24"/>
          <w:szCs w:val="24"/>
        </w:rPr>
        <w:t>e de relieve una voluntad pol</w:t>
      </w:r>
      <w:r w:rsidR="005B1205">
        <w:rPr>
          <w:rFonts w:ascii="Times New Roman" w:hAnsi="Times New Roman" w:cs="Times New Roman"/>
          <w:sz w:val="24"/>
          <w:szCs w:val="24"/>
        </w:rPr>
        <w:t>ítica de quebrantar</w:t>
      </w:r>
      <w:r w:rsidR="00E329D0">
        <w:rPr>
          <w:rFonts w:ascii="Times New Roman" w:hAnsi="Times New Roman" w:cs="Times New Roman"/>
          <w:sz w:val="24"/>
          <w:szCs w:val="24"/>
        </w:rPr>
        <w:t xml:space="preserve"> una histórica concepción de la comunicación como mercancía y </w:t>
      </w:r>
      <w:r w:rsidR="008C3CE0">
        <w:rPr>
          <w:rFonts w:ascii="Times New Roman" w:hAnsi="Times New Roman" w:cs="Times New Roman"/>
          <w:sz w:val="24"/>
          <w:szCs w:val="24"/>
        </w:rPr>
        <w:t>funcional a</w:t>
      </w:r>
      <w:r w:rsidR="00E329D0">
        <w:rPr>
          <w:rFonts w:ascii="Times New Roman" w:hAnsi="Times New Roman" w:cs="Times New Roman"/>
          <w:sz w:val="24"/>
          <w:szCs w:val="24"/>
        </w:rPr>
        <w:t xml:space="preserve"> los </w:t>
      </w:r>
      <w:r w:rsidR="005B1205">
        <w:rPr>
          <w:rFonts w:ascii="Times New Roman" w:hAnsi="Times New Roman" w:cs="Times New Roman"/>
          <w:sz w:val="24"/>
          <w:szCs w:val="24"/>
        </w:rPr>
        <w:t>intereses</w:t>
      </w:r>
      <w:r w:rsidR="00E329D0">
        <w:rPr>
          <w:rFonts w:ascii="Times New Roman" w:hAnsi="Times New Roman" w:cs="Times New Roman"/>
          <w:sz w:val="24"/>
          <w:szCs w:val="24"/>
        </w:rPr>
        <w:t xml:space="preserve"> económicos de las grandes empresas privadas del sector.</w:t>
      </w:r>
    </w:p>
    <w:p w:rsidR="00A32DC7" w:rsidRDefault="009175C3" w:rsidP="00E329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ha señalado, es posible destacar al menos tres características </w:t>
      </w:r>
      <w:r w:rsidR="005B1205">
        <w:rPr>
          <w:rFonts w:ascii="Times New Roman" w:hAnsi="Times New Roman" w:cs="Times New Roman"/>
          <w:sz w:val="24"/>
          <w:szCs w:val="24"/>
        </w:rPr>
        <w:t xml:space="preserve">distintivas de la </w:t>
      </w:r>
      <w:proofErr w:type="spellStart"/>
      <w:r w:rsidR="005B1205">
        <w:rPr>
          <w:rFonts w:ascii="Times New Roman" w:hAnsi="Times New Roman" w:cs="Times New Roman"/>
          <w:sz w:val="24"/>
          <w:szCs w:val="24"/>
        </w:rPr>
        <w:t>LOC</w:t>
      </w:r>
      <w:proofErr w:type="spellEnd"/>
      <w:r>
        <w:rPr>
          <w:rFonts w:ascii="Times New Roman" w:hAnsi="Times New Roman" w:cs="Times New Roman"/>
          <w:sz w:val="24"/>
          <w:szCs w:val="24"/>
        </w:rPr>
        <w:t>: el r</w:t>
      </w:r>
      <w:r w:rsidR="00A32DC7">
        <w:rPr>
          <w:rFonts w:ascii="Times New Roman" w:hAnsi="Times New Roman" w:cs="Times New Roman"/>
          <w:sz w:val="24"/>
          <w:szCs w:val="24"/>
        </w:rPr>
        <w:t>econocimiento del sector comunitario como prest</w:t>
      </w:r>
      <w:r>
        <w:rPr>
          <w:rFonts w:ascii="Times New Roman" w:hAnsi="Times New Roman" w:cs="Times New Roman"/>
          <w:sz w:val="24"/>
          <w:szCs w:val="24"/>
        </w:rPr>
        <w:t>ador de servicios de comunicación</w:t>
      </w:r>
      <w:r w:rsidR="00A32DC7">
        <w:rPr>
          <w:rFonts w:ascii="Times New Roman" w:hAnsi="Times New Roman" w:cs="Times New Roman"/>
          <w:sz w:val="24"/>
          <w:szCs w:val="24"/>
        </w:rPr>
        <w:t xml:space="preserve"> </w:t>
      </w:r>
      <w:r>
        <w:rPr>
          <w:rFonts w:ascii="Times New Roman" w:hAnsi="Times New Roman" w:cs="Times New Roman"/>
          <w:sz w:val="24"/>
          <w:szCs w:val="24"/>
        </w:rPr>
        <w:t>audiovisual, lo que implica ampliar las posibilidades de gestión de los medios de comunicación por nuevos actores sociales;</w:t>
      </w:r>
      <w:r w:rsidR="004D3911">
        <w:rPr>
          <w:rFonts w:ascii="Times New Roman" w:hAnsi="Times New Roman" w:cs="Times New Roman"/>
          <w:sz w:val="24"/>
          <w:szCs w:val="24"/>
        </w:rPr>
        <w:t xml:space="preserve"> </w:t>
      </w:r>
      <w:r w:rsidR="00A32DC7">
        <w:rPr>
          <w:rFonts w:ascii="Times New Roman" w:hAnsi="Times New Roman" w:cs="Times New Roman"/>
          <w:sz w:val="24"/>
          <w:szCs w:val="24"/>
        </w:rPr>
        <w:t>las restricciones a los monopolios mediáticos para promover las multiplicidad de voces</w:t>
      </w:r>
      <w:r w:rsidR="004D3911">
        <w:rPr>
          <w:rFonts w:ascii="Times New Roman" w:hAnsi="Times New Roman" w:cs="Times New Roman"/>
          <w:sz w:val="24"/>
          <w:szCs w:val="24"/>
        </w:rPr>
        <w:t xml:space="preserve"> en el escenario mediático del país y la protección de las industrias culturales y el empleo nacional a partir de la fijación de cuotas de pantalla específicas.</w:t>
      </w:r>
      <w:r w:rsidR="00E510A5">
        <w:rPr>
          <w:rFonts w:ascii="Times New Roman" w:hAnsi="Times New Roman" w:cs="Times New Roman"/>
          <w:sz w:val="24"/>
          <w:szCs w:val="24"/>
        </w:rPr>
        <w:t xml:space="preserve"> </w:t>
      </w:r>
      <w:r w:rsidR="005B1205">
        <w:rPr>
          <w:rFonts w:ascii="Times New Roman" w:hAnsi="Times New Roman" w:cs="Times New Roman"/>
          <w:sz w:val="24"/>
          <w:szCs w:val="24"/>
        </w:rPr>
        <w:t>Tales</w:t>
      </w:r>
      <w:r w:rsidR="00E510A5">
        <w:rPr>
          <w:rFonts w:ascii="Times New Roman" w:hAnsi="Times New Roman" w:cs="Times New Roman"/>
          <w:sz w:val="24"/>
          <w:szCs w:val="24"/>
        </w:rPr>
        <w:t xml:space="preserve"> afirmaci</w:t>
      </w:r>
      <w:r w:rsidR="005B1205">
        <w:rPr>
          <w:rFonts w:ascii="Times New Roman" w:hAnsi="Times New Roman" w:cs="Times New Roman"/>
          <w:sz w:val="24"/>
          <w:szCs w:val="24"/>
        </w:rPr>
        <w:t>ones</w:t>
      </w:r>
      <w:r w:rsidR="00E510A5">
        <w:rPr>
          <w:rFonts w:ascii="Times New Roman" w:hAnsi="Times New Roman" w:cs="Times New Roman"/>
          <w:sz w:val="24"/>
          <w:szCs w:val="24"/>
        </w:rPr>
        <w:t xml:space="preserve"> no deja</w:t>
      </w:r>
      <w:r w:rsidR="005B1205">
        <w:rPr>
          <w:rFonts w:ascii="Times New Roman" w:hAnsi="Times New Roman" w:cs="Times New Roman"/>
          <w:sz w:val="24"/>
          <w:szCs w:val="24"/>
        </w:rPr>
        <w:t>n</w:t>
      </w:r>
      <w:r w:rsidR="00E510A5">
        <w:rPr>
          <w:rFonts w:ascii="Times New Roman" w:hAnsi="Times New Roman" w:cs="Times New Roman"/>
          <w:sz w:val="24"/>
          <w:szCs w:val="24"/>
        </w:rPr>
        <w:t xml:space="preserve"> de contemplar, si bien excede la </w:t>
      </w:r>
      <w:r w:rsidR="00255EEF">
        <w:rPr>
          <w:rFonts w:ascii="Times New Roman" w:hAnsi="Times New Roman" w:cs="Times New Roman"/>
          <w:sz w:val="24"/>
          <w:szCs w:val="24"/>
        </w:rPr>
        <w:t>propuesta</w:t>
      </w:r>
      <w:r w:rsidR="00E510A5">
        <w:rPr>
          <w:rFonts w:ascii="Times New Roman" w:hAnsi="Times New Roman" w:cs="Times New Roman"/>
          <w:sz w:val="24"/>
          <w:szCs w:val="24"/>
        </w:rPr>
        <w:t xml:space="preserve"> temática de la ponencia, que la </w:t>
      </w:r>
      <w:proofErr w:type="spellStart"/>
      <w:r w:rsidR="00E510A5">
        <w:rPr>
          <w:rFonts w:ascii="Times New Roman" w:hAnsi="Times New Roman" w:cs="Times New Roman"/>
          <w:sz w:val="24"/>
          <w:szCs w:val="24"/>
        </w:rPr>
        <w:t>LOC</w:t>
      </w:r>
      <w:proofErr w:type="spellEnd"/>
      <w:r w:rsidR="00E510A5">
        <w:rPr>
          <w:rFonts w:ascii="Times New Roman" w:hAnsi="Times New Roman" w:cs="Times New Roman"/>
          <w:sz w:val="24"/>
          <w:szCs w:val="24"/>
        </w:rPr>
        <w:t xml:space="preserve"> presenta algunos elementos problemáticos y discutibles tanto en su contenido como en su aplicación. Pero más allá de ello, es innegable el valor hist</w:t>
      </w:r>
      <w:r w:rsidR="00255EEF">
        <w:rPr>
          <w:rFonts w:ascii="Times New Roman" w:hAnsi="Times New Roman" w:cs="Times New Roman"/>
          <w:sz w:val="24"/>
          <w:szCs w:val="24"/>
        </w:rPr>
        <w:t>órico que tiene la le</w:t>
      </w:r>
      <w:r w:rsidR="00E510A5">
        <w:rPr>
          <w:rFonts w:ascii="Times New Roman" w:hAnsi="Times New Roman" w:cs="Times New Roman"/>
          <w:sz w:val="24"/>
          <w:szCs w:val="24"/>
        </w:rPr>
        <w:t>y para los procesos de democratización de la</w:t>
      </w:r>
      <w:r w:rsidR="00255EEF">
        <w:rPr>
          <w:rFonts w:ascii="Times New Roman" w:hAnsi="Times New Roman" w:cs="Times New Roman"/>
          <w:sz w:val="24"/>
          <w:szCs w:val="24"/>
        </w:rPr>
        <w:t>s</w:t>
      </w:r>
      <w:r w:rsidR="00E510A5">
        <w:rPr>
          <w:rFonts w:ascii="Times New Roman" w:hAnsi="Times New Roman" w:cs="Times New Roman"/>
          <w:sz w:val="24"/>
          <w:szCs w:val="24"/>
        </w:rPr>
        <w:t xml:space="preserve"> comunicaciones en Ecuador.</w:t>
      </w:r>
    </w:p>
    <w:p w:rsidR="00344617" w:rsidRDefault="00344617" w:rsidP="00554131">
      <w:pPr>
        <w:spacing w:after="0" w:line="360" w:lineRule="auto"/>
        <w:jc w:val="both"/>
        <w:rPr>
          <w:rFonts w:ascii="Times New Roman" w:hAnsi="Times New Roman" w:cs="Times New Roman"/>
          <w:b/>
          <w:sz w:val="24"/>
          <w:szCs w:val="24"/>
        </w:rPr>
      </w:pPr>
    </w:p>
    <w:p w:rsidR="00D007A6" w:rsidRPr="00D007A6" w:rsidRDefault="00087BC7" w:rsidP="005541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D007A6" w:rsidRPr="00D007A6">
        <w:rPr>
          <w:rFonts w:ascii="Times New Roman" w:hAnsi="Times New Roman" w:cs="Times New Roman"/>
          <w:b/>
          <w:sz w:val="24"/>
          <w:szCs w:val="24"/>
        </w:rPr>
        <w:t>eferencias bibliográficas:</w:t>
      </w:r>
    </w:p>
    <w:p w:rsidR="00C35186" w:rsidRPr="00145EB2" w:rsidRDefault="00C35186" w:rsidP="00C351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Becerra</w:t>
      </w:r>
      <w:r w:rsidRPr="00C35186">
        <w:rPr>
          <w:rFonts w:ascii="Times New Roman" w:hAnsi="Times New Roman" w:cs="Times New Roman"/>
          <w:sz w:val="24"/>
          <w:szCs w:val="24"/>
        </w:rPr>
        <w:t>, M</w:t>
      </w:r>
      <w:r>
        <w:rPr>
          <w:rFonts w:ascii="Times New Roman" w:hAnsi="Times New Roman" w:cs="Times New Roman"/>
          <w:sz w:val="24"/>
          <w:szCs w:val="24"/>
        </w:rPr>
        <w:t xml:space="preserve">artin y </w:t>
      </w:r>
      <w:proofErr w:type="spellStart"/>
      <w:r>
        <w:rPr>
          <w:rFonts w:ascii="Times New Roman" w:hAnsi="Times New Roman" w:cs="Times New Roman"/>
          <w:sz w:val="24"/>
          <w:szCs w:val="24"/>
        </w:rPr>
        <w:t>Mastrini</w:t>
      </w:r>
      <w:proofErr w:type="spellEnd"/>
      <w:r>
        <w:rPr>
          <w:rFonts w:ascii="Times New Roman" w:hAnsi="Times New Roman" w:cs="Times New Roman"/>
          <w:sz w:val="24"/>
          <w:szCs w:val="24"/>
        </w:rPr>
        <w:t>, Guillermo</w:t>
      </w:r>
      <w:r w:rsidRPr="00C35186">
        <w:rPr>
          <w:rFonts w:ascii="Times New Roman" w:hAnsi="Times New Roman" w:cs="Times New Roman"/>
          <w:sz w:val="24"/>
          <w:szCs w:val="24"/>
        </w:rPr>
        <w:t xml:space="preserve"> (2009)</w:t>
      </w:r>
      <w:r>
        <w:rPr>
          <w:rFonts w:ascii="Times New Roman" w:hAnsi="Times New Roman" w:cs="Times New Roman"/>
          <w:sz w:val="24"/>
          <w:szCs w:val="24"/>
        </w:rPr>
        <w:t>:</w:t>
      </w:r>
      <w:r w:rsidRPr="00C35186">
        <w:rPr>
          <w:rFonts w:ascii="Times New Roman" w:hAnsi="Times New Roman" w:cs="Times New Roman"/>
          <w:sz w:val="24"/>
          <w:szCs w:val="24"/>
        </w:rPr>
        <w:t xml:space="preserve"> </w:t>
      </w:r>
      <w:r>
        <w:rPr>
          <w:rFonts w:ascii="Times New Roman" w:hAnsi="Times New Roman" w:cs="Times New Roman"/>
          <w:sz w:val="24"/>
          <w:szCs w:val="24"/>
        </w:rPr>
        <w:t>“</w:t>
      </w:r>
      <w:r w:rsidRPr="00C35186">
        <w:rPr>
          <w:rFonts w:ascii="Times New Roman" w:hAnsi="Times New Roman" w:cs="Times New Roman"/>
          <w:sz w:val="24"/>
          <w:szCs w:val="24"/>
        </w:rPr>
        <w:t>Los dueños de la palabra. Acceso, estructura y</w:t>
      </w:r>
      <w:r>
        <w:rPr>
          <w:rFonts w:ascii="Times New Roman" w:hAnsi="Times New Roman" w:cs="Times New Roman"/>
          <w:sz w:val="24"/>
          <w:szCs w:val="24"/>
        </w:rPr>
        <w:t xml:space="preserve"> c</w:t>
      </w:r>
      <w:r w:rsidRPr="00C35186">
        <w:rPr>
          <w:rFonts w:ascii="Times New Roman" w:hAnsi="Times New Roman" w:cs="Times New Roman"/>
          <w:sz w:val="24"/>
          <w:szCs w:val="24"/>
        </w:rPr>
        <w:t>oncentración de los medios en la América del Siglo XXI</w:t>
      </w:r>
      <w:r>
        <w:rPr>
          <w:rFonts w:ascii="Times New Roman" w:hAnsi="Times New Roman" w:cs="Times New Roman"/>
          <w:sz w:val="24"/>
          <w:szCs w:val="24"/>
        </w:rPr>
        <w:t>”</w:t>
      </w:r>
      <w:r w:rsidRPr="00C35186">
        <w:rPr>
          <w:rFonts w:ascii="Times New Roman" w:hAnsi="Times New Roman" w:cs="Times New Roman"/>
          <w:sz w:val="24"/>
          <w:szCs w:val="24"/>
        </w:rPr>
        <w:t>. Prometeo Libros: Buenos Aires.</w:t>
      </w:r>
    </w:p>
    <w:p w:rsidR="00EF53B5" w:rsidRDefault="0069203B" w:rsidP="00CE7638">
      <w:pPr>
        <w:spacing w:after="0" w:line="360" w:lineRule="auto"/>
        <w:jc w:val="both"/>
        <w:rPr>
          <w:rFonts w:ascii="Times New Roman" w:hAnsi="Times New Roman" w:cs="Times New Roman"/>
          <w:sz w:val="24"/>
          <w:szCs w:val="24"/>
        </w:rPr>
      </w:pPr>
      <w:r w:rsidRPr="00C35186">
        <w:rPr>
          <w:rFonts w:ascii="Times New Roman" w:hAnsi="Times New Roman" w:cs="Times New Roman"/>
          <w:sz w:val="24"/>
          <w:szCs w:val="24"/>
        </w:rPr>
        <w:t xml:space="preserve"> </w:t>
      </w:r>
      <w:r w:rsidR="00C35186">
        <w:rPr>
          <w:rFonts w:ascii="Times New Roman" w:hAnsi="Times New Roman" w:cs="Times New Roman"/>
          <w:sz w:val="24"/>
          <w:szCs w:val="24"/>
        </w:rPr>
        <w:t xml:space="preserve">- </w:t>
      </w:r>
      <w:proofErr w:type="spellStart"/>
      <w:r w:rsidR="00D007A6" w:rsidRPr="00554131">
        <w:rPr>
          <w:rFonts w:ascii="Times New Roman" w:hAnsi="Times New Roman" w:cs="Times New Roman"/>
          <w:sz w:val="24"/>
          <w:szCs w:val="24"/>
        </w:rPr>
        <w:t>Boron</w:t>
      </w:r>
      <w:proofErr w:type="spellEnd"/>
      <w:r w:rsidR="00D007A6" w:rsidRPr="00554131">
        <w:rPr>
          <w:rFonts w:ascii="Times New Roman" w:hAnsi="Times New Roman" w:cs="Times New Roman"/>
          <w:sz w:val="24"/>
          <w:szCs w:val="24"/>
        </w:rPr>
        <w:t>, Atilio (2008): “Socialismo siglo XXI: ¿hay vida después del neoliberalismo?</w:t>
      </w:r>
      <w:r w:rsidR="00D007A6">
        <w:rPr>
          <w:rFonts w:ascii="Times New Roman" w:hAnsi="Times New Roman" w:cs="Times New Roman"/>
          <w:sz w:val="24"/>
          <w:szCs w:val="24"/>
        </w:rPr>
        <w:t xml:space="preserve">” </w:t>
      </w:r>
      <w:proofErr w:type="spellStart"/>
      <w:r w:rsidR="00D007A6" w:rsidRPr="00554131">
        <w:rPr>
          <w:rFonts w:ascii="Times New Roman" w:hAnsi="Times New Roman" w:cs="Times New Roman"/>
          <w:sz w:val="24"/>
          <w:szCs w:val="24"/>
        </w:rPr>
        <w:t>Luxemburg</w:t>
      </w:r>
      <w:proofErr w:type="spellEnd"/>
      <w:r w:rsidR="00D007A6" w:rsidRPr="00554131">
        <w:rPr>
          <w:rFonts w:ascii="Times New Roman" w:hAnsi="Times New Roman" w:cs="Times New Roman"/>
          <w:sz w:val="24"/>
          <w:szCs w:val="24"/>
        </w:rPr>
        <w:t>: Buenos Aires</w:t>
      </w:r>
      <w:r w:rsidR="00694F22">
        <w:rPr>
          <w:rFonts w:ascii="Times New Roman" w:hAnsi="Times New Roman" w:cs="Times New Roman"/>
          <w:sz w:val="24"/>
          <w:szCs w:val="24"/>
        </w:rPr>
        <w:t>.</w:t>
      </w:r>
    </w:p>
    <w:p w:rsidR="00EF53B5" w:rsidRDefault="00EF53B5" w:rsidP="00CE7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3B5">
        <w:rPr>
          <w:rFonts w:ascii="Times New Roman" w:hAnsi="Times New Roman" w:cs="Times New Roman"/>
          <w:sz w:val="24"/>
          <w:szCs w:val="24"/>
        </w:rPr>
        <w:t xml:space="preserve">Bourdieu, Pierre (1993): “Espíritus de Estado Génesis y estructura del campo burocrático”, en revista Sociedad </w:t>
      </w:r>
      <w:proofErr w:type="spellStart"/>
      <w:r w:rsidRPr="00EF53B5">
        <w:rPr>
          <w:rFonts w:ascii="Times New Roman" w:hAnsi="Times New Roman" w:cs="Times New Roman"/>
          <w:sz w:val="24"/>
          <w:szCs w:val="24"/>
        </w:rPr>
        <w:t>N°8</w:t>
      </w:r>
      <w:proofErr w:type="spellEnd"/>
      <w:r w:rsidRPr="00EF53B5">
        <w:rPr>
          <w:rFonts w:ascii="Times New Roman" w:hAnsi="Times New Roman" w:cs="Times New Roman"/>
          <w:sz w:val="24"/>
          <w:szCs w:val="24"/>
        </w:rPr>
        <w:t>. Facultad de Ciencias Sociales (</w:t>
      </w:r>
      <w:proofErr w:type="spellStart"/>
      <w:r w:rsidRPr="00EF53B5">
        <w:rPr>
          <w:rFonts w:ascii="Times New Roman" w:hAnsi="Times New Roman" w:cs="Times New Roman"/>
          <w:sz w:val="24"/>
          <w:szCs w:val="24"/>
        </w:rPr>
        <w:t>UBA</w:t>
      </w:r>
      <w:proofErr w:type="spellEnd"/>
      <w:r w:rsidRPr="00EF53B5">
        <w:rPr>
          <w:rFonts w:ascii="Times New Roman" w:hAnsi="Times New Roman" w:cs="Times New Roman"/>
          <w:sz w:val="24"/>
          <w:szCs w:val="24"/>
        </w:rPr>
        <w:t>)</w:t>
      </w:r>
      <w:r>
        <w:rPr>
          <w:rFonts w:ascii="Times New Roman" w:hAnsi="Times New Roman" w:cs="Times New Roman"/>
          <w:sz w:val="24"/>
          <w:szCs w:val="24"/>
        </w:rPr>
        <w:t>: Buenos Aires.</w:t>
      </w:r>
    </w:p>
    <w:p w:rsidR="00CE7638" w:rsidRDefault="00EF53B5" w:rsidP="00CE7638">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CE7638" w:rsidRPr="008C1D88">
        <w:rPr>
          <w:rFonts w:ascii="Times New Roman" w:hAnsi="Times New Roman" w:cs="Times New Roman"/>
          <w:sz w:val="24"/>
          <w:szCs w:val="24"/>
        </w:rPr>
        <w:t>(2000): “Intelectuales, política y poder”.</w:t>
      </w:r>
      <w:r>
        <w:rPr>
          <w:rFonts w:ascii="Times New Roman" w:hAnsi="Times New Roman" w:cs="Times New Roman"/>
          <w:sz w:val="24"/>
          <w:szCs w:val="24"/>
        </w:rPr>
        <w:t xml:space="preserve"> </w:t>
      </w:r>
      <w:proofErr w:type="spellStart"/>
      <w:r w:rsidR="00CE7638" w:rsidRPr="008C1D88">
        <w:rPr>
          <w:rFonts w:ascii="Times New Roman" w:hAnsi="Times New Roman" w:cs="Times New Roman"/>
          <w:sz w:val="24"/>
          <w:szCs w:val="24"/>
        </w:rPr>
        <w:t>Eu</w:t>
      </w:r>
      <w:r>
        <w:rPr>
          <w:rFonts w:ascii="Times New Roman" w:hAnsi="Times New Roman" w:cs="Times New Roman"/>
          <w:sz w:val="24"/>
          <w:szCs w:val="24"/>
        </w:rPr>
        <w:t>deba</w:t>
      </w:r>
      <w:proofErr w:type="spellEnd"/>
      <w:r>
        <w:rPr>
          <w:rFonts w:ascii="Times New Roman" w:hAnsi="Times New Roman" w:cs="Times New Roman"/>
          <w:sz w:val="24"/>
          <w:szCs w:val="24"/>
        </w:rPr>
        <w:t>: Buenos Aires</w:t>
      </w:r>
      <w:r w:rsidR="00A46E43">
        <w:rPr>
          <w:rFonts w:ascii="Times New Roman" w:hAnsi="Times New Roman" w:cs="Times New Roman"/>
          <w:sz w:val="24"/>
          <w:szCs w:val="24"/>
        </w:rPr>
        <w:t>.</w:t>
      </w:r>
    </w:p>
    <w:p w:rsidR="00A46E43" w:rsidRPr="001836C7" w:rsidRDefault="00A46E43" w:rsidP="00A46E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836C7">
        <w:rPr>
          <w:rFonts w:ascii="Times New Roman" w:hAnsi="Times New Roman" w:cs="Times New Roman"/>
          <w:sz w:val="24"/>
          <w:szCs w:val="24"/>
        </w:rPr>
        <w:t>Burch</w:t>
      </w:r>
      <w:proofErr w:type="spellEnd"/>
      <w:r w:rsidRPr="001836C7">
        <w:rPr>
          <w:rFonts w:ascii="Times New Roman" w:hAnsi="Times New Roman" w:cs="Times New Roman"/>
          <w:sz w:val="24"/>
          <w:szCs w:val="24"/>
        </w:rPr>
        <w:t>, Sally (2013): “Políticas públicas de comunicación y democracia en Ecuador”. Ponencia presentada en las Jornadas sobre Comunicación Intercultural y Democracia</w:t>
      </w:r>
      <w:r>
        <w:rPr>
          <w:rFonts w:ascii="Times New Roman" w:hAnsi="Times New Roman" w:cs="Times New Roman"/>
          <w:sz w:val="24"/>
          <w:szCs w:val="24"/>
        </w:rPr>
        <w:t xml:space="preserve"> en </w:t>
      </w:r>
      <w:r w:rsidRPr="001836C7">
        <w:rPr>
          <w:rFonts w:ascii="Times New Roman" w:hAnsi="Times New Roman" w:cs="Times New Roman"/>
          <w:sz w:val="24"/>
          <w:szCs w:val="24"/>
        </w:rPr>
        <w:t>Lima</w:t>
      </w:r>
      <w:r>
        <w:rPr>
          <w:rFonts w:ascii="Times New Roman" w:hAnsi="Times New Roman" w:cs="Times New Roman"/>
          <w:sz w:val="24"/>
          <w:szCs w:val="24"/>
        </w:rPr>
        <w:t xml:space="preserve">, Perú. Disponible en: </w:t>
      </w:r>
      <w:r>
        <w:rPr>
          <w:rFonts w:ascii="Times New Roman" w:hAnsi="Times New Roman" w:cs="Times New Roman"/>
          <w:sz w:val="24"/>
          <w:szCs w:val="24"/>
        </w:rPr>
        <w:t>h</w:t>
      </w:r>
      <w:r w:rsidRPr="00EB35DD">
        <w:rPr>
          <w:rFonts w:ascii="Times New Roman" w:hAnsi="Times New Roman" w:cs="Times New Roman"/>
          <w:sz w:val="24"/>
          <w:szCs w:val="24"/>
        </w:rPr>
        <w:t>ttp://ia601005.us.archive.org/31/items/PoliticasDeComunicacionYDemocraciaEnEcuador/Ponencia_Sally_Burch_15.08.2013.pdf</w:t>
      </w:r>
    </w:p>
    <w:p w:rsidR="00A12EFF" w:rsidRDefault="0069203B" w:rsidP="00A12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2C73" w:rsidRPr="00C42C73">
        <w:rPr>
          <w:rFonts w:ascii="Times New Roman" w:hAnsi="Times New Roman" w:cs="Times New Roman"/>
          <w:sz w:val="24"/>
          <w:szCs w:val="24"/>
        </w:rPr>
        <w:t>Carrillo, Romina y Postolski, Glenn</w:t>
      </w:r>
      <w:r w:rsidR="00A12EFF">
        <w:rPr>
          <w:rFonts w:ascii="Times New Roman" w:hAnsi="Times New Roman" w:cs="Times New Roman"/>
          <w:sz w:val="24"/>
          <w:szCs w:val="24"/>
        </w:rPr>
        <w:t xml:space="preserve"> (2017)</w:t>
      </w:r>
      <w:r w:rsidR="00C42C73" w:rsidRPr="00C42C73">
        <w:rPr>
          <w:rFonts w:ascii="Times New Roman" w:hAnsi="Times New Roman" w:cs="Times New Roman"/>
          <w:sz w:val="24"/>
          <w:szCs w:val="24"/>
        </w:rPr>
        <w:t xml:space="preserve">: “El rol de las organizaciones de la sociedad civil en la democratización de las comunicaciones en América Latina. Los casos de Argentina, Bolivia y Ecuador”, ponencia presentada en las </w:t>
      </w:r>
      <w:r w:rsidR="00C42C73" w:rsidRPr="00EF2162">
        <w:rPr>
          <w:rFonts w:ascii="Times New Roman" w:hAnsi="Times New Roman" w:cs="Times New Roman"/>
          <w:sz w:val="24"/>
          <w:szCs w:val="24"/>
        </w:rPr>
        <w:t>XII Jornadas de Sociología 2017</w:t>
      </w:r>
      <w:r w:rsidR="00C42C73" w:rsidRPr="00C42C73">
        <w:rPr>
          <w:rFonts w:ascii="Times New Roman" w:hAnsi="Times New Roman" w:cs="Times New Roman"/>
          <w:sz w:val="24"/>
          <w:szCs w:val="24"/>
        </w:rPr>
        <w:t>, Facultad de Ciencias Sociales (</w:t>
      </w:r>
      <w:proofErr w:type="spellStart"/>
      <w:r w:rsidR="00C42C73" w:rsidRPr="00C42C73">
        <w:rPr>
          <w:rFonts w:ascii="Times New Roman" w:hAnsi="Times New Roman" w:cs="Times New Roman"/>
          <w:sz w:val="24"/>
          <w:szCs w:val="24"/>
        </w:rPr>
        <w:t>UBA</w:t>
      </w:r>
      <w:proofErr w:type="spellEnd"/>
      <w:r w:rsidR="00C42C73" w:rsidRPr="00C42C73">
        <w:rPr>
          <w:rFonts w:ascii="Times New Roman" w:hAnsi="Times New Roman" w:cs="Times New Roman"/>
          <w:sz w:val="24"/>
          <w:szCs w:val="24"/>
        </w:rPr>
        <w:t>): Buenos Aires.</w:t>
      </w:r>
      <w:r w:rsidR="000C2935">
        <w:rPr>
          <w:rFonts w:ascii="Times New Roman" w:hAnsi="Times New Roman" w:cs="Times New Roman"/>
          <w:sz w:val="24"/>
          <w:szCs w:val="24"/>
        </w:rPr>
        <w:t xml:space="preserve"> </w:t>
      </w:r>
    </w:p>
    <w:p w:rsidR="00A12EFF" w:rsidRDefault="00EF2162" w:rsidP="00A12EFF">
      <w:pPr>
        <w:spacing w:after="0" w:line="360" w:lineRule="auto"/>
        <w:jc w:val="both"/>
        <w:rPr>
          <w:b/>
          <w:bCs/>
          <w:sz w:val="24"/>
          <w:szCs w:val="24"/>
        </w:rPr>
      </w:pPr>
      <w:r>
        <w:rPr>
          <w:rFonts w:ascii="Times New Roman" w:hAnsi="Times New Roman" w:cs="Times New Roman"/>
          <w:sz w:val="24"/>
          <w:szCs w:val="24"/>
          <w:u w:val="single"/>
        </w:rPr>
        <w:t xml:space="preserve">                                                           </w:t>
      </w:r>
      <w:r w:rsidR="00A12EFF">
        <w:rPr>
          <w:rFonts w:ascii="Times New Roman" w:hAnsi="Times New Roman" w:cs="Times New Roman"/>
          <w:sz w:val="24"/>
          <w:szCs w:val="24"/>
        </w:rPr>
        <w:t>(2016): “</w:t>
      </w:r>
      <w:r w:rsidRPr="00EF2162">
        <w:rPr>
          <w:rFonts w:ascii="Times New Roman" w:hAnsi="Times New Roman" w:cs="Times New Roman"/>
          <w:sz w:val="24"/>
          <w:szCs w:val="24"/>
        </w:rPr>
        <w:t>¿Fin de ciclo? Continuidades y rupturas en el escenario mediático-comunicacional en la Argentina post-</w:t>
      </w:r>
      <w:proofErr w:type="spellStart"/>
      <w:r w:rsidRPr="00EF2162">
        <w:rPr>
          <w:rFonts w:ascii="Times New Roman" w:hAnsi="Times New Roman" w:cs="Times New Roman"/>
          <w:sz w:val="24"/>
          <w:szCs w:val="24"/>
        </w:rPr>
        <w:t>kirchnerista</w:t>
      </w:r>
      <w:proofErr w:type="spellEnd"/>
      <w:r w:rsidR="00A12EFF">
        <w:rPr>
          <w:rFonts w:ascii="Times New Roman" w:hAnsi="Times New Roman" w:cs="Times New Roman"/>
          <w:sz w:val="24"/>
          <w:szCs w:val="24"/>
        </w:rPr>
        <w:t xml:space="preserve">”, </w:t>
      </w:r>
      <w:r w:rsidR="00A12EFF" w:rsidRPr="00C42C73">
        <w:rPr>
          <w:rFonts w:ascii="Times New Roman" w:hAnsi="Times New Roman" w:cs="Times New Roman"/>
          <w:sz w:val="24"/>
          <w:szCs w:val="24"/>
        </w:rPr>
        <w:t>ponencia presentada en las</w:t>
      </w:r>
      <w:r w:rsidR="00A12EFF">
        <w:rPr>
          <w:rFonts w:ascii="Times New Roman" w:hAnsi="Times New Roman" w:cs="Times New Roman"/>
          <w:sz w:val="24"/>
          <w:szCs w:val="24"/>
        </w:rPr>
        <w:t xml:space="preserve"> </w:t>
      </w:r>
      <w:hyperlink r:id="rId9" w:tooltip="Permanent Link to III Jornadas de Estudios de América Latina y el Caribe: América Latinaescenarios en disputa" w:history="1">
        <w:r w:rsidR="00A12EFF" w:rsidRPr="00A12EFF">
          <w:rPr>
            <w:rFonts w:ascii="Times New Roman" w:hAnsi="Times New Roman" w:cs="Times New Roman"/>
            <w:i/>
            <w:sz w:val="24"/>
            <w:szCs w:val="24"/>
          </w:rPr>
          <w:t>III Jornadas de Estudios de América Latina y el Caribe: América Latina. Escenarios en disputa</w:t>
        </w:r>
      </w:hyperlink>
      <w:r w:rsidR="00A12EFF" w:rsidRPr="00A12EFF">
        <w:rPr>
          <w:rFonts w:ascii="Times New Roman" w:hAnsi="Times New Roman" w:cs="Times New Roman"/>
          <w:sz w:val="24"/>
          <w:szCs w:val="24"/>
        </w:rPr>
        <w:t xml:space="preserve">, </w:t>
      </w:r>
      <w:r w:rsidR="00A12EFF" w:rsidRPr="00C42C73">
        <w:rPr>
          <w:rFonts w:ascii="Times New Roman" w:hAnsi="Times New Roman" w:cs="Times New Roman"/>
          <w:sz w:val="24"/>
          <w:szCs w:val="24"/>
        </w:rPr>
        <w:t>Facultad de Ciencias Sociales (</w:t>
      </w:r>
      <w:proofErr w:type="spellStart"/>
      <w:r w:rsidR="00A12EFF" w:rsidRPr="00C42C73">
        <w:rPr>
          <w:rFonts w:ascii="Times New Roman" w:hAnsi="Times New Roman" w:cs="Times New Roman"/>
          <w:sz w:val="24"/>
          <w:szCs w:val="24"/>
        </w:rPr>
        <w:t>UBA</w:t>
      </w:r>
      <w:proofErr w:type="spellEnd"/>
      <w:r w:rsidR="00A12EFF" w:rsidRPr="00C42C73">
        <w:rPr>
          <w:rFonts w:ascii="Times New Roman" w:hAnsi="Times New Roman" w:cs="Times New Roman"/>
          <w:sz w:val="24"/>
          <w:szCs w:val="24"/>
        </w:rPr>
        <w:t>): Buenos Aires.</w:t>
      </w:r>
      <w:r w:rsidR="00A12EFF">
        <w:rPr>
          <w:rFonts w:ascii="Times New Roman" w:hAnsi="Times New Roman" w:cs="Times New Roman"/>
          <w:sz w:val="24"/>
          <w:szCs w:val="24"/>
        </w:rPr>
        <w:t xml:space="preserve"> </w:t>
      </w:r>
      <w:hyperlink r:id="rId10" w:tooltip="Permanent Link to Actas III Jornadas de Estudios de América Latina y el Caribe. América Latina: escenarios en disputa. ISSN 2422-5568." w:history="1">
        <w:proofErr w:type="spellStart"/>
        <w:r w:rsidR="00A12EFF" w:rsidRPr="00A12EFF">
          <w:rPr>
            <w:rFonts w:ascii="Times New Roman" w:hAnsi="Times New Roman" w:cs="Times New Roman"/>
            <w:sz w:val="24"/>
            <w:szCs w:val="24"/>
          </w:rPr>
          <w:t>ISSN</w:t>
        </w:r>
        <w:proofErr w:type="spellEnd"/>
        <w:r w:rsidR="00A12EFF" w:rsidRPr="00A12EFF">
          <w:rPr>
            <w:rFonts w:ascii="Times New Roman" w:hAnsi="Times New Roman" w:cs="Times New Roman"/>
            <w:sz w:val="24"/>
            <w:szCs w:val="24"/>
          </w:rPr>
          <w:t xml:space="preserve"> 2422-5568.</w:t>
        </w:r>
      </w:hyperlink>
      <w:r w:rsidR="00A12EFF" w:rsidRPr="00A12EFF">
        <w:rPr>
          <w:b/>
          <w:bCs/>
          <w:sz w:val="24"/>
          <w:szCs w:val="24"/>
        </w:rPr>
        <w:t xml:space="preserve"> </w:t>
      </w:r>
    </w:p>
    <w:p w:rsidR="000C2935" w:rsidRDefault="0069203B" w:rsidP="00CE02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5A8" w:rsidRPr="007555A8">
        <w:rPr>
          <w:rFonts w:ascii="Times New Roman" w:hAnsi="Times New Roman" w:cs="Times New Roman"/>
          <w:sz w:val="24"/>
          <w:szCs w:val="24"/>
        </w:rPr>
        <w:t xml:space="preserve">Cepeda, Juan Paz y Miño (2010): “Historia Inmediata: Conceptos y experiencias a partir de la actualidad  en Ecuador”, en Figueroa, Carlos; López, Margarita y </w:t>
      </w:r>
      <w:proofErr w:type="spellStart"/>
      <w:r w:rsidR="007555A8" w:rsidRPr="007555A8">
        <w:rPr>
          <w:rFonts w:ascii="Times New Roman" w:hAnsi="Times New Roman" w:cs="Times New Roman"/>
          <w:sz w:val="24"/>
          <w:szCs w:val="24"/>
        </w:rPr>
        <w:t>Rajland</w:t>
      </w:r>
      <w:proofErr w:type="spellEnd"/>
      <w:r w:rsidR="007555A8" w:rsidRPr="007555A8">
        <w:rPr>
          <w:rFonts w:ascii="Times New Roman" w:hAnsi="Times New Roman" w:cs="Times New Roman"/>
          <w:sz w:val="24"/>
          <w:szCs w:val="24"/>
        </w:rPr>
        <w:t xml:space="preserve">, Beatriz (editores): </w:t>
      </w:r>
      <w:r w:rsidR="007555A8" w:rsidRPr="007555A8">
        <w:rPr>
          <w:rFonts w:ascii="Times New Roman" w:hAnsi="Times New Roman" w:cs="Times New Roman"/>
          <w:i/>
          <w:sz w:val="24"/>
          <w:szCs w:val="24"/>
        </w:rPr>
        <w:t>Temas y Procesos de la historia reciente de América Latina</w:t>
      </w:r>
      <w:r w:rsidR="007555A8">
        <w:rPr>
          <w:rFonts w:ascii="Times New Roman" w:hAnsi="Times New Roman" w:cs="Times New Roman"/>
          <w:sz w:val="24"/>
          <w:szCs w:val="24"/>
        </w:rPr>
        <w:t xml:space="preserve">. </w:t>
      </w:r>
      <w:proofErr w:type="spellStart"/>
      <w:r w:rsidR="007555A8">
        <w:rPr>
          <w:rFonts w:ascii="Times New Roman" w:hAnsi="Times New Roman" w:cs="Times New Roman"/>
          <w:sz w:val="24"/>
          <w:szCs w:val="24"/>
        </w:rPr>
        <w:t>CLACSO</w:t>
      </w:r>
      <w:proofErr w:type="spellEnd"/>
      <w:r w:rsidR="007555A8">
        <w:rPr>
          <w:rFonts w:ascii="Times New Roman" w:hAnsi="Times New Roman" w:cs="Times New Roman"/>
          <w:sz w:val="24"/>
          <w:szCs w:val="24"/>
        </w:rPr>
        <w:t>:</w:t>
      </w:r>
      <w:r w:rsidR="007555A8" w:rsidRPr="007555A8">
        <w:rPr>
          <w:rFonts w:ascii="Times New Roman" w:hAnsi="Times New Roman" w:cs="Times New Roman"/>
          <w:sz w:val="24"/>
          <w:szCs w:val="24"/>
        </w:rPr>
        <w:t xml:space="preserve"> Santiago de Chile.</w:t>
      </w:r>
      <w:r w:rsidR="000C2935">
        <w:rPr>
          <w:rFonts w:ascii="Times New Roman" w:hAnsi="Times New Roman" w:cs="Times New Roman"/>
          <w:sz w:val="24"/>
          <w:szCs w:val="24"/>
        </w:rPr>
        <w:t xml:space="preserve"> </w:t>
      </w:r>
    </w:p>
    <w:p w:rsidR="000C2935" w:rsidRDefault="0069203B" w:rsidP="000C29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5EB2" w:rsidRPr="00145EB2">
        <w:rPr>
          <w:rFonts w:ascii="Times New Roman" w:hAnsi="Times New Roman" w:cs="Times New Roman"/>
          <w:sz w:val="24"/>
          <w:szCs w:val="24"/>
        </w:rPr>
        <w:t xml:space="preserve">De </w:t>
      </w:r>
      <w:proofErr w:type="spellStart"/>
      <w:r w:rsidR="00145EB2" w:rsidRPr="00145EB2">
        <w:rPr>
          <w:rFonts w:ascii="Times New Roman" w:hAnsi="Times New Roman" w:cs="Times New Roman"/>
          <w:sz w:val="24"/>
          <w:szCs w:val="24"/>
        </w:rPr>
        <w:t>Gori</w:t>
      </w:r>
      <w:proofErr w:type="spellEnd"/>
      <w:r w:rsidR="00145EB2" w:rsidRPr="00145EB2">
        <w:rPr>
          <w:rFonts w:ascii="Times New Roman" w:hAnsi="Times New Roman" w:cs="Times New Roman"/>
          <w:sz w:val="24"/>
          <w:szCs w:val="24"/>
        </w:rPr>
        <w:t>, Esteban y Brito, Gisela (2015): “El club de los atemperados: derechas en América Latina. Transformacio</w:t>
      </w:r>
      <w:r w:rsidR="00145EB2">
        <w:rPr>
          <w:rFonts w:ascii="Times New Roman" w:hAnsi="Times New Roman" w:cs="Times New Roman"/>
          <w:sz w:val="24"/>
          <w:szCs w:val="24"/>
        </w:rPr>
        <w:t>nes, novedades y continuidades”.</w:t>
      </w:r>
      <w:r w:rsidR="00145EB2" w:rsidRPr="00145EB2">
        <w:rPr>
          <w:rFonts w:ascii="Times New Roman" w:hAnsi="Times New Roman" w:cs="Times New Roman"/>
          <w:sz w:val="24"/>
          <w:szCs w:val="24"/>
        </w:rPr>
        <w:t xml:space="preserve"> Centro Estratégico Latinoamericano de Geopolítica</w:t>
      </w:r>
      <w:r w:rsidR="00145EB2">
        <w:rPr>
          <w:rFonts w:ascii="Times New Roman" w:hAnsi="Times New Roman" w:cs="Times New Roman"/>
          <w:sz w:val="24"/>
          <w:szCs w:val="24"/>
        </w:rPr>
        <w:t>.</w:t>
      </w:r>
    </w:p>
    <w:p w:rsidR="00F85BAF" w:rsidRPr="00F85BAF" w:rsidRDefault="0069203B" w:rsidP="000C29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5BAF" w:rsidRPr="00F85BAF">
        <w:rPr>
          <w:rFonts w:ascii="Times New Roman" w:hAnsi="Times New Roman" w:cs="Times New Roman"/>
          <w:sz w:val="24"/>
          <w:szCs w:val="24"/>
        </w:rPr>
        <w:t>García, Antonio Magdaleno (2016): “La ley orgánica de comunicación de Ecuador, ¿un avance en el ejercicio efectivo de las libertades de expresión e información y en la participación ciudadana?,</w:t>
      </w:r>
      <w:r w:rsidR="00F85BAF">
        <w:rPr>
          <w:rFonts w:ascii="Times New Roman" w:hAnsi="Times New Roman" w:cs="Times New Roman"/>
          <w:sz w:val="24"/>
          <w:szCs w:val="24"/>
        </w:rPr>
        <w:t xml:space="preserve"> Revista de Derecho Político N</w:t>
      </w:r>
      <w:r w:rsidR="00F85BAF" w:rsidRPr="00F85BAF">
        <w:rPr>
          <w:rFonts w:ascii="Times New Roman" w:hAnsi="Times New Roman" w:cs="Times New Roman"/>
          <w:sz w:val="24"/>
          <w:szCs w:val="24"/>
        </w:rPr>
        <w:t xml:space="preserve">º 95. </w:t>
      </w:r>
      <w:proofErr w:type="spellStart"/>
      <w:r w:rsidR="00F85BAF" w:rsidRPr="00F85BAF">
        <w:rPr>
          <w:rFonts w:ascii="Times New Roman" w:hAnsi="Times New Roman" w:cs="Times New Roman"/>
          <w:sz w:val="24"/>
          <w:szCs w:val="24"/>
        </w:rPr>
        <w:t>UNED</w:t>
      </w:r>
      <w:proofErr w:type="spellEnd"/>
      <w:r w:rsidR="00F85BAF" w:rsidRPr="00F85BAF">
        <w:rPr>
          <w:rFonts w:ascii="Times New Roman" w:hAnsi="Times New Roman" w:cs="Times New Roman"/>
          <w:sz w:val="24"/>
          <w:szCs w:val="24"/>
        </w:rPr>
        <w:t>.</w:t>
      </w:r>
    </w:p>
    <w:p w:rsidR="000C2935" w:rsidRDefault="0069203B" w:rsidP="000C29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7A6" w:rsidRPr="00D007A6">
        <w:rPr>
          <w:rFonts w:ascii="Times New Roman" w:hAnsi="Times New Roman" w:cs="Times New Roman"/>
          <w:sz w:val="24"/>
          <w:szCs w:val="24"/>
        </w:rPr>
        <w:t xml:space="preserve">García, Marco Aurelio (2008): “Nuevos gobiernos en América del Sur. Del destino a la construcción de un futuro”, en </w:t>
      </w:r>
      <w:r w:rsidR="00D007A6" w:rsidRPr="00145EB2">
        <w:rPr>
          <w:rFonts w:ascii="Times New Roman" w:hAnsi="Times New Roman" w:cs="Times New Roman"/>
          <w:sz w:val="24"/>
          <w:szCs w:val="24"/>
        </w:rPr>
        <w:t>Nueva Sociedad</w:t>
      </w:r>
      <w:r w:rsidR="00D007A6">
        <w:rPr>
          <w:rFonts w:ascii="Times New Roman" w:hAnsi="Times New Roman" w:cs="Times New Roman"/>
          <w:sz w:val="24"/>
          <w:szCs w:val="24"/>
        </w:rPr>
        <w:t xml:space="preserve"> Nº 217.</w:t>
      </w:r>
      <w:r w:rsidR="00D007A6" w:rsidRPr="00D007A6">
        <w:rPr>
          <w:rFonts w:ascii="Times New Roman" w:hAnsi="Times New Roman" w:cs="Times New Roman"/>
          <w:sz w:val="24"/>
          <w:szCs w:val="24"/>
        </w:rPr>
        <w:t xml:space="preserve"> Buenos Aires, </w:t>
      </w:r>
      <w:r w:rsidR="00D007A6">
        <w:rPr>
          <w:rFonts w:ascii="Times New Roman" w:hAnsi="Times New Roman" w:cs="Times New Roman"/>
          <w:sz w:val="24"/>
          <w:szCs w:val="24"/>
        </w:rPr>
        <w:t>pp. 118-126</w:t>
      </w:r>
      <w:r w:rsidR="00D007A6" w:rsidRPr="00D007A6">
        <w:rPr>
          <w:rFonts w:ascii="Times New Roman" w:hAnsi="Times New Roman" w:cs="Times New Roman"/>
          <w:sz w:val="24"/>
          <w:szCs w:val="24"/>
        </w:rPr>
        <w:t>.</w:t>
      </w:r>
    </w:p>
    <w:p w:rsidR="00357E58" w:rsidRDefault="0069203B" w:rsidP="000C29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7E58">
        <w:rPr>
          <w:rFonts w:ascii="Times New Roman" w:hAnsi="Times New Roman" w:cs="Times New Roman"/>
          <w:sz w:val="24"/>
          <w:szCs w:val="24"/>
        </w:rPr>
        <w:t xml:space="preserve">García, Natalia y Ávila, </w:t>
      </w:r>
      <w:proofErr w:type="spellStart"/>
      <w:r w:rsidR="00357E58">
        <w:rPr>
          <w:rFonts w:ascii="Times New Roman" w:hAnsi="Times New Roman" w:cs="Times New Roman"/>
          <w:sz w:val="24"/>
          <w:szCs w:val="24"/>
        </w:rPr>
        <w:t>Caroline</w:t>
      </w:r>
      <w:proofErr w:type="spellEnd"/>
      <w:r w:rsidR="00357E58">
        <w:rPr>
          <w:rFonts w:ascii="Times New Roman" w:hAnsi="Times New Roman" w:cs="Times New Roman"/>
          <w:sz w:val="24"/>
          <w:szCs w:val="24"/>
        </w:rPr>
        <w:t xml:space="preserve"> (2016):</w:t>
      </w:r>
      <w:r w:rsidR="00357E58" w:rsidRPr="00E82809">
        <w:rPr>
          <w:rFonts w:ascii="Times New Roman" w:hAnsi="Times New Roman" w:cs="Times New Roman"/>
          <w:sz w:val="24"/>
          <w:szCs w:val="24"/>
        </w:rPr>
        <w:t xml:space="preserve"> </w:t>
      </w:r>
      <w:r w:rsidR="00357E58">
        <w:rPr>
          <w:rFonts w:ascii="Times New Roman" w:hAnsi="Times New Roman" w:cs="Times New Roman"/>
          <w:sz w:val="24"/>
          <w:szCs w:val="24"/>
        </w:rPr>
        <w:t>“</w:t>
      </w:r>
      <w:r w:rsidR="00357E58" w:rsidRPr="00E82809">
        <w:rPr>
          <w:rFonts w:ascii="Times New Roman" w:hAnsi="Times New Roman" w:cs="Times New Roman"/>
          <w:sz w:val="24"/>
          <w:szCs w:val="24"/>
        </w:rPr>
        <w:t>Nuevos escenarios para la comunicación comunitaria.</w:t>
      </w:r>
      <w:r w:rsidR="00357E58">
        <w:rPr>
          <w:rFonts w:ascii="Times New Roman" w:hAnsi="Times New Roman" w:cs="Times New Roman"/>
          <w:sz w:val="24"/>
          <w:szCs w:val="24"/>
        </w:rPr>
        <w:t xml:space="preserve"> </w:t>
      </w:r>
      <w:r w:rsidR="00357E58" w:rsidRPr="00E82809">
        <w:rPr>
          <w:rFonts w:ascii="Times New Roman" w:hAnsi="Times New Roman" w:cs="Times New Roman"/>
          <w:sz w:val="24"/>
          <w:szCs w:val="24"/>
        </w:rPr>
        <w:t>Oportunidades y amenazas a medios de comunicación y organizaciones de la</w:t>
      </w:r>
      <w:r w:rsidR="00357E58">
        <w:rPr>
          <w:rFonts w:ascii="Times New Roman" w:hAnsi="Times New Roman" w:cs="Times New Roman"/>
          <w:sz w:val="24"/>
          <w:szCs w:val="24"/>
        </w:rPr>
        <w:t xml:space="preserve"> </w:t>
      </w:r>
      <w:r w:rsidR="00357E58" w:rsidRPr="00E82809">
        <w:rPr>
          <w:rFonts w:ascii="Times New Roman" w:hAnsi="Times New Roman" w:cs="Times New Roman"/>
          <w:sz w:val="24"/>
          <w:szCs w:val="24"/>
        </w:rPr>
        <w:t>sociedad civil a partir de la aplicación del nuevo marco regulatorio ecuatoriano</w:t>
      </w:r>
      <w:r w:rsidR="00357E58">
        <w:rPr>
          <w:rFonts w:ascii="Times New Roman" w:hAnsi="Times New Roman" w:cs="Times New Roman"/>
          <w:sz w:val="24"/>
          <w:szCs w:val="24"/>
        </w:rPr>
        <w:t>”</w:t>
      </w:r>
      <w:r w:rsidR="00357E58" w:rsidRPr="00E82809">
        <w:rPr>
          <w:rFonts w:ascii="Times New Roman" w:hAnsi="Times New Roman" w:cs="Times New Roman"/>
          <w:sz w:val="24"/>
          <w:szCs w:val="24"/>
        </w:rPr>
        <w:t xml:space="preserve">. </w:t>
      </w:r>
      <w:r w:rsidR="00715ECE" w:rsidRPr="00715ECE">
        <w:rPr>
          <w:rFonts w:ascii="Times New Roman" w:hAnsi="Times New Roman" w:cs="Times New Roman"/>
          <w:sz w:val="24"/>
          <w:szCs w:val="24"/>
        </w:rPr>
        <w:t>Palabra Clave, 19(1), 271-303</w:t>
      </w:r>
      <w:r w:rsidR="00715ECE">
        <w:rPr>
          <w:rFonts w:ascii="Times New Roman" w:hAnsi="Times New Roman" w:cs="Times New Roman"/>
          <w:sz w:val="24"/>
          <w:szCs w:val="24"/>
        </w:rPr>
        <w:t xml:space="preserve">. </w:t>
      </w:r>
      <w:proofErr w:type="spellStart"/>
      <w:r w:rsidR="00357E58" w:rsidRPr="00267ECF">
        <w:rPr>
          <w:rFonts w:ascii="Times New Roman" w:hAnsi="Times New Roman" w:cs="Times New Roman"/>
          <w:sz w:val="24"/>
          <w:szCs w:val="24"/>
        </w:rPr>
        <w:t>ISSN</w:t>
      </w:r>
      <w:proofErr w:type="spellEnd"/>
      <w:r w:rsidR="00357E58" w:rsidRPr="00267ECF">
        <w:rPr>
          <w:rFonts w:ascii="Times New Roman" w:hAnsi="Times New Roman" w:cs="Times New Roman"/>
          <w:sz w:val="24"/>
          <w:szCs w:val="24"/>
        </w:rPr>
        <w:t>: 0122-8285</w:t>
      </w:r>
      <w:r w:rsidR="00357E58">
        <w:rPr>
          <w:rFonts w:ascii="Times New Roman" w:hAnsi="Times New Roman" w:cs="Times New Roman"/>
          <w:sz w:val="24"/>
          <w:szCs w:val="24"/>
        </w:rPr>
        <w:t>.</w:t>
      </w:r>
    </w:p>
    <w:p w:rsidR="0069203B" w:rsidRDefault="00357E58" w:rsidP="0069203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Disponible en:</w:t>
      </w:r>
      <w:r w:rsidRPr="00E82809">
        <w:rPr>
          <w:rFonts w:ascii="Times New Roman" w:hAnsi="Times New Roman" w:cs="Times New Roman"/>
          <w:sz w:val="24"/>
          <w:szCs w:val="24"/>
        </w:rPr>
        <w:t xml:space="preserve"> </w:t>
      </w:r>
      <w:hyperlink r:id="rId11" w:history="1">
        <w:r w:rsidR="0069203B" w:rsidRPr="00736F0B">
          <w:rPr>
            <w:rStyle w:val="Hipervnculo"/>
            <w:rFonts w:ascii="Times New Roman" w:hAnsi="Times New Roman" w:cs="Times New Roman"/>
            <w:sz w:val="24"/>
            <w:szCs w:val="24"/>
          </w:rPr>
          <w:t>http://www.scielo.org.co/scielo.php?script=sci_arttext&amp;pid=S0122-82852016000100011&amp;lng=es&amp;nrm=iso</w:t>
        </w:r>
      </w:hyperlink>
    </w:p>
    <w:p w:rsidR="006E4EF1" w:rsidRPr="0069203B" w:rsidRDefault="0069203B" w:rsidP="0069203B">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E4EF1" w:rsidRPr="0069203B">
        <w:rPr>
          <w:rFonts w:ascii="Times New Roman" w:hAnsi="Times New Roman" w:cs="Times New Roman"/>
          <w:sz w:val="24"/>
          <w:szCs w:val="24"/>
        </w:rPr>
        <w:t xml:space="preserve">Jurado Vargas, </w:t>
      </w:r>
      <w:proofErr w:type="spellStart"/>
      <w:r w:rsidR="006E4EF1" w:rsidRPr="0069203B">
        <w:rPr>
          <w:rFonts w:ascii="Times New Roman" w:hAnsi="Times New Roman" w:cs="Times New Roman"/>
          <w:sz w:val="24"/>
          <w:szCs w:val="24"/>
        </w:rPr>
        <w:t>Romel</w:t>
      </w:r>
      <w:proofErr w:type="spellEnd"/>
      <w:r w:rsidR="006E4EF1" w:rsidRPr="0069203B">
        <w:rPr>
          <w:rFonts w:ascii="Times New Roman" w:hAnsi="Times New Roman" w:cs="Times New Roman"/>
          <w:sz w:val="24"/>
          <w:szCs w:val="24"/>
        </w:rPr>
        <w:t xml:space="preserve"> (2009): “La elaboración de la nueva legislación en comunicación del Ecuador”, en Revista Diálogos de la Comunicación, Federación Latinoamericana de Facultades de Comunicación Social</w:t>
      </w:r>
      <w:r w:rsidR="002F7F8C" w:rsidRPr="0069203B">
        <w:rPr>
          <w:rFonts w:ascii="Times New Roman" w:hAnsi="Times New Roman" w:cs="Times New Roman"/>
          <w:sz w:val="24"/>
          <w:szCs w:val="24"/>
        </w:rPr>
        <w:t xml:space="preserve"> (</w:t>
      </w:r>
      <w:proofErr w:type="spellStart"/>
      <w:r w:rsidR="002F7F8C" w:rsidRPr="0069203B">
        <w:rPr>
          <w:rFonts w:ascii="Times New Roman" w:hAnsi="Times New Roman" w:cs="Times New Roman"/>
          <w:sz w:val="24"/>
          <w:szCs w:val="24"/>
        </w:rPr>
        <w:t>FELAFACS</w:t>
      </w:r>
      <w:proofErr w:type="spellEnd"/>
      <w:r w:rsidR="002F7F8C" w:rsidRPr="0069203B">
        <w:rPr>
          <w:rFonts w:ascii="Times New Roman" w:hAnsi="Times New Roman" w:cs="Times New Roman"/>
          <w:sz w:val="24"/>
          <w:szCs w:val="24"/>
        </w:rPr>
        <w:t xml:space="preserve">), </w:t>
      </w:r>
      <w:proofErr w:type="spellStart"/>
      <w:r w:rsidR="002F7F8C" w:rsidRPr="0069203B">
        <w:rPr>
          <w:rFonts w:ascii="Times New Roman" w:hAnsi="Times New Roman" w:cs="Times New Roman"/>
          <w:sz w:val="24"/>
          <w:szCs w:val="24"/>
        </w:rPr>
        <w:t>ISSN</w:t>
      </w:r>
      <w:proofErr w:type="spellEnd"/>
      <w:r w:rsidR="002F7F8C" w:rsidRPr="0069203B">
        <w:rPr>
          <w:rFonts w:ascii="Times New Roman" w:hAnsi="Times New Roman" w:cs="Times New Roman"/>
          <w:sz w:val="24"/>
          <w:szCs w:val="24"/>
        </w:rPr>
        <w:t xml:space="preserve"> 1995–6630.</w:t>
      </w:r>
    </w:p>
    <w:p w:rsidR="00C04D8D" w:rsidRDefault="0069203B" w:rsidP="005541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04D8D" w:rsidRPr="00C04D8D">
        <w:rPr>
          <w:rFonts w:ascii="Times New Roman" w:hAnsi="Times New Roman" w:cs="Times New Roman"/>
          <w:sz w:val="24"/>
          <w:szCs w:val="24"/>
        </w:rPr>
        <w:t>Minteguiaga</w:t>
      </w:r>
      <w:proofErr w:type="spellEnd"/>
      <w:r w:rsidR="00C04D8D" w:rsidRPr="00C04D8D">
        <w:rPr>
          <w:rFonts w:ascii="Times New Roman" w:hAnsi="Times New Roman" w:cs="Times New Roman"/>
          <w:sz w:val="24"/>
          <w:szCs w:val="24"/>
        </w:rPr>
        <w:t xml:space="preserve">, Analía y </w:t>
      </w:r>
      <w:proofErr w:type="spellStart"/>
      <w:r w:rsidR="00C04D8D" w:rsidRPr="00C04D8D">
        <w:rPr>
          <w:rFonts w:ascii="Times New Roman" w:hAnsi="Times New Roman" w:cs="Times New Roman"/>
          <w:sz w:val="24"/>
          <w:szCs w:val="24"/>
        </w:rPr>
        <w:t>Ramirez</w:t>
      </w:r>
      <w:proofErr w:type="spellEnd"/>
      <w:r w:rsidR="00C04D8D" w:rsidRPr="00C04D8D">
        <w:rPr>
          <w:rFonts w:ascii="Times New Roman" w:hAnsi="Times New Roman" w:cs="Times New Roman"/>
          <w:sz w:val="24"/>
          <w:szCs w:val="24"/>
        </w:rPr>
        <w:t xml:space="preserve"> Gallegos, </w:t>
      </w:r>
      <w:proofErr w:type="spellStart"/>
      <w:r w:rsidR="00C04D8D" w:rsidRPr="00C04D8D">
        <w:rPr>
          <w:rFonts w:ascii="Times New Roman" w:hAnsi="Times New Roman" w:cs="Times New Roman"/>
          <w:sz w:val="24"/>
          <w:szCs w:val="24"/>
        </w:rPr>
        <w:t>Fanklin</w:t>
      </w:r>
      <w:proofErr w:type="spellEnd"/>
      <w:r w:rsidR="00C04D8D" w:rsidRPr="00C04D8D">
        <w:rPr>
          <w:rFonts w:ascii="Times New Roman" w:hAnsi="Times New Roman" w:cs="Times New Roman"/>
          <w:sz w:val="24"/>
          <w:szCs w:val="24"/>
        </w:rPr>
        <w:t xml:space="preserve"> (2007): “El nuevo tiempo del Estado. La política </w:t>
      </w:r>
      <w:proofErr w:type="spellStart"/>
      <w:r w:rsidR="00C04D8D" w:rsidRPr="00C04D8D">
        <w:rPr>
          <w:rFonts w:ascii="Times New Roman" w:hAnsi="Times New Roman" w:cs="Times New Roman"/>
          <w:sz w:val="24"/>
          <w:szCs w:val="24"/>
        </w:rPr>
        <w:t>posneoliberal</w:t>
      </w:r>
      <w:proofErr w:type="spellEnd"/>
      <w:r w:rsidR="00C04D8D" w:rsidRPr="00C04D8D">
        <w:rPr>
          <w:rFonts w:ascii="Times New Roman" w:hAnsi="Times New Roman" w:cs="Times New Roman"/>
          <w:sz w:val="24"/>
          <w:szCs w:val="24"/>
        </w:rPr>
        <w:t xml:space="preserve"> del </w:t>
      </w:r>
      <w:proofErr w:type="spellStart"/>
      <w:r w:rsidR="00C04D8D" w:rsidRPr="00C04D8D">
        <w:rPr>
          <w:rFonts w:ascii="Times New Roman" w:hAnsi="Times New Roman" w:cs="Times New Roman"/>
          <w:sz w:val="24"/>
          <w:szCs w:val="24"/>
        </w:rPr>
        <w:t>correísmo</w:t>
      </w:r>
      <w:proofErr w:type="spellEnd"/>
      <w:r w:rsidR="00C04D8D" w:rsidRPr="00C04D8D">
        <w:rPr>
          <w:rFonts w:ascii="Times New Roman" w:hAnsi="Times New Roman" w:cs="Times New Roman"/>
          <w:sz w:val="24"/>
          <w:szCs w:val="24"/>
        </w:rPr>
        <w:t xml:space="preserve">”, en </w:t>
      </w:r>
      <w:proofErr w:type="spellStart"/>
      <w:r w:rsidR="00C04D8D" w:rsidRPr="00C04D8D">
        <w:rPr>
          <w:rFonts w:ascii="Times New Roman" w:hAnsi="Times New Roman" w:cs="Times New Roman"/>
          <w:i/>
          <w:sz w:val="24"/>
          <w:szCs w:val="24"/>
        </w:rPr>
        <w:t>OSAL</w:t>
      </w:r>
      <w:proofErr w:type="spellEnd"/>
      <w:r w:rsidR="00C04D8D">
        <w:rPr>
          <w:rFonts w:ascii="Times New Roman" w:hAnsi="Times New Roman" w:cs="Times New Roman"/>
          <w:sz w:val="24"/>
          <w:szCs w:val="24"/>
        </w:rPr>
        <w:t xml:space="preserve">, vol. VIII, Nº 22, </w:t>
      </w:r>
      <w:proofErr w:type="spellStart"/>
      <w:r w:rsidR="00C04D8D">
        <w:rPr>
          <w:rFonts w:ascii="Times New Roman" w:hAnsi="Times New Roman" w:cs="Times New Roman"/>
          <w:sz w:val="24"/>
          <w:szCs w:val="24"/>
        </w:rPr>
        <w:t>CLACSO</w:t>
      </w:r>
      <w:proofErr w:type="spellEnd"/>
      <w:r w:rsidR="00C04D8D">
        <w:rPr>
          <w:rFonts w:ascii="Times New Roman" w:hAnsi="Times New Roman" w:cs="Times New Roman"/>
          <w:sz w:val="24"/>
          <w:szCs w:val="24"/>
        </w:rPr>
        <w:t>:</w:t>
      </w:r>
      <w:r w:rsidR="00C04D8D" w:rsidRPr="00C04D8D">
        <w:rPr>
          <w:rFonts w:ascii="Times New Roman" w:hAnsi="Times New Roman" w:cs="Times New Roman"/>
          <w:sz w:val="24"/>
          <w:szCs w:val="24"/>
        </w:rPr>
        <w:t xml:space="preserve"> Buenos Aires.</w:t>
      </w:r>
    </w:p>
    <w:p w:rsidR="00554131" w:rsidRPr="0069203B" w:rsidRDefault="0069203B" w:rsidP="0069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131" w:rsidRPr="0069203B">
        <w:rPr>
          <w:rFonts w:ascii="Times New Roman" w:hAnsi="Times New Roman" w:cs="Times New Roman"/>
          <w:sz w:val="24"/>
          <w:szCs w:val="24"/>
        </w:rPr>
        <w:t xml:space="preserve">Murillo, </w:t>
      </w:r>
      <w:proofErr w:type="spellStart"/>
      <w:r w:rsidR="00554131" w:rsidRPr="0069203B">
        <w:rPr>
          <w:rFonts w:ascii="Times New Roman" w:hAnsi="Times New Roman" w:cs="Times New Roman"/>
          <w:sz w:val="24"/>
          <w:szCs w:val="24"/>
        </w:rPr>
        <w:t>M.V</w:t>
      </w:r>
      <w:proofErr w:type="spellEnd"/>
      <w:r w:rsidR="00554131" w:rsidRPr="0069203B">
        <w:rPr>
          <w:rFonts w:ascii="Times New Roman" w:hAnsi="Times New Roman" w:cs="Times New Roman"/>
          <w:sz w:val="24"/>
          <w:szCs w:val="24"/>
        </w:rPr>
        <w:t>. (2005): “Sindicalismo, coaliciones partidarias y reformas de mercado en América Latina”, Siglo XXI: Madrid.</w:t>
      </w:r>
    </w:p>
    <w:p w:rsidR="00972F3A" w:rsidRDefault="0069203B" w:rsidP="00972F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F3A" w:rsidRPr="00972F3A">
        <w:rPr>
          <w:rFonts w:ascii="Times New Roman" w:hAnsi="Times New Roman" w:cs="Times New Roman"/>
          <w:sz w:val="24"/>
          <w:szCs w:val="24"/>
        </w:rPr>
        <w:t xml:space="preserve">Navas Alvear, Marcos (2011): “Espectro abierto para el desarrollo. Estudio de caso: Ecuador”. </w:t>
      </w:r>
      <w:proofErr w:type="spellStart"/>
      <w:r w:rsidR="00972F3A" w:rsidRPr="00972F3A">
        <w:rPr>
          <w:rFonts w:ascii="Times New Roman" w:hAnsi="Times New Roman" w:cs="Times New Roman"/>
          <w:sz w:val="24"/>
          <w:szCs w:val="24"/>
        </w:rPr>
        <w:t>Ciespal</w:t>
      </w:r>
      <w:proofErr w:type="spellEnd"/>
      <w:r w:rsidR="00972F3A" w:rsidRPr="00972F3A">
        <w:rPr>
          <w:rFonts w:ascii="Times New Roman" w:hAnsi="Times New Roman" w:cs="Times New Roman"/>
          <w:sz w:val="24"/>
          <w:szCs w:val="24"/>
        </w:rPr>
        <w:t>.</w:t>
      </w:r>
    </w:p>
    <w:p w:rsidR="006E6E63" w:rsidRPr="006E6E63" w:rsidRDefault="0069203B" w:rsidP="006E6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E6E63" w:rsidRPr="006E6E63">
        <w:rPr>
          <w:rFonts w:ascii="Times New Roman" w:hAnsi="Times New Roman" w:cs="Times New Roman"/>
          <w:sz w:val="24"/>
          <w:szCs w:val="24"/>
        </w:rPr>
        <w:t>Nercesián</w:t>
      </w:r>
      <w:proofErr w:type="spellEnd"/>
      <w:r w:rsidR="006E6E63" w:rsidRPr="006E6E63">
        <w:rPr>
          <w:rFonts w:ascii="Times New Roman" w:hAnsi="Times New Roman" w:cs="Times New Roman"/>
          <w:sz w:val="24"/>
          <w:szCs w:val="24"/>
        </w:rPr>
        <w:t>, Inés</w:t>
      </w:r>
      <w:r w:rsidR="006E6E63">
        <w:rPr>
          <w:rFonts w:ascii="Times New Roman" w:hAnsi="Times New Roman" w:cs="Times New Roman"/>
          <w:sz w:val="24"/>
          <w:szCs w:val="24"/>
        </w:rPr>
        <w:t xml:space="preserve"> (2013</w:t>
      </w:r>
      <w:r w:rsidR="006E6E63" w:rsidRPr="006E6E63">
        <w:rPr>
          <w:rFonts w:ascii="Times New Roman" w:hAnsi="Times New Roman" w:cs="Times New Roman"/>
          <w:sz w:val="24"/>
          <w:szCs w:val="24"/>
        </w:rPr>
        <w:t xml:space="preserve">): “América Latina en el siglo XXI, reflexiones inconclusas”, en </w:t>
      </w:r>
      <w:proofErr w:type="spellStart"/>
      <w:r w:rsidR="006E6E63" w:rsidRPr="006E6E63">
        <w:rPr>
          <w:rFonts w:ascii="Times New Roman" w:hAnsi="Times New Roman" w:cs="Times New Roman"/>
          <w:sz w:val="24"/>
          <w:szCs w:val="24"/>
        </w:rPr>
        <w:t>Burkart</w:t>
      </w:r>
      <w:proofErr w:type="spellEnd"/>
      <w:r w:rsidR="006E6E63" w:rsidRPr="006E6E63">
        <w:rPr>
          <w:rFonts w:ascii="Times New Roman" w:hAnsi="Times New Roman" w:cs="Times New Roman"/>
          <w:sz w:val="24"/>
          <w:szCs w:val="24"/>
        </w:rPr>
        <w:t xml:space="preserve">, Mara y </w:t>
      </w:r>
      <w:proofErr w:type="spellStart"/>
      <w:r w:rsidR="006E6E63" w:rsidRPr="006E6E63">
        <w:rPr>
          <w:rFonts w:ascii="Times New Roman" w:hAnsi="Times New Roman" w:cs="Times New Roman"/>
          <w:sz w:val="24"/>
          <w:szCs w:val="24"/>
        </w:rPr>
        <w:t>Giletta</w:t>
      </w:r>
      <w:proofErr w:type="spellEnd"/>
      <w:r w:rsidR="006E6E63" w:rsidRPr="006E6E63">
        <w:rPr>
          <w:rFonts w:ascii="Times New Roman" w:hAnsi="Times New Roman" w:cs="Times New Roman"/>
          <w:sz w:val="24"/>
          <w:szCs w:val="24"/>
        </w:rPr>
        <w:t>, Matías (</w:t>
      </w:r>
      <w:proofErr w:type="spellStart"/>
      <w:r w:rsidR="006E6E63" w:rsidRPr="006E6E63">
        <w:rPr>
          <w:rFonts w:ascii="Times New Roman" w:hAnsi="Times New Roman" w:cs="Times New Roman"/>
          <w:sz w:val="24"/>
          <w:szCs w:val="24"/>
        </w:rPr>
        <w:t>coords</w:t>
      </w:r>
      <w:proofErr w:type="spellEnd"/>
      <w:r w:rsidR="006E6E63" w:rsidRPr="006E6E63">
        <w:rPr>
          <w:rFonts w:ascii="Times New Roman" w:hAnsi="Times New Roman" w:cs="Times New Roman"/>
          <w:sz w:val="24"/>
          <w:szCs w:val="24"/>
        </w:rPr>
        <w:t xml:space="preserve">): </w:t>
      </w:r>
      <w:r w:rsidR="006E6E63" w:rsidRPr="006E6E63">
        <w:rPr>
          <w:rFonts w:ascii="Times New Roman" w:hAnsi="Times New Roman" w:cs="Times New Roman"/>
          <w:i/>
          <w:sz w:val="24"/>
          <w:szCs w:val="24"/>
        </w:rPr>
        <w:t>Dossier Argentina: treinta años de democracia</w:t>
      </w:r>
      <w:r w:rsidR="006E6E63" w:rsidRPr="006E6E63">
        <w:rPr>
          <w:rFonts w:ascii="Times New Roman" w:hAnsi="Times New Roman" w:cs="Times New Roman"/>
          <w:sz w:val="24"/>
          <w:szCs w:val="24"/>
        </w:rPr>
        <w:t xml:space="preserve">, publicado en el Observatorio Latinoamericano </w:t>
      </w:r>
      <w:proofErr w:type="spellStart"/>
      <w:r w:rsidR="006E6E63" w:rsidRPr="006E6E63">
        <w:rPr>
          <w:rFonts w:ascii="Times New Roman" w:hAnsi="Times New Roman" w:cs="Times New Roman"/>
          <w:sz w:val="24"/>
          <w:szCs w:val="24"/>
        </w:rPr>
        <w:t>N°2</w:t>
      </w:r>
      <w:proofErr w:type="spellEnd"/>
      <w:r w:rsidR="006E6E63" w:rsidRPr="006E6E63">
        <w:rPr>
          <w:rFonts w:ascii="Times New Roman" w:hAnsi="Times New Roman" w:cs="Times New Roman"/>
          <w:sz w:val="24"/>
          <w:szCs w:val="24"/>
        </w:rPr>
        <w:t xml:space="preserve">: </w:t>
      </w:r>
      <w:proofErr w:type="spellStart"/>
      <w:r w:rsidR="006E6E63" w:rsidRPr="006E6E63">
        <w:rPr>
          <w:rFonts w:ascii="Times New Roman" w:hAnsi="Times New Roman" w:cs="Times New Roman"/>
          <w:sz w:val="24"/>
          <w:szCs w:val="24"/>
        </w:rPr>
        <w:t>IEALC</w:t>
      </w:r>
      <w:proofErr w:type="spellEnd"/>
      <w:r w:rsidR="006E6E63" w:rsidRPr="006E6E63">
        <w:rPr>
          <w:rFonts w:ascii="Times New Roman" w:hAnsi="Times New Roman" w:cs="Times New Roman"/>
          <w:sz w:val="24"/>
          <w:szCs w:val="24"/>
        </w:rPr>
        <w:t>.</w:t>
      </w:r>
    </w:p>
    <w:p w:rsidR="00856AC2" w:rsidRDefault="0069203B" w:rsidP="00856A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6AC2">
        <w:rPr>
          <w:rFonts w:ascii="Times New Roman" w:hAnsi="Times New Roman" w:cs="Times New Roman"/>
          <w:sz w:val="24"/>
          <w:szCs w:val="24"/>
        </w:rPr>
        <w:t xml:space="preserve">Ramos, Isabel (2010): “Mucho ruido y pocas nueces: cobertura mediática y participación ciudadana en el debate de la nueva de comunicación en Ecuador”, en Revista </w:t>
      </w:r>
      <w:r w:rsidR="00856AC2" w:rsidRPr="00856AC2">
        <w:rPr>
          <w:rFonts w:ascii="Times New Roman" w:hAnsi="Times New Roman" w:cs="Times New Roman"/>
          <w:i/>
          <w:sz w:val="24"/>
          <w:szCs w:val="24"/>
        </w:rPr>
        <w:t>Íconos</w:t>
      </w:r>
      <w:r w:rsidR="00856AC2">
        <w:rPr>
          <w:rFonts w:ascii="Times New Roman" w:hAnsi="Times New Roman" w:cs="Times New Roman"/>
          <w:i/>
          <w:sz w:val="24"/>
          <w:szCs w:val="24"/>
        </w:rPr>
        <w:t xml:space="preserve"> </w:t>
      </w:r>
      <w:r w:rsidR="00856AC2" w:rsidRPr="00856AC2">
        <w:rPr>
          <w:rFonts w:ascii="Times New Roman" w:hAnsi="Times New Roman" w:cs="Times New Roman"/>
          <w:sz w:val="24"/>
          <w:szCs w:val="24"/>
        </w:rPr>
        <w:t>N°</w:t>
      </w:r>
      <w:r w:rsidR="00856AC2">
        <w:rPr>
          <w:rFonts w:ascii="Times New Roman" w:hAnsi="Times New Roman" w:cs="Times New Roman"/>
          <w:sz w:val="24"/>
          <w:szCs w:val="24"/>
        </w:rPr>
        <w:t xml:space="preserve"> </w:t>
      </w:r>
      <w:r w:rsidR="00856AC2" w:rsidRPr="00856AC2">
        <w:rPr>
          <w:rFonts w:ascii="Times New Roman" w:hAnsi="Times New Roman" w:cs="Times New Roman"/>
          <w:sz w:val="24"/>
          <w:szCs w:val="24"/>
        </w:rPr>
        <w:t>37</w:t>
      </w:r>
      <w:r w:rsidR="00875934">
        <w:rPr>
          <w:rFonts w:ascii="Times New Roman" w:hAnsi="Times New Roman" w:cs="Times New Roman"/>
          <w:sz w:val="24"/>
          <w:szCs w:val="24"/>
        </w:rPr>
        <w:t xml:space="preserve">. </w:t>
      </w:r>
      <w:proofErr w:type="spellStart"/>
      <w:r w:rsidR="00875934">
        <w:rPr>
          <w:rFonts w:ascii="Times New Roman" w:hAnsi="Times New Roman" w:cs="Times New Roman"/>
          <w:sz w:val="24"/>
          <w:szCs w:val="24"/>
        </w:rPr>
        <w:t>Flacso</w:t>
      </w:r>
      <w:proofErr w:type="spellEnd"/>
      <w:r w:rsidR="00875934">
        <w:rPr>
          <w:rFonts w:ascii="Times New Roman" w:hAnsi="Times New Roman" w:cs="Times New Roman"/>
          <w:sz w:val="24"/>
          <w:szCs w:val="24"/>
        </w:rPr>
        <w:t xml:space="preserve"> Ecuador: Quito.</w:t>
      </w:r>
    </w:p>
    <w:p w:rsidR="00756794" w:rsidRDefault="00756794" w:rsidP="0075679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(2013)</w:t>
      </w:r>
      <w:r w:rsidRPr="00756794">
        <w:rPr>
          <w:rFonts w:ascii="Times New Roman" w:hAnsi="Times New Roman" w:cs="Times New Roman"/>
          <w:sz w:val="24"/>
          <w:szCs w:val="24"/>
        </w:rPr>
        <w:t xml:space="preserve">: “Trayectorias de democratización y </w:t>
      </w:r>
      <w:proofErr w:type="spellStart"/>
      <w:r w:rsidRPr="00756794">
        <w:rPr>
          <w:rFonts w:ascii="Times New Roman" w:hAnsi="Times New Roman" w:cs="Times New Roman"/>
          <w:sz w:val="24"/>
          <w:szCs w:val="24"/>
        </w:rPr>
        <w:t>desdemocratización</w:t>
      </w:r>
      <w:proofErr w:type="spellEnd"/>
      <w:r w:rsidRPr="00756794">
        <w:rPr>
          <w:rFonts w:ascii="Times New Roman" w:hAnsi="Times New Roman" w:cs="Times New Roman"/>
          <w:sz w:val="24"/>
          <w:szCs w:val="24"/>
        </w:rPr>
        <w:t xml:space="preserve"> de la comunicación en Ecuador”, en Revista </w:t>
      </w:r>
      <w:r w:rsidRPr="00756794">
        <w:rPr>
          <w:rFonts w:ascii="Times New Roman" w:hAnsi="Times New Roman" w:cs="Times New Roman"/>
          <w:i/>
          <w:sz w:val="24"/>
          <w:szCs w:val="24"/>
        </w:rPr>
        <w:t>Íconos</w:t>
      </w:r>
      <w:r>
        <w:rPr>
          <w:rFonts w:ascii="Times New Roman" w:hAnsi="Times New Roman" w:cs="Times New Roman"/>
          <w:sz w:val="24"/>
          <w:szCs w:val="24"/>
        </w:rPr>
        <w:t>, N° 45, pp. 67-82.</w:t>
      </w:r>
      <w:r w:rsidRPr="00756794">
        <w:rPr>
          <w:rFonts w:ascii="Times New Roman" w:hAnsi="Times New Roman" w:cs="Times New Roman"/>
          <w:sz w:val="24"/>
          <w:szCs w:val="24"/>
        </w:rPr>
        <w:t xml:space="preserve"> </w:t>
      </w:r>
      <w:proofErr w:type="spellStart"/>
      <w:r>
        <w:rPr>
          <w:rFonts w:ascii="Times New Roman" w:hAnsi="Times New Roman" w:cs="Times New Roman"/>
          <w:sz w:val="24"/>
          <w:szCs w:val="24"/>
        </w:rPr>
        <w:t>Flacso</w:t>
      </w:r>
      <w:proofErr w:type="spellEnd"/>
      <w:r>
        <w:rPr>
          <w:rFonts w:ascii="Times New Roman" w:hAnsi="Times New Roman" w:cs="Times New Roman"/>
          <w:sz w:val="24"/>
          <w:szCs w:val="24"/>
        </w:rPr>
        <w:t xml:space="preserve"> Ecuador: Quito.</w:t>
      </w:r>
    </w:p>
    <w:p w:rsidR="000C2935" w:rsidRDefault="0069203B" w:rsidP="000C293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67B">
        <w:rPr>
          <w:rFonts w:ascii="Times New Roman" w:hAnsi="Times New Roman" w:cs="Times New Roman"/>
          <w:sz w:val="24"/>
          <w:szCs w:val="24"/>
        </w:rPr>
        <w:t>Segura, María Soledad (2012): “</w:t>
      </w:r>
      <w:r w:rsidR="00EC067B" w:rsidRPr="00EC067B">
        <w:rPr>
          <w:rFonts w:ascii="Times New Roman" w:hAnsi="Times New Roman" w:cs="Times New Roman"/>
          <w:sz w:val="24"/>
          <w:szCs w:val="24"/>
        </w:rPr>
        <w:t>La sociedad civil ecuatoriana en la disputa por una nueva ley de</w:t>
      </w:r>
      <w:r w:rsidR="00EC067B">
        <w:rPr>
          <w:rFonts w:ascii="Times New Roman" w:hAnsi="Times New Roman" w:cs="Times New Roman"/>
          <w:sz w:val="24"/>
          <w:szCs w:val="24"/>
        </w:rPr>
        <w:t xml:space="preserve"> </w:t>
      </w:r>
      <w:r w:rsidR="00EC067B" w:rsidRPr="00EC067B">
        <w:rPr>
          <w:rFonts w:ascii="Times New Roman" w:hAnsi="Times New Roman" w:cs="Times New Roman"/>
          <w:sz w:val="24"/>
          <w:szCs w:val="24"/>
        </w:rPr>
        <w:t>comunicación. Comparación con el proceso argentino</w:t>
      </w:r>
      <w:r w:rsidR="00EC067B">
        <w:rPr>
          <w:rFonts w:ascii="Times New Roman" w:hAnsi="Times New Roman" w:cs="Times New Roman"/>
          <w:sz w:val="24"/>
          <w:szCs w:val="24"/>
        </w:rPr>
        <w:t xml:space="preserve">”, ponencia presentada en el </w:t>
      </w:r>
      <w:r w:rsidR="00EC067B" w:rsidRPr="00EC067B">
        <w:rPr>
          <w:rFonts w:ascii="Times New Roman" w:hAnsi="Times New Roman" w:cs="Times New Roman"/>
          <w:i/>
          <w:sz w:val="24"/>
          <w:szCs w:val="24"/>
        </w:rPr>
        <w:t>I Coloquio de Comunicaci</w:t>
      </w:r>
      <w:r w:rsidR="00EC067B">
        <w:rPr>
          <w:rFonts w:ascii="Times New Roman" w:hAnsi="Times New Roman" w:cs="Times New Roman"/>
          <w:i/>
          <w:sz w:val="24"/>
          <w:szCs w:val="24"/>
        </w:rPr>
        <w:t xml:space="preserve">ón para la Transformación Social. </w:t>
      </w:r>
      <w:r w:rsidR="00EC067B">
        <w:rPr>
          <w:rFonts w:ascii="Times New Roman" w:hAnsi="Times New Roman" w:cs="Times New Roman"/>
          <w:sz w:val="24"/>
          <w:szCs w:val="24"/>
        </w:rPr>
        <w:t>Universidad Nacional de Córdoba.</w:t>
      </w:r>
    </w:p>
    <w:p w:rsidR="007555A8" w:rsidRPr="00694F22" w:rsidRDefault="0069203B" w:rsidP="000C293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555A8" w:rsidRPr="00694F22">
        <w:rPr>
          <w:rFonts w:ascii="Times New Roman" w:hAnsi="Times New Roman" w:cs="Times New Roman"/>
          <w:sz w:val="24"/>
          <w:szCs w:val="24"/>
        </w:rPr>
        <w:t>Seoane</w:t>
      </w:r>
      <w:proofErr w:type="spellEnd"/>
      <w:r w:rsidR="007555A8" w:rsidRPr="00694F22">
        <w:rPr>
          <w:rFonts w:ascii="Times New Roman" w:hAnsi="Times New Roman" w:cs="Times New Roman"/>
          <w:sz w:val="24"/>
          <w:szCs w:val="24"/>
        </w:rPr>
        <w:t>, J</w:t>
      </w:r>
      <w:r w:rsidR="007555A8">
        <w:rPr>
          <w:rFonts w:ascii="Times New Roman" w:hAnsi="Times New Roman" w:cs="Times New Roman"/>
          <w:sz w:val="24"/>
          <w:szCs w:val="24"/>
        </w:rPr>
        <w:t xml:space="preserve">osé; </w:t>
      </w:r>
      <w:proofErr w:type="spellStart"/>
      <w:r w:rsidR="007555A8">
        <w:rPr>
          <w:rFonts w:ascii="Times New Roman" w:hAnsi="Times New Roman" w:cs="Times New Roman"/>
          <w:sz w:val="24"/>
          <w:szCs w:val="24"/>
        </w:rPr>
        <w:t>Taddei</w:t>
      </w:r>
      <w:proofErr w:type="spellEnd"/>
      <w:r w:rsidR="007555A8">
        <w:rPr>
          <w:rFonts w:ascii="Times New Roman" w:hAnsi="Times New Roman" w:cs="Times New Roman"/>
          <w:sz w:val="24"/>
          <w:szCs w:val="24"/>
        </w:rPr>
        <w:t xml:space="preserve">, Emilio; </w:t>
      </w:r>
      <w:proofErr w:type="spellStart"/>
      <w:r w:rsidR="007555A8">
        <w:rPr>
          <w:rFonts w:ascii="Times New Roman" w:hAnsi="Times New Roman" w:cs="Times New Roman"/>
          <w:sz w:val="24"/>
          <w:szCs w:val="24"/>
        </w:rPr>
        <w:t>Algranati</w:t>
      </w:r>
      <w:proofErr w:type="spellEnd"/>
      <w:r w:rsidR="007555A8">
        <w:rPr>
          <w:rFonts w:ascii="Times New Roman" w:hAnsi="Times New Roman" w:cs="Times New Roman"/>
          <w:sz w:val="24"/>
          <w:szCs w:val="24"/>
        </w:rPr>
        <w:t>, Clara (2013):</w:t>
      </w:r>
      <w:r w:rsidR="007555A8" w:rsidRPr="00694F22">
        <w:rPr>
          <w:rFonts w:ascii="Times New Roman" w:hAnsi="Times New Roman" w:cs="Times New Roman"/>
          <w:sz w:val="24"/>
          <w:szCs w:val="24"/>
        </w:rPr>
        <w:t xml:space="preserve"> </w:t>
      </w:r>
      <w:r w:rsidR="007555A8">
        <w:rPr>
          <w:rFonts w:ascii="Times New Roman" w:hAnsi="Times New Roman" w:cs="Times New Roman"/>
          <w:sz w:val="24"/>
          <w:szCs w:val="24"/>
        </w:rPr>
        <w:t>“</w:t>
      </w:r>
      <w:proofErr w:type="spellStart"/>
      <w:r w:rsidR="007555A8" w:rsidRPr="00694F22">
        <w:rPr>
          <w:rFonts w:ascii="Times New Roman" w:hAnsi="Times New Roman" w:cs="Times New Roman"/>
          <w:sz w:val="24"/>
          <w:szCs w:val="24"/>
        </w:rPr>
        <w:t>Extractivismo</w:t>
      </w:r>
      <w:proofErr w:type="spellEnd"/>
      <w:r w:rsidR="007555A8" w:rsidRPr="00694F22">
        <w:rPr>
          <w:rFonts w:ascii="Times New Roman" w:hAnsi="Times New Roman" w:cs="Times New Roman"/>
          <w:sz w:val="24"/>
          <w:szCs w:val="24"/>
        </w:rPr>
        <w:t xml:space="preserve">, despojo y crisis climática. Desafíos para los movimientos sociales y los proyectos </w:t>
      </w:r>
      <w:proofErr w:type="spellStart"/>
      <w:r w:rsidR="007555A8" w:rsidRPr="00694F22">
        <w:rPr>
          <w:rFonts w:ascii="Times New Roman" w:hAnsi="Times New Roman" w:cs="Times New Roman"/>
          <w:sz w:val="24"/>
          <w:szCs w:val="24"/>
        </w:rPr>
        <w:t>emancipatorios</w:t>
      </w:r>
      <w:proofErr w:type="spellEnd"/>
      <w:r w:rsidR="007555A8" w:rsidRPr="00694F22">
        <w:rPr>
          <w:rFonts w:ascii="Times New Roman" w:hAnsi="Times New Roman" w:cs="Times New Roman"/>
          <w:sz w:val="24"/>
          <w:szCs w:val="24"/>
        </w:rPr>
        <w:t xml:space="preserve"> de Nuestra América”</w:t>
      </w:r>
      <w:r w:rsidR="007555A8">
        <w:rPr>
          <w:rFonts w:ascii="Times New Roman" w:hAnsi="Times New Roman" w:cs="Times New Roman"/>
          <w:sz w:val="24"/>
          <w:szCs w:val="24"/>
        </w:rPr>
        <w:t>.</w:t>
      </w:r>
      <w:r w:rsidR="007555A8" w:rsidRPr="00694F22">
        <w:rPr>
          <w:rFonts w:ascii="Times New Roman" w:hAnsi="Times New Roman" w:cs="Times New Roman"/>
          <w:sz w:val="24"/>
          <w:szCs w:val="24"/>
        </w:rPr>
        <w:t xml:space="preserve"> H</w:t>
      </w:r>
      <w:r w:rsidR="007555A8">
        <w:rPr>
          <w:rFonts w:ascii="Times New Roman" w:hAnsi="Times New Roman" w:cs="Times New Roman"/>
          <w:sz w:val="24"/>
          <w:szCs w:val="24"/>
        </w:rPr>
        <w:t xml:space="preserve">erramienta, El Colectivo, </w:t>
      </w:r>
      <w:proofErr w:type="spellStart"/>
      <w:r w:rsidR="007555A8">
        <w:rPr>
          <w:rFonts w:ascii="Times New Roman" w:hAnsi="Times New Roman" w:cs="Times New Roman"/>
          <w:sz w:val="24"/>
          <w:szCs w:val="24"/>
        </w:rPr>
        <w:t>GEAL</w:t>
      </w:r>
      <w:proofErr w:type="spellEnd"/>
      <w:r w:rsidR="007555A8">
        <w:rPr>
          <w:rFonts w:ascii="Times New Roman" w:hAnsi="Times New Roman" w:cs="Times New Roman"/>
          <w:sz w:val="24"/>
          <w:szCs w:val="24"/>
        </w:rPr>
        <w:t>: Buenos Aires.</w:t>
      </w:r>
    </w:p>
    <w:p w:rsidR="00145EB2" w:rsidRDefault="0069203B" w:rsidP="00145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45EB2" w:rsidRPr="00145EB2">
        <w:rPr>
          <w:rFonts w:ascii="Times New Roman" w:hAnsi="Times New Roman" w:cs="Times New Roman"/>
          <w:sz w:val="24"/>
          <w:szCs w:val="24"/>
        </w:rPr>
        <w:t>Toer</w:t>
      </w:r>
      <w:proofErr w:type="spellEnd"/>
      <w:r w:rsidR="00145EB2" w:rsidRPr="00145EB2">
        <w:rPr>
          <w:rFonts w:ascii="Times New Roman" w:hAnsi="Times New Roman" w:cs="Times New Roman"/>
          <w:sz w:val="24"/>
          <w:szCs w:val="24"/>
        </w:rPr>
        <w:t xml:space="preserve">, Mario y equipo (2011): “Reflexión sobre algunas cuestiones de la actual coyuntura latinoamericana”, disponible en: </w:t>
      </w:r>
      <w:hyperlink r:id="rId12" w:history="1">
        <w:r w:rsidR="00613508" w:rsidRPr="00AA631D">
          <w:rPr>
            <w:rStyle w:val="Hipervnculo"/>
            <w:rFonts w:ascii="Times New Roman" w:hAnsi="Times New Roman" w:cs="Times New Roman"/>
            <w:sz w:val="24"/>
            <w:szCs w:val="24"/>
          </w:rPr>
          <w:t>http://iigg.sociales.uba.ar/wp-content/uploads/sites/57/2011/05/Toer-y-equipo-ponencia-madres-2011.pdf</w:t>
        </w:r>
      </w:hyperlink>
    </w:p>
    <w:p w:rsidR="00613508" w:rsidRPr="00613508" w:rsidRDefault="0069203B" w:rsidP="006135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613508" w:rsidRPr="00613508">
        <w:rPr>
          <w:rFonts w:ascii="Times New Roman" w:hAnsi="Times New Roman" w:cs="Times New Roman"/>
          <w:sz w:val="24"/>
          <w:szCs w:val="24"/>
        </w:rPr>
        <w:t>Taddei</w:t>
      </w:r>
      <w:proofErr w:type="spellEnd"/>
      <w:r w:rsidR="00613508" w:rsidRPr="00613508">
        <w:rPr>
          <w:rFonts w:ascii="Times New Roman" w:hAnsi="Times New Roman" w:cs="Times New Roman"/>
          <w:sz w:val="24"/>
          <w:szCs w:val="24"/>
        </w:rPr>
        <w:t>, E</w:t>
      </w:r>
      <w:r w:rsidR="00613508">
        <w:rPr>
          <w:rFonts w:ascii="Times New Roman" w:hAnsi="Times New Roman" w:cs="Times New Roman"/>
          <w:sz w:val="24"/>
          <w:szCs w:val="24"/>
        </w:rPr>
        <w:t>milio</w:t>
      </w:r>
      <w:r w:rsidR="00613508" w:rsidRPr="00613508">
        <w:rPr>
          <w:rFonts w:ascii="Times New Roman" w:hAnsi="Times New Roman" w:cs="Times New Roman"/>
          <w:sz w:val="24"/>
          <w:szCs w:val="24"/>
        </w:rPr>
        <w:t xml:space="preserve">. (2013): “Redes y articulaciones en defensa de los bienes comunes naturales: las coordinaciones continentales e internacionales de los movimientos sociales”, en </w:t>
      </w:r>
      <w:proofErr w:type="spellStart"/>
      <w:r w:rsidR="00613508" w:rsidRPr="00613508">
        <w:rPr>
          <w:rFonts w:ascii="Times New Roman" w:hAnsi="Times New Roman" w:cs="Times New Roman"/>
          <w:i/>
          <w:sz w:val="24"/>
          <w:szCs w:val="24"/>
        </w:rPr>
        <w:t>Extractivismo</w:t>
      </w:r>
      <w:proofErr w:type="spellEnd"/>
      <w:r w:rsidR="00613508" w:rsidRPr="00613508">
        <w:rPr>
          <w:rFonts w:ascii="Times New Roman" w:hAnsi="Times New Roman" w:cs="Times New Roman"/>
          <w:i/>
          <w:sz w:val="24"/>
          <w:szCs w:val="24"/>
        </w:rPr>
        <w:t xml:space="preserve">, despojo y crisis climática. Desafíos para los movimientos sociales y los proyectos </w:t>
      </w:r>
      <w:proofErr w:type="spellStart"/>
      <w:r w:rsidR="00613508" w:rsidRPr="00613508">
        <w:rPr>
          <w:rFonts w:ascii="Times New Roman" w:hAnsi="Times New Roman" w:cs="Times New Roman"/>
          <w:i/>
          <w:sz w:val="24"/>
          <w:szCs w:val="24"/>
        </w:rPr>
        <w:t>emancipatorios</w:t>
      </w:r>
      <w:proofErr w:type="spellEnd"/>
      <w:r w:rsidR="00613508" w:rsidRPr="00613508">
        <w:rPr>
          <w:rFonts w:ascii="Times New Roman" w:hAnsi="Times New Roman" w:cs="Times New Roman"/>
          <w:i/>
          <w:sz w:val="24"/>
          <w:szCs w:val="24"/>
        </w:rPr>
        <w:t xml:space="preserve"> de Nuestra América</w:t>
      </w:r>
      <w:r w:rsidR="00613508">
        <w:rPr>
          <w:rFonts w:ascii="Times New Roman" w:hAnsi="Times New Roman" w:cs="Times New Roman"/>
          <w:sz w:val="24"/>
          <w:szCs w:val="24"/>
        </w:rPr>
        <w:t xml:space="preserve">. Herramienta, El Colectivo, </w:t>
      </w:r>
      <w:proofErr w:type="spellStart"/>
      <w:r w:rsidR="00613508">
        <w:rPr>
          <w:rFonts w:ascii="Times New Roman" w:hAnsi="Times New Roman" w:cs="Times New Roman"/>
          <w:sz w:val="24"/>
          <w:szCs w:val="24"/>
        </w:rPr>
        <w:t>GEAL</w:t>
      </w:r>
      <w:proofErr w:type="spellEnd"/>
      <w:r w:rsidR="00613508">
        <w:rPr>
          <w:rFonts w:ascii="Times New Roman" w:hAnsi="Times New Roman" w:cs="Times New Roman"/>
          <w:sz w:val="24"/>
          <w:szCs w:val="24"/>
        </w:rPr>
        <w:t>: Buenos Aires</w:t>
      </w:r>
      <w:r w:rsidR="00613508" w:rsidRPr="00613508">
        <w:rPr>
          <w:rFonts w:ascii="Times New Roman" w:hAnsi="Times New Roman" w:cs="Times New Roman"/>
          <w:sz w:val="24"/>
          <w:szCs w:val="24"/>
        </w:rPr>
        <w:t>.</w:t>
      </w:r>
    </w:p>
    <w:p w:rsidR="00613508" w:rsidRDefault="00613508" w:rsidP="00C35186">
      <w:pPr>
        <w:spacing w:after="0" w:line="360" w:lineRule="auto"/>
        <w:jc w:val="both"/>
        <w:rPr>
          <w:rFonts w:ascii="Times New Roman" w:hAnsi="Times New Roman" w:cs="Times New Roman"/>
          <w:sz w:val="24"/>
          <w:szCs w:val="24"/>
        </w:rPr>
      </w:pPr>
    </w:p>
    <w:p w:rsidR="00E82809" w:rsidRDefault="00E82809" w:rsidP="00C35186">
      <w:pPr>
        <w:autoSpaceDE w:val="0"/>
        <w:autoSpaceDN w:val="0"/>
        <w:adjustRightInd w:val="0"/>
        <w:spacing w:after="0" w:line="360" w:lineRule="auto"/>
        <w:jc w:val="both"/>
        <w:rPr>
          <w:rFonts w:ascii="Times New Roman" w:hAnsi="Times New Roman" w:cs="Times New Roman"/>
          <w:sz w:val="24"/>
          <w:szCs w:val="24"/>
        </w:rPr>
      </w:pPr>
    </w:p>
    <w:p w:rsidR="00C35186" w:rsidRPr="00145EB2" w:rsidRDefault="00C35186">
      <w:pPr>
        <w:autoSpaceDE w:val="0"/>
        <w:autoSpaceDN w:val="0"/>
        <w:adjustRightInd w:val="0"/>
        <w:spacing w:after="0" w:line="360" w:lineRule="auto"/>
        <w:rPr>
          <w:rFonts w:ascii="Times New Roman" w:hAnsi="Times New Roman" w:cs="Times New Roman"/>
          <w:sz w:val="24"/>
          <w:szCs w:val="24"/>
        </w:rPr>
      </w:pPr>
    </w:p>
    <w:sectPr w:rsidR="00C35186" w:rsidRPr="00145EB2" w:rsidSect="000C2935">
      <w:footerReference w:type="default" r:id="rId13"/>
      <w:pgSz w:w="12240" w:h="15840"/>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CA" w:rsidRDefault="008B55CA" w:rsidP="00663E75">
      <w:pPr>
        <w:spacing w:after="0" w:line="240" w:lineRule="auto"/>
      </w:pPr>
      <w:r>
        <w:separator/>
      </w:r>
    </w:p>
  </w:endnote>
  <w:endnote w:type="continuationSeparator" w:id="0">
    <w:p w:rsidR="008B55CA" w:rsidRDefault="008B55CA" w:rsidP="0066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130"/>
      <w:docPartObj>
        <w:docPartGallery w:val="Page Numbers (Bottom of Page)"/>
        <w:docPartUnique/>
      </w:docPartObj>
    </w:sdtPr>
    <w:sdtEndPr/>
    <w:sdtContent>
      <w:p w:rsidR="006C6A4C" w:rsidRDefault="006C6A4C">
        <w:pPr>
          <w:pStyle w:val="Piedepgina"/>
          <w:jc w:val="center"/>
        </w:pPr>
        <w:r>
          <w:fldChar w:fldCharType="begin"/>
        </w:r>
        <w:r>
          <w:instrText>PAGE   \* MERGEFORMAT</w:instrText>
        </w:r>
        <w:r>
          <w:fldChar w:fldCharType="separate"/>
        </w:r>
        <w:r w:rsidR="007C25E7" w:rsidRPr="007C25E7">
          <w:rPr>
            <w:noProof/>
            <w:lang w:val="es-ES"/>
          </w:rPr>
          <w:t>5</w:t>
        </w:r>
        <w:r>
          <w:fldChar w:fldCharType="end"/>
        </w:r>
      </w:p>
    </w:sdtContent>
  </w:sdt>
  <w:p w:rsidR="006C6A4C" w:rsidRDefault="006C6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CA" w:rsidRDefault="008B55CA" w:rsidP="00663E75">
      <w:pPr>
        <w:spacing w:after="0" w:line="240" w:lineRule="auto"/>
      </w:pPr>
      <w:r>
        <w:separator/>
      </w:r>
    </w:p>
  </w:footnote>
  <w:footnote w:type="continuationSeparator" w:id="0">
    <w:p w:rsidR="008B55CA" w:rsidRDefault="008B55CA" w:rsidP="00663E75">
      <w:pPr>
        <w:spacing w:after="0" w:line="240" w:lineRule="auto"/>
      </w:pPr>
      <w:r>
        <w:continuationSeparator/>
      </w:r>
    </w:p>
  </w:footnote>
  <w:footnote w:id="1">
    <w:p w:rsidR="004A3513" w:rsidRPr="009A33B5" w:rsidRDefault="004A3513" w:rsidP="004A3513">
      <w:pPr>
        <w:pStyle w:val="Prrafodelista"/>
        <w:spacing w:line="240" w:lineRule="auto"/>
        <w:ind w:left="0"/>
        <w:jc w:val="both"/>
        <w:rPr>
          <w:rFonts w:ascii="Times New Roman" w:hAnsi="Times New Roman" w:cs="Times New Roman"/>
          <w:sz w:val="18"/>
          <w:szCs w:val="18"/>
        </w:rPr>
      </w:pPr>
      <w:r w:rsidRPr="009A33B5">
        <w:rPr>
          <w:rStyle w:val="Refdenotaalpie"/>
          <w:sz w:val="18"/>
          <w:szCs w:val="18"/>
        </w:rPr>
        <w:footnoteRef/>
      </w:r>
      <w:r w:rsidRPr="009A33B5">
        <w:rPr>
          <w:rFonts w:ascii="Times New Roman" w:hAnsi="Times New Roman" w:cs="Times New Roman"/>
          <w:sz w:val="18"/>
          <w:szCs w:val="18"/>
        </w:rPr>
        <w:t xml:space="preserve"> En el caso de Bolivia y Ecuador, se ha reconocido constitucionalmente el modelo del Buen Vivir con sus respectivas implicaciones en el ámbito político, social y económico. La reforma constitucional que tuvo lugar en Bolivia en 2009, fue promulgada por el </w:t>
      </w:r>
      <w:hyperlink r:id="rId1" w:tooltip="Presidente de Bolivia" w:history="1">
        <w:r w:rsidRPr="009A33B5">
          <w:rPr>
            <w:rFonts w:ascii="Times New Roman" w:hAnsi="Times New Roman" w:cs="Times New Roman"/>
            <w:sz w:val="18"/>
            <w:szCs w:val="18"/>
          </w:rPr>
          <w:t>presidente</w:t>
        </w:r>
      </w:hyperlink>
      <w:r w:rsidRPr="009A33B5">
        <w:rPr>
          <w:rFonts w:ascii="Times New Roman" w:hAnsi="Times New Roman" w:cs="Times New Roman"/>
          <w:sz w:val="18"/>
          <w:szCs w:val="18"/>
        </w:rPr>
        <w:t> </w:t>
      </w:r>
      <w:hyperlink r:id="rId2" w:tooltip="Evo Morales" w:history="1">
        <w:r w:rsidRPr="009A33B5">
          <w:rPr>
            <w:rFonts w:ascii="Times New Roman" w:hAnsi="Times New Roman" w:cs="Times New Roman"/>
            <w:sz w:val="18"/>
            <w:szCs w:val="18"/>
          </w:rPr>
          <w:t>Evo Morales</w:t>
        </w:r>
      </w:hyperlink>
      <w:r w:rsidRPr="009A33B5">
        <w:rPr>
          <w:rFonts w:ascii="Times New Roman" w:hAnsi="Times New Roman" w:cs="Times New Roman"/>
          <w:sz w:val="18"/>
          <w:szCs w:val="18"/>
        </w:rPr>
        <w:t> tras ser aprobada en un </w:t>
      </w:r>
      <w:hyperlink r:id="rId3" w:tooltip="Referéndum constitucional de Bolivia de 2009" w:history="1">
        <w:r w:rsidRPr="009A33B5">
          <w:rPr>
            <w:rFonts w:ascii="Times New Roman" w:hAnsi="Times New Roman" w:cs="Times New Roman"/>
            <w:sz w:val="18"/>
            <w:szCs w:val="18"/>
          </w:rPr>
          <w:t>referéndum</w:t>
        </w:r>
      </w:hyperlink>
      <w:r w:rsidRPr="009A33B5">
        <w:rPr>
          <w:rFonts w:ascii="Times New Roman" w:hAnsi="Times New Roman" w:cs="Times New Roman"/>
          <w:sz w:val="18"/>
          <w:szCs w:val="18"/>
        </w:rPr>
        <w:t xml:space="preserve"> con un 90,24% de participación. A partir de la misma, el país es denominado “Estado Plurinacional de Bolivia”. Por su parte, la República de Ecuador implementó su reforma constitucional en 2008 en el marco de la presidencia de Rafael Correa. </w:t>
      </w:r>
    </w:p>
    <w:p w:rsidR="004A3513" w:rsidRPr="00FF2536" w:rsidRDefault="004A3513" w:rsidP="004A3513">
      <w:pPr>
        <w:pStyle w:val="Textonotapie"/>
        <w:rPr>
          <w:lang w:val="es-ES"/>
        </w:rPr>
      </w:pPr>
    </w:p>
  </w:footnote>
  <w:footnote w:id="2">
    <w:p w:rsidR="006E5C5A" w:rsidRDefault="006E5C5A">
      <w:pPr>
        <w:pStyle w:val="Textonotapie"/>
      </w:pPr>
      <w:r>
        <w:rPr>
          <w:rStyle w:val="Refdenotaalpie"/>
        </w:rPr>
        <w:footnoteRef/>
      </w:r>
      <w:r>
        <w:t xml:space="preserve"> </w:t>
      </w:r>
      <w:r w:rsidRPr="006E5C5A">
        <w:rPr>
          <w:rFonts w:ascii="Times New Roman" w:hAnsi="Times New Roman" w:cs="Times New Roman"/>
          <w:color w:val="auto"/>
          <w:sz w:val="18"/>
          <w:szCs w:val="18"/>
          <w:shd w:val="clear" w:color="auto" w:fill="FFFFFF"/>
        </w:rPr>
        <w:t>Disponible en:</w:t>
      </w:r>
      <w:r>
        <w:rPr>
          <w:rFonts w:ascii="Times New Roman" w:hAnsi="Times New Roman" w:cs="Times New Roman"/>
          <w:color w:val="auto"/>
          <w:sz w:val="18"/>
          <w:szCs w:val="18"/>
          <w:shd w:val="clear" w:color="auto" w:fill="FFFFFF"/>
        </w:rPr>
        <w:t xml:space="preserve"> </w:t>
      </w:r>
      <w:r w:rsidRPr="006E5C5A">
        <w:rPr>
          <w:rFonts w:ascii="Times New Roman" w:hAnsi="Times New Roman" w:cs="Times New Roman"/>
          <w:color w:val="auto"/>
          <w:sz w:val="18"/>
          <w:szCs w:val="18"/>
          <w:shd w:val="clear" w:color="auto" w:fill="FFFFFF"/>
        </w:rPr>
        <w:t>http://www.arcotel.gob.ec/wp-content/uploads/downloads/2013/07/ley_organica_comunicacion.pdf</w:t>
      </w:r>
    </w:p>
  </w:footnote>
  <w:footnote w:id="3">
    <w:p w:rsidR="00051635" w:rsidRPr="00051635" w:rsidRDefault="00051635">
      <w:pPr>
        <w:pStyle w:val="Textonotapie"/>
        <w:rPr>
          <w:color w:val="auto"/>
        </w:rPr>
      </w:pPr>
      <w:r>
        <w:rPr>
          <w:rStyle w:val="Refdenotaalpie"/>
        </w:rPr>
        <w:footnoteRef/>
      </w:r>
      <w:r>
        <w:t xml:space="preserve"> </w:t>
      </w:r>
      <w:r>
        <w:rPr>
          <w:rFonts w:ascii="Times New Roman" w:hAnsi="Times New Roman" w:cs="Times New Roman"/>
          <w:color w:val="auto"/>
          <w:sz w:val="18"/>
          <w:szCs w:val="18"/>
          <w:shd w:val="clear" w:color="auto" w:fill="FFFFFF"/>
        </w:rPr>
        <w:t>Decreto Supremo N° 256-A Registro Oficial N°</w:t>
      </w:r>
      <w:r w:rsidRPr="00051635">
        <w:rPr>
          <w:rFonts w:ascii="Times New Roman" w:hAnsi="Times New Roman" w:cs="Times New Roman"/>
          <w:color w:val="auto"/>
          <w:sz w:val="18"/>
          <w:szCs w:val="18"/>
          <w:shd w:val="clear" w:color="auto" w:fill="FFFFFF"/>
        </w:rPr>
        <w:t xml:space="preserve"> 785</w:t>
      </w:r>
      <w:r>
        <w:rPr>
          <w:rFonts w:ascii="Times New Roman" w:hAnsi="Times New Roman" w:cs="Times New Roman"/>
          <w:color w:val="auto"/>
          <w:sz w:val="18"/>
          <w:szCs w:val="18"/>
          <w:shd w:val="clear" w:color="auto" w:fill="FFFFFF"/>
        </w:rPr>
        <w:t>.</w:t>
      </w:r>
      <w:r w:rsidRPr="00051635">
        <w:rPr>
          <w:color w:val="auto"/>
          <w:sz w:val="23"/>
          <w:szCs w:val="23"/>
          <w:shd w:val="clear" w:color="auto" w:fill="FFFFFF"/>
        </w:rPr>
        <w:t> </w:t>
      </w:r>
    </w:p>
  </w:footnote>
  <w:footnote w:id="4">
    <w:p w:rsidR="00CC6D28" w:rsidRDefault="00CC6D28" w:rsidP="00DE1177">
      <w:pPr>
        <w:pStyle w:val="Textonotapie"/>
        <w:jc w:val="both"/>
      </w:pPr>
      <w:r>
        <w:rPr>
          <w:rStyle w:val="Refdenotaalpie"/>
        </w:rPr>
        <w:footnoteRef/>
      </w:r>
      <w:r>
        <w:t xml:space="preserve"> </w:t>
      </w:r>
      <w:r w:rsidRPr="00CC6D28">
        <w:rPr>
          <w:rFonts w:ascii="Times New Roman" w:hAnsi="Times New Roman" w:cs="Times New Roman"/>
          <w:sz w:val="18"/>
          <w:szCs w:val="18"/>
        </w:rPr>
        <w:t xml:space="preserve">Rafael Correa gana las elecciones en el marco del movimiento denominado </w:t>
      </w:r>
      <w:r w:rsidRPr="00CC6D28">
        <w:rPr>
          <w:rFonts w:ascii="Times New Roman" w:hAnsi="Times New Roman" w:cs="Times New Roman"/>
          <w:b/>
          <w:sz w:val="18"/>
          <w:szCs w:val="18"/>
        </w:rPr>
        <w:t xml:space="preserve">Alianza País </w:t>
      </w:r>
      <w:r>
        <w:rPr>
          <w:rFonts w:ascii="Times New Roman" w:hAnsi="Times New Roman" w:cs="Times New Roman"/>
          <w:sz w:val="18"/>
          <w:szCs w:val="18"/>
        </w:rPr>
        <w:t>(Patria Altiva i Soberana), una</w:t>
      </w:r>
      <w:r w:rsidRPr="000879AF">
        <w:rPr>
          <w:rFonts w:ascii="Times New Roman" w:hAnsi="Times New Roman" w:cs="Times New Roman"/>
          <w:sz w:val="18"/>
          <w:szCs w:val="18"/>
        </w:rPr>
        <w:t> </w:t>
      </w:r>
      <w:hyperlink r:id="rId4" w:tooltip="Coalición política" w:history="1">
        <w:r w:rsidRPr="000879AF">
          <w:rPr>
            <w:rFonts w:ascii="Times New Roman" w:hAnsi="Times New Roman" w:cs="Times New Roman"/>
            <w:sz w:val="18"/>
            <w:szCs w:val="18"/>
          </w:rPr>
          <w:t>coalición política</w:t>
        </w:r>
      </w:hyperlink>
      <w:r w:rsidRPr="000879AF">
        <w:rPr>
          <w:rFonts w:ascii="Times New Roman" w:hAnsi="Times New Roman" w:cs="Times New Roman"/>
          <w:sz w:val="18"/>
          <w:szCs w:val="18"/>
        </w:rPr>
        <w:t> </w:t>
      </w:r>
      <w:r>
        <w:rPr>
          <w:rFonts w:ascii="Times New Roman" w:hAnsi="Times New Roman" w:cs="Times New Roman"/>
          <w:sz w:val="18"/>
          <w:szCs w:val="18"/>
        </w:rPr>
        <w:t>surgida formalmente en 2006 y que impulsó su candidatura como Presidente de Ecuador en ese año. Estuvo formada por más de treinta</w:t>
      </w:r>
      <w:r w:rsidRPr="000879AF">
        <w:rPr>
          <w:rFonts w:ascii="Times New Roman" w:hAnsi="Times New Roman" w:cs="Times New Roman"/>
          <w:sz w:val="18"/>
          <w:szCs w:val="18"/>
        </w:rPr>
        <w:t xml:space="preserve"> organizaciones políticas y sociales, entre las cuales destacan: </w:t>
      </w:r>
      <w:hyperlink r:id="rId5" w:tooltip="Movimiento PAIS" w:history="1">
        <w:r w:rsidRPr="000879AF">
          <w:rPr>
            <w:rFonts w:ascii="Times New Roman" w:hAnsi="Times New Roman" w:cs="Times New Roman"/>
            <w:sz w:val="18"/>
            <w:szCs w:val="18"/>
          </w:rPr>
          <w:t xml:space="preserve">Movimiento </w:t>
        </w:r>
        <w:proofErr w:type="spellStart"/>
        <w:r w:rsidRPr="000879AF">
          <w:rPr>
            <w:rFonts w:ascii="Times New Roman" w:hAnsi="Times New Roman" w:cs="Times New Roman"/>
            <w:sz w:val="18"/>
            <w:szCs w:val="18"/>
          </w:rPr>
          <w:t>PAIS</w:t>
        </w:r>
        <w:proofErr w:type="spellEnd"/>
      </w:hyperlink>
      <w:r w:rsidRPr="000879AF">
        <w:rPr>
          <w:rFonts w:ascii="Times New Roman" w:hAnsi="Times New Roman" w:cs="Times New Roman"/>
          <w:sz w:val="18"/>
          <w:szCs w:val="18"/>
        </w:rPr>
        <w:t>, </w:t>
      </w:r>
      <w:hyperlink r:id="rId6" w:tooltip="PS-FA" w:history="1">
        <w:r w:rsidRPr="000879AF">
          <w:rPr>
            <w:rFonts w:ascii="Times New Roman" w:hAnsi="Times New Roman" w:cs="Times New Roman"/>
            <w:sz w:val="18"/>
            <w:szCs w:val="18"/>
          </w:rPr>
          <w:t>PS-FA</w:t>
        </w:r>
      </w:hyperlink>
      <w:r w:rsidRPr="000879AF">
        <w:rPr>
          <w:rFonts w:ascii="Times New Roman" w:hAnsi="Times New Roman" w:cs="Times New Roman"/>
          <w:sz w:val="18"/>
          <w:szCs w:val="18"/>
        </w:rPr>
        <w:t xml:space="preserve">, Nuevo País, Acción Democrática Nacional, Iniciativa Ciudadana, Movimiento Ciudadano por la Nueva Democracia, Amauta </w:t>
      </w:r>
      <w:proofErr w:type="spellStart"/>
      <w:r w:rsidRPr="000879AF">
        <w:rPr>
          <w:rFonts w:ascii="Times New Roman" w:hAnsi="Times New Roman" w:cs="Times New Roman"/>
          <w:sz w:val="18"/>
          <w:szCs w:val="18"/>
        </w:rPr>
        <w:t>Jatari</w:t>
      </w:r>
      <w:proofErr w:type="spellEnd"/>
      <w:r w:rsidRPr="000879AF">
        <w:rPr>
          <w:rFonts w:ascii="Times New Roman" w:hAnsi="Times New Roman" w:cs="Times New Roman"/>
          <w:sz w:val="18"/>
          <w:szCs w:val="18"/>
        </w:rPr>
        <w:t>, </w:t>
      </w:r>
      <w:hyperlink r:id="rId7" w:tooltip="Alianza Bolivariana Alfarista" w:history="1">
        <w:r w:rsidRPr="000879AF">
          <w:rPr>
            <w:rFonts w:ascii="Times New Roman" w:hAnsi="Times New Roman" w:cs="Times New Roman"/>
            <w:sz w:val="18"/>
            <w:szCs w:val="18"/>
          </w:rPr>
          <w:t xml:space="preserve">Alianza Bolivariana </w:t>
        </w:r>
        <w:proofErr w:type="spellStart"/>
        <w:r w:rsidRPr="000879AF">
          <w:rPr>
            <w:rFonts w:ascii="Times New Roman" w:hAnsi="Times New Roman" w:cs="Times New Roman"/>
            <w:sz w:val="18"/>
            <w:szCs w:val="18"/>
          </w:rPr>
          <w:t>Alfarista</w:t>
        </w:r>
        <w:proofErr w:type="spellEnd"/>
      </w:hyperlink>
      <w:r w:rsidRPr="000879AF">
        <w:rPr>
          <w:rFonts w:ascii="Times New Roman" w:hAnsi="Times New Roman" w:cs="Times New Roman"/>
          <w:sz w:val="18"/>
          <w:szCs w:val="18"/>
        </w:rPr>
        <w:t xml:space="preserve">, Poder Ciudadano, </w:t>
      </w:r>
      <w:proofErr w:type="spellStart"/>
      <w:r w:rsidRPr="000879AF">
        <w:rPr>
          <w:rFonts w:ascii="Times New Roman" w:hAnsi="Times New Roman" w:cs="Times New Roman"/>
          <w:sz w:val="18"/>
          <w:szCs w:val="18"/>
        </w:rPr>
        <w:t>PTE</w:t>
      </w:r>
      <w:proofErr w:type="spellEnd"/>
      <w:r w:rsidRPr="000879AF">
        <w:rPr>
          <w:rFonts w:ascii="Times New Roman" w:hAnsi="Times New Roman" w:cs="Times New Roman"/>
          <w:sz w:val="18"/>
          <w:szCs w:val="18"/>
        </w:rPr>
        <w:t xml:space="preserve">, Alternativa </w:t>
      </w:r>
      <w:proofErr w:type="spellStart"/>
      <w:r w:rsidRPr="000879AF">
        <w:rPr>
          <w:rFonts w:ascii="Times New Roman" w:hAnsi="Times New Roman" w:cs="Times New Roman"/>
          <w:sz w:val="18"/>
          <w:szCs w:val="18"/>
        </w:rPr>
        <w:t>democrativa</w:t>
      </w:r>
      <w:proofErr w:type="spellEnd"/>
      <w:r w:rsidRPr="000879AF">
        <w:rPr>
          <w:rFonts w:ascii="Times New Roman" w:hAnsi="Times New Roman" w:cs="Times New Roman"/>
          <w:sz w:val="18"/>
          <w:szCs w:val="18"/>
        </w:rPr>
        <w:t>, y </w:t>
      </w:r>
      <w:hyperlink r:id="rId8" w:tooltip="Ruptura de los 25" w:history="1">
        <w:r w:rsidRPr="000879AF">
          <w:rPr>
            <w:rFonts w:ascii="Times New Roman" w:hAnsi="Times New Roman" w:cs="Times New Roman"/>
            <w:sz w:val="18"/>
            <w:szCs w:val="18"/>
          </w:rPr>
          <w:t>Ruptura de los 25</w:t>
        </w:r>
      </w:hyperlink>
      <w:r w:rsidR="005957EB">
        <w:rPr>
          <w:rFonts w:ascii="Times New Roman" w:hAnsi="Times New Roman" w:cs="Times New Roman"/>
          <w:sz w:val="18"/>
          <w:szCs w:val="18"/>
        </w:rPr>
        <w:t>.</w:t>
      </w:r>
    </w:p>
  </w:footnote>
  <w:footnote w:id="5">
    <w:p w:rsidR="00F8351F" w:rsidRDefault="00F8351F" w:rsidP="00DE1177">
      <w:pPr>
        <w:pStyle w:val="Textonotapie"/>
        <w:jc w:val="both"/>
      </w:pPr>
      <w:r>
        <w:rPr>
          <w:rStyle w:val="Refdenotaalpie"/>
        </w:rPr>
        <w:footnoteRef/>
      </w:r>
      <w:r>
        <w:t xml:space="preserve"> </w:t>
      </w:r>
      <w:r w:rsidRPr="00C059AE">
        <w:rPr>
          <w:rFonts w:ascii="Times New Roman" w:hAnsi="Times New Roman" w:cs="Times New Roman"/>
          <w:sz w:val="18"/>
          <w:szCs w:val="18"/>
        </w:rPr>
        <w:t xml:space="preserve">Se trata de los artículos </w:t>
      </w:r>
      <w:r>
        <w:rPr>
          <w:rFonts w:ascii="Times New Roman" w:hAnsi="Times New Roman" w:cs="Times New Roman"/>
          <w:sz w:val="18"/>
          <w:szCs w:val="18"/>
        </w:rPr>
        <w:t>16, 17, 18, 19 y 20 de la Constitución de la República del Ecuador del 2008.</w:t>
      </w:r>
      <w:r w:rsidRPr="00C059AE">
        <w:rPr>
          <w:rFonts w:ascii="Times New Roman" w:hAnsi="Times New Roman" w:cs="Times New Roman"/>
          <w:sz w:val="18"/>
          <w:szCs w:val="18"/>
        </w:rPr>
        <w:t xml:space="preserve"> </w:t>
      </w:r>
    </w:p>
  </w:footnote>
  <w:footnote w:id="6">
    <w:p w:rsidR="0069203B" w:rsidRDefault="005957EB" w:rsidP="005957EB">
      <w:pPr>
        <w:pStyle w:val="Textonotapie"/>
        <w:jc w:val="both"/>
      </w:pPr>
      <w:r w:rsidRPr="005957EB">
        <w:rPr>
          <w:rStyle w:val="Refdenotaalpie"/>
          <w:rFonts w:asciiTheme="minorHAnsi" w:eastAsiaTheme="minorHAnsi" w:hAnsiTheme="minorHAnsi" w:cstheme="minorBidi"/>
          <w:color w:val="auto"/>
          <w:sz w:val="22"/>
          <w:szCs w:val="22"/>
          <w:lang w:eastAsia="en-US"/>
        </w:rPr>
        <w:footnoteRef/>
      </w:r>
      <w:r>
        <w:t xml:space="preserve"> </w:t>
      </w:r>
      <w:r w:rsidRPr="005957EB">
        <w:rPr>
          <w:rFonts w:ascii="Times New Roman" w:hAnsi="Times New Roman" w:cs="Times New Roman"/>
          <w:sz w:val="18"/>
          <w:szCs w:val="18"/>
        </w:rPr>
        <w:t xml:space="preserve">Si bien </w:t>
      </w:r>
      <w:r>
        <w:rPr>
          <w:rFonts w:ascii="Times New Roman" w:hAnsi="Times New Roman" w:cs="Times New Roman"/>
          <w:sz w:val="18"/>
          <w:szCs w:val="18"/>
        </w:rPr>
        <w:t xml:space="preserve">excede los objetivos de esta </w:t>
      </w:r>
      <w:r w:rsidRPr="005957EB">
        <w:rPr>
          <w:rFonts w:ascii="Times New Roman" w:hAnsi="Times New Roman" w:cs="Times New Roman"/>
          <w:sz w:val="18"/>
          <w:szCs w:val="18"/>
        </w:rPr>
        <w:t xml:space="preserve">ponencia, no es para menor mencionar que, al igual que </w:t>
      </w:r>
      <w:r>
        <w:rPr>
          <w:rFonts w:ascii="Times New Roman" w:hAnsi="Times New Roman" w:cs="Times New Roman"/>
          <w:sz w:val="18"/>
          <w:szCs w:val="18"/>
        </w:rPr>
        <w:t>en Argentina con la Ley de Servicios de Comunicación Audiovisual (2009)</w:t>
      </w:r>
      <w:r w:rsidRPr="005957EB">
        <w:rPr>
          <w:rFonts w:ascii="Times New Roman" w:hAnsi="Times New Roman" w:cs="Times New Roman"/>
          <w:sz w:val="18"/>
          <w:szCs w:val="18"/>
        </w:rPr>
        <w:t>, el debate sobre la sanción de la Ley Orgánica de Comunicación se desplegó en el marco de un fuerte enfrentamiento entre el gobierno nacional y los medios de comunicación privados.</w:t>
      </w:r>
    </w:p>
  </w:footnote>
  <w:footnote w:id="7">
    <w:p w:rsidR="00125947" w:rsidRDefault="00125947" w:rsidP="005957EB">
      <w:pPr>
        <w:pStyle w:val="Prrafodelista"/>
        <w:spacing w:after="0" w:line="240" w:lineRule="auto"/>
        <w:ind w:left="0"/>
        <w:jc w:val="both"/>
        <w:rPr>
          <w:rFonts w:ascii="Times New Roman" w:eastAsia="Arial" w:hAnsi="Times New Roman" w:cs="Times New Roman"/>
          <w:color w:val="000000"/>
          <w:sz w:val="18"/>
          <w:szCs w:val="18"/>
          <w:lang w:eastAsia="es-AR"/>
        </w:rPr>
      </w:pPr>
      <w:r>
        <w:rPr>
          <w:rStyle w:val="Refdenotaalpie"/>
        </w:rPr>
        <w:footnoteRef/>
      </w:r>
      <w:r>
        <w:t xml:space="preserve"> </w:t>
      </w:r>
      <w:r w:rsidRPr="00125947">
        <w:rPr>
          <w:rFonts w:ascii="Times New Roman" w:eastAsia="Arial" w:hAnsi="Times New Roman" w:cs="Times New Roman"/>
          <w:color w:val="000000"/>
          <w:sz w:val="18"/>
          <w:szCs w:val="18"/>
          <w:lang w:eastAsia="es-AR"/>
        </w:rPr>
        <w:t xml:space="preserve">En primer lugar, se destaca el denominado Foro de la Comunicación, conformado por Universidades, representantes de movimientos indígenas, gremios de prensa (como la Federación Nacional de Periodistas </w:t>
      </w:r>
      <w:proofErr w:type="spellStart"/>
      <w:r w:rsidRPr="00125947">
        <w:rPr>
          <w:rFonts w:ascii="Times New Roman" w:eastAsia="Arial" w:hAnsi="Times New Roman" w:cs="Times New Roman"/>
          <w:color w:val="000000"/>
          <w:sz w:val="18"/>
          <w:szCs w:val="18"/>
          <w:lang w:eastAsia="es-AR"/>
        </w:rPr>
        <w:t>FENAPE</w:t>
      </w:r>
      <w:proofErr w:type="spellEnd"/>
      <w:r w:rsidRPr="00125947">
        <w:rPr>
          <w:rFonts w:ascii="Times New Roman" w:eastAsia="Arial" w:hAnsi="Times New Roman" w:cs="Times New Roman"/>
          <w:color w:val="000000"/>
          <w:sz w:val="18"/>
          <w:szCs w:val="18"/>
          <w:lang w:eastAsia="es-AR"/>
        </w:rPr>
        <w:t xml:space="preserve">), organizaciones de jóvenes y organizaciones de mujeres, que elaboró un proyecto de ley y fundamentalmente hizo hincapié en propuestas sobre comunicación plurinacional e intercultural. Como bien lo indica Sally </w:t>
      </w:r>
      <w:proofErr w:type="spellStart"/>
      <w:r w:rsidRPr="00125947">
        <w:rPr>
          <w:rFonts w:ascii="Times New Roman" w:eastAsia="Arial" w:hAnsi="Times New Roman" w:cs="Times New Roman"/>
          <w:color w:val="000000"/>
          <w:sz w:val="18"/>
          <w:szCs w:val="18"/>
          <w:lang w:eastAsia="es-AR"/>
        </w:rPr>
        <w:t>Burch</w:t>
      </w:r>
      <w:proofErr w:type="spellEnd"/>
      <w:r w:rsidRPr="00125947">
        <w:rPr>
          <w:rFonts w:ascii="Times New Roman" w:eastAsia="Arial" w:hAnsi="Times New Roman" w:cs="Times New Roman"/>
          <w:color w:val="000000"/>
          <w:sz w:val="18"/>
          <w:szCs w:val="18"/>
          <w:lang w:eastAsia="es-AR"/>
        </w:rPr>
        <w:t xml:space="preserve"> (2013), tales aportes se encuentran plasmados en el artículo 36 de la ley sobre Derecho a la comunicación intercultural y plurinacional: “los pueblos y nacionalidades indígenas, </w:t>
      </w:r>
      <w:proofErr w:type="spellStart"/>
      <w:r w:rsidRPr="00125947">
        <w:rPr>
          <w:rFonts w:ascii="Times New Roman" w:eastAsia="Arial" w:hAnsi="Times New Roman" w:cs="Times New Roman"/>
          <w:color w:val="000000"/>
          <w:sz w:val="18"/>
          <w:szCs w:val="18"/>
          <w:lang w:eastAsia="es-AR"/>
        </w:rPr>
        <w:t>afroecuatorianas</w:t>
      </w:r>
      <w:proofErr w:type="spellEnd"/>
      <w:r w:rsidRPr="00125947">
        <w:rPr>
          <w:rFonts w:ascii="Times New Roman" w:eastAsia="Arial" w:hAnsi="Times New Roman" w:cs="Times New Roman"/>
          <w:color w:val="000000"/>
          <w:sz w:val="18"/>
          <w:szCs w:val="18"/>
          <w:lang w:eastAsia="es-AR"/>
        </w:rPr>
        <w:t xml:space="preserve"> y montubias tienen derecho a producir y difundir en su propio lengua, contenidos que expresen y reflejen su cosmovisión, cultura, tradiciones, conocimientos y saberes”, como también en el artículo 14 de Principio de interculturalidad y plurinacionalidad: “el Estado a través de las instituciones, autoridades y funcionarios públicos competentes en materia de derechos a la comunicación promoverán medidas de política pública para garantizar la relación intercultural entre las comunas, comunidades, pueblos y nacionalidades; a fin de que éstas produzcan y difundan contenidos que reflejen su cosmovisión, cultura, tradiciones, conocimientos y saberes en su propia lengua, con la finalidad de establecer y profundizar progresivamente una comunicación intercultural que valore y respete la diversidad que caracteriza al Estado ecuatoriano”. Más tarde el Foro se disolvió y surgió </w:t>
      </w:r>
      <w:proofErr w:type="spellStart"/>
      <w:r w:rsidRPr="00125947">
        <w:rPr>
          <w:rFonts w:ascii="Times New Roman" w:eastAsia="Arial" w:hAnsi="Times New Roman" w:cs="Times New Roman"/>
          <w:color w:val="000000"/>
          <w:sz w:val="18"/>
          <w:szCs w:val="18"/>
          <w:lang w:eastAsia="es-AR"/>
        </w:rPr>
        <w:t>Autoconvocados</w:t>
      </w:r>
      <w:proofErr w:type="spellEnd"/>
      <w:r w:rsidRPr="00125947">
        <w:rPr>
          <w:rFonts w:ascii="Times New Roman" w:eastAsia="Arial" w:hAnsi="Times New Roman" w:cs="Times New Roman"/>
          <w:color w:val="000000"/>
          <w:sz w:val="18"/>
          <w:szCs w:val="18"/>
          <w:lang w:eastAsia="es-AR"/>
        </w:rPr>
        <w:t xml:space="preserve"> de la Comunicación, constituido por la Asociación Latinoamericana de Educación Radiofónica (</w:t>
      </w:r>
      <w:proofErr w:type="spellStart"/>
      <w:r w:rsidRPr="00125947">
        <w:rPr>
          <w:rFonts w:ascii="Times New Roman" w:eastAsia="Arial" w:hAnsi="Times New Roman" w:cs="Times New Roman"/>
          <w:color w:val="000000"/>
          <w:sz w:val="18"/>
          <w:szCs w:val="18"/>
          <w:lang w:eastAsia="es-AR"/>
        </w:rPr>
        <w:t>ALER</w:t>
      </w:r>
      <w:proofErr w:type="spellEnd"/>
      <w:r w:rsidRPr="00125947">
        <w:rPr>
          <w:rFonts w:ascii="Times New Roman" w:eastAsia="Arial" w:hAnsi="Times New Roman" w:cs="Times New Roman"/>
          <w:color w:val="000000"/>
          <w:sz w:val="18"/>
          <w:szCs w:val="18"/>
          <w:lang w:eastAsia="es-AR"/>
        </w:rPr>
        <w:t>), la Coordinadora de Radio Popular Educativa del Ecuador (</w:t>
      </w:r>
      <w:proofErr w:type="spellStart"/>
      <w:r w:rsidRPr="00125947">
        <w:rPr>
          <w:rFonts w:ascii="Times New Roman" w:eastAsia="Arial" w:hAnsi="Times New Roman" w:cs="Times New Roman"/>
          <w:color w:val="000000"/>
          <w:sz w:val="18"/>
          <w:szCs w:val="18"/>
          <w:lang w:eastAsia="es-AR"/>
        </w:rPr>
        <w:t>CORAPE</w:t>
      </w:r>
      <w:proofErr w:type="spellEnd"/>
      <w:r w:rsidRPr="00125947">
        <w:rPr>
          <w:rFonts w:ascii="Times New Roman" w:eastAsia="Arial" w:hAnsi="Times New Roman" w:cs="Times New Roman"/>
          <w:color w:val="000000"/>
          <w:sz w:val="18"/>
          <w:szCs w:val="18"/>
          <w:lang w:eastAsia="es-AR"/>
        </w:rPr>
        <w:t>), la Agencia Latinoamericana de Información (</w:t>
      </w:r>
      <w:proofErr w:type="spellStart"/>
      <w:r w:rsidRPr="00125947">
        <w:rPr>
          <w:rFonts w:ascii="Times New Roman" w:eastAsia="Arial" w:hAnsi="Times New Roman" w:cs="Times New Roman"/>
          <w:color w:val="000000"/>
          <w:sz w:val="18"/>
          <w:szCs w:val="18"/>
          <w:lang w:eastAsia="es-AR"/>
        </w:rPr>
        <w:t>ALAI</w:t>
      </w:r>
      <w:proofErr w:type="spellEnd"/>
      <w:r w:rsidRPr="00125947">
        <w:rPr>
          <w:rFonts w:ascii="Times New Roman" w:eastAsia="Arial" w:hAnsi="Times New Roman" w:cs="Times New Roman"/>
          <w:color w:val="000000"/>
          <w:sz w:val="18"/>
          <w:szCs w:val="18"/>
          <w:lang w:eastAsia="es-AR"/>
        </w:rPr>
        <w:t xml:space="preserve">), </w:t>
      </w:r>
      <w:proofErr w:type="spellStart"/>
      <w:r w:rsidRPr="00125947">
        <w:rPr>
          <w:rFonts w:ascii="Times New Roman" w:eastAsia="Arial" w:hAnsi="Times New Roman" w:cs="Times New Roman"/>
          <w:color w:val="000000"/>
          <w:sz w:val="18"/>
          <w:szCs w:val="18"/>
          <w:lang w:eastAsia="es-AR"/>
        </w:rPr>
        <w:t>Radialistas</w:t>
      </w:r>
      <w:proofErr w:type="spellEnd"/>
      <w:r w:rsidRPr="00125947">
        <w:rPr>
          <w:rFonts w:ascii="Times New Roman" w:eastAsia="Arial" w:hAnsi="Times New Roman" w:cs="Times New Roman"/>
          <w:color w:val="000000"/>
          <w:sz w:val="18"/>
          <w:szCs w:val="18"/>
          <w:lang w:eastAsia="es-AR"/>
        </w:rPr>
        <w:t xml:space="preserve"> Apasionados y Apasionadas, el Churo Comunicación, la Organización Católica Latinoamericana y Caribeña de Comunicación (</w:t>
      </w:r>
      <w:proofErr w:type="spellStart"/>
      <w:r w:rsidRPr="00125947">
        <w:rPr>
          <w:rFonts w:ascii="Times New Roman" w:eastAsia="Arial" w:hAnsi="Times New Roman" w:cs="Times New Roman"/>
          <w:color w:val="000000"/>
          <w:sz w:val="18"/>
          <w:szCs w:val="18"/>
          <w:lang w:eastAsia="es-AR"/>
        </w:rPr>
        <w:t>OCLACC</w:t>
      </w:r>
      <w:proofErr w:type="spellEnd"/>
      <w:r w:rsidRPr="00125947">
        <w:rPr>
          <w:rFonts w:ascii="Times New Roman" w:eastAsia="Arial" w:hAnsi="Times New Roman" w:cs="Times New Roman"/>
          <w:color w:val="000000"/>
          <w:sz w:val="18"/>
          <w:szCs w:val="18"/>
          <w:lang w:eastAsia="es-AR"/>
        </w:rPr>
        <w:t xml:space="preserve">), la Asociación Católica de Comunicación, </w:t>
      </w:r>
      <w:proofErr w:type="spellStart"/>
      <w:r w:rsidRPr="00125947">
        <w:rPr>
          <w:rFonts w:ascii="Times New Roman" w:eastAsia="Arial" w:hAnsi="Times New Roman" w:cs="Times New Roman"/>
          <w:color w:val="000000"/>
          <w:sz w:val="18"/>
          <w:szCs w:val="18"/>
          <w:lang w:eastAsia="es-AR"/>
        </w:rPr>
        <w:t>SGNIS</w:t>
      </w:r>
      <w:proofErr w:type="spellEnd"/>
      <w:r w:rsidRPr="00125947">
        <w:rPr>
          <w:rFonts w:ascii="Times New Roman" w:eastAsia="Arial" w:hAnsi="Times New Roman" w:cs="Times New Roman"/>
          <w:color w:val="000000"/>
          <w:sz w:val="18"/>
          <w:szCs w:val="18"/>
          <w:lang w:eastAsia="es-AR"/>
        </w:rPr>
        <w:t xml:space="preserve"> Ecuador,  diversos académicos y ciudadanos. También se destaca el Colectivo Ciudadano por los Derechos de la Comunicación, el cual diseñó los “10 puntos para una Ley de Comunicación Democrática”.</w:t>
      </w:r>
      <w:r w:rsidR="00EE2C1F">
        <w:rPr>
          <w:rFonts w:ascii="Times New Roman" w:eastAsia="Arial" w:hAnsi="Times New Roman" w:cs="Times New Roman"/>
          <w:color w:val="000000"/>
          <w:sz w:val="18"/>
          <w:szCs w:val="18"/>
          <w:lang w:eastAsia="es-AR"/>
        </w:rPr>
        <w:t xml:space="preserve"> </w:t>
      </w:r>
    </w:p>
    <w:p w:rsidR="00D415AD" w:rsidRDefault="00D415AD" w:rsidP="00D415AD">
      <w:pPr>
        <w:pStyle w:val="Prrafodelista"/>
        <w:spacing w:after="0" w:line="240" w:lineRule="auto"/>
        <w:ind w:left="0"/>
        <w:jc w:val="both"/>
      </w:pPr>
      <w:r w:rsidRPr="00EE2C1F">
        <w:rPr>
          <w:rFonts w:ascii="Times New Roman" w:eastAsia="Arial" w:hAnsi="Times New Roman" w:cs="Times New Roman"/>
          <w:color w:val="000000"/>
          <w:sz w:val="18"/>
          <w:szCs w:val="18"/>
          <w:lang w:eastAsia="es-AR"/>
        </w:rPr>
        <w:t>Este tema es desarrollado en la ponencia “El rol de las organizaciones de la sociedad civil en la democratización de las comunicaciones en América Latina. Los casos de Argentina, Bolivia y Ecuador</w:t>
      </w:r>
      <w:r>
        <w:rPr>
          <w:rFonts w:ascii="Times New Roman" w:eastAsia="Arial" w:hAnsi="Times New Roman" w:cs="Times New Roman"/>
          <w:color w:val="000000"/>
          <w:sz w:val="18"/>
          <w:szCs w:val="18"/>
          <w:lang w:eastAsia="es-AR"/>
        </w:rPr>
        <w:t xml:space="preserve">”, elaborada en conjunto con Glenn Postolski para las  </w:t>
      </w:r>
      <w:r w:rsidRPr="00017BDA">
        <w:rPr>
          <w:rFonts w:ascii="Times New Roman" w:eastAsia="Arial" w:hAnsi="Times New Roman" w:cs="Times New Roman"/>
          <w:i/>
          <w:color w:val="000000"/>
          <w:sz w:val="18"/>
          <w:szCs w:val="18"/>
          <w:lang w:eastAsia="es-AR"/>
        </w:rPr>
        <w:t xml:space="preserve">XII Jornadas de Sociología 2017 </w:t>
      </w:r>
      <w:r>
        <w:rPr>
          <w:rFonts w:ascii="Times New Roman" w:eastAsia="Arial" w:hAnsi="Times New Roman" w:cs="Times New Roman"/>
          <w:color w:val="000000"/>
          <w:sz w:val="18"/>
          <w:szCs w:val="18"/>
          <w:lang w:eastAsia="es-AR"/>
        </w:rPr>
        <w:t>de la Facultad de Ciencias Sociales (</w:t>
      </w:r>
      <w:proofErr w:type="spellStart"/>
      <w:r>
        <w:rPr>
          <w:rFonts w:ascii="Times New Roman" w:eastAsia="Arial" w:hAnsi="Times New Roman" w:cs="Times New Roman"/>
          <w:color w:val="000000"/>
          <w:sz w:val="18"/>
          <w:szCs w:val="18"/>
          <w:lang w:eastAsia="es-AR"/>
        </w:rPr>
        <w:t>UBA</w:t>
      </w:r>
      <w:proofErr w:type="spellEnd"/>
      <w:r>
        <w:rPr>
          <w:rFonts w:ascii="Times New Roman" w:eastAsia="Arial" w:hAnsi="Times New Roman" w:cs="Times New Roman"/>
          <w:color w:val="000000"/>
          <w:sz w:val="18"/>
          <w:szCs w:val="18"/>
          <w:lang w:eastAsia="es-AR"/>
        </w:rPr>
        <w:t>).</w:t>
      </w:r>
    </w:p>
    <w:p w:rsidR="00D415AD" w:rsidRDefault="00D415AD" w:rsidP="00125947">
      <w:pPr>
        <w:pStyle w:val="Prrafodelista"/>
        <w:spacing w:after="0" w:line="240" w:lineRule="auto"/>
        <w:ind w:left="0"/>
        <w:jc w:val="both"/>
      </w:pPr>
    </w:p>
  </w:footnote>
  <w:footnote w:id="8">
    <w:p w:rsidR="00C7327C" w:rsidRDefault="00C7327C">
      <w:pPr>
        <w:pStyle w:val="Textonotapie"/>
      </w:pPr>
      <w:r>
        <w:rPr>
          <w:rStyle w:val="Refdenotaalpie"/>
        </w:rPr>
        <w:footnoteRef/>
      </w:r>
      <w:r>
        <w:t xml:space="preserve"> </w:t>
      </w:r>
      <w:r w:rsidRPr="00C7327C">
        <w:rPr>
          <w:rFonts w:ascii="Times New Roman" w:hAnsi="Times New Roman" w:cs="Times New Roman"/>
          <w:sz w:val="18"/>
          <w:szCs w:val="18"/>
        </w:rPr>
        <w:t>Disponible en: http://www.arcotel.gob.ec/wp-content/uploads/downloads/2014/08/Informe-Comisi%C3%B3n-Frecuencias-SECCI%C3%93N-1.pdf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868B1"/>
    <w:multiLevelType w:val="hybridMultilevel"/>
    <w:tmpl w:val="E1E48990"/>
    <w:lvl w:ilvl="0" w:tplc="3B0832E4">
      <w:start w:val="1"/>
      <w:numFmt w:val="lowerLetter"/>
      <w:lvlText w:val="%1)"/>
      <w:lvlJc w:val="left"/>
      <w:pPr>
        <w:ind w:left="720" w:hanging="360"/>
      </w:pPr>
      <w:rPr>
        <w:rFonts w:hint="default"/>
        <w:i/>
        <w:sz w:val="21"/>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7F64FBD"/>
    <w:multiLevelType w:val="hybridMultilevel"/>
    <w:tmpl w:val="0C22D1F6"/>
    <w:lvl w:ilvl="0" w:tplc="861079A4">
      <w:numFmt w:val="bullet"/>
      <w:lvlText w:val="-"/>
      <w:lvlJc w:val="left"/>
      <w:pPr>
        <w:ind w:left="1068" w:hanging="360"/>
      </w:pPr>
      <w:rPr>
        <w:rFonts w:ascii="Times New Roman" w:eastAsiaTheme="minorHAnsi"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63B30364"/>
    <w:multiLevelType w:val="hybridMultilevel"/>
    <w:tmpl w:val="9E8036CA"/>
    <w:lvl w:ilvl="0" w:tplc="1278DA1C">
      <w:numFmt w:val="bullet"/>
      <w:lvlText w:val=""/>
      <w:lvlJc w:val="left"/>
      <w:pPr>
        <w:tabs>
          <w:tab w:val="num" w:pos="0"/>
        </w:tabs>
        <w:ind w:left="0" w:firstLine="0"/>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F215A03"/>
    <w:multiLevelType w:val="hybridMultilevel"/>
    <w:tmpl w:val="C382D7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49"/>
    <w:rsid w:val="00001DE7"/>
    <w:rsid w:val="00010023"/>
    <w:rsid w:val="00017BDA"/>
    <w:rsid w:val="000511CA"/>
    <w:rsid w:val="00051635"/>
    <w:rsid w:val="000550D1"/>
    <w:rsid w:val="00055EFC"/>
    <w:rsid w:val="000647E0"/>
    <w:rsid w:val="0007206A"/>
    <w:rsid w:val="00087BC7"/>
    <w:rsid w:val="000A4502"/>
    <w:rsid w:val="000C2935"/>
    <w:rsid w:val="000C4612"/>
    <w:rsid w:val="000E3C4F"/>
    <w:rsid w:val="000F7D02"/>
    <w:rsid w:val="00125947"/>
    <w:rsid w:val="0013678C"/>
    <w:rsid w:val="00145454"/>
    <w:rsid w:val="00145EB2"/>
    <w:rsid w:val="001636AB"/>
    <w:rsid w:val="001652FA"/>
    <w:rsid w:val="00185649"/>
    <w:rsid w:val="001D55E9"/>
    <w:rsid w:val="001E6754"/>
    <w:rsid w:val="00204CB9"/>
    <w:rsid w:val="002137ED"/>
    <w:rsid w:val="0023712D"/>
    <w:rsid w:val="00255C3F"/>
    <w:rsid w:val="00255EEF"/>
    <w:rsid w:val="00267ECF"/>
    <w:rsid w:val="00275808"/>
    <w:rsid w:val="0028039C"/>
    <w:rsid w:val="00294BBE"/>
    <w:rsid w:val="002A05FB"/>
    <w:rsid w:val="002B29B0"/>
    <w:rsid w:val="002B4409"/>
    <w:rsid w:val="002C1172"/>
    <w:rsid w:val="002C2F99"/>
    <w:rsid w:val="002D3A7E"/>
    <w:rsid w:val="002E3501"/>
    <w:rsid w:val="002F5548"/>
    <w:rsid w:val="002F7F8C"/>
    <w:rsid w:val="0031270F"/>
    <w:rsid w:val="0033420D"/>
    <w:rsid w:val="00344617"/>
    <w:rsid w:val="0035429F"/>
    <w:rsid w:val="00357E58"/>
    <w:rsid w:val="00364F3B"/>
    <w:rsid w:val="00370AE7"/>
    <w:rsid w:val="00376DCA"/>
    <w:rsid w:val="00385C03"/>
    <w:rsid w:val="00392979"/>
    <w:rsid w:val="003B528E"/>
    <w:rsid w:val="003D0208"/>
    <w:rsid w:val="004144D9"/>
    <w:rsid w:val="0041643A"/>
    <w:rsid w:val="00446824"/>
    <w:rsid w:val="00463E49"/>
    <w:rsid w:val="004641B1"/>
    <w:rsid w:val="004958BB"/>
    <w:rsid w:val="004A3513"/>
    <w:rsid w:val="004D3911"/>
    <w:rsid w:val="004E2907"/>
    <w:rsid w:val="004F335B"/>
    <w:rsid w:val="005075BB"/>
    <w:rsid w:val="00507EE3"/>
    <w:rsid w:val="00524B4B"/>
    <w:rsid w:val="005453C8"/>
    <w:rsid w:val="00550B40"/>
    <w:rsid w:val="00554131"/>
    <w:rsid w:val="005842A1"/>
    <w:rsid w:val="005957EB"/>
    <w:rsid w:val="005A5BAA"/>
    <w:rsid w:val="005B03E5"/>
    <w:rsid w:val="005B1205"/>
    <w:rsid w:val="005C6D3E"/>
    <w:rsid w:val="005F1FB3"/>
    <w:rsid w:val="00601AFF"/>
    <w:rsid w:val="00613508"/>
    <w:rsid w:val="00617C7A"/>
    <w:rsid w:val="006418E4"/>
    <w:rsid w:val="00663E75"/>
    <w:rsid w:val="0069203B"/>
    <w:rsid w:val="00693A88"/>
    <w:rsid w:val="00694F22"/>
    <w:rsid w:val="006A0721"/>
    <w:rsid w:val="006C6A4C"/>
    <w:rsid w:val="006D5300"/>
    <w:rsid w:val="006D705E"/>
    <w:rsid w:val="006E4EF1"/>
    <w:rsid w:val="006E5C5A"/>
    <w:rsid w:val="006E6E63"/>
    <w:rsid w:val="006F23FB"/>
    <w:rsid w:val="006F6984"/>
    <w:rsid w:val="00700A27"/>
    <w:rsid w:val="0071038F"/>
    <w:rsid w:val="00715ECE"/>
    <w:rsid w:val="007277A5"/>
    <w:rsid w:val="007555A8"/>
    <w:rsid w:val="00756794"/>
    <w:rsid w:val="00782A87"/>
    <w:rsid w:val="007B0184"/>
    <w:rsid w:val="007B0375"/>
    <w:rsid w:val="007C25E7"/>
    <w:rsid w:val="007F5891"/>
    <w:rsid w:val="008261BF"/>
    <w:rsid w:val="00835F75"/>
    <w:rsid w:val="00856AC2"/>
    <w:rsid w:val="0087517E"/>
    <w:rsid w:val="00875934"/>
    <w:rsid w:val="00884E63"/>
    <w:rsid w:val="008B55CA"/>
    <w:rsid w:val="008C060F"/>
    <w:rsid w:val="008C3CE0"/>
    <w:rsid w:val="008D479E"/>
    <w:rsid w:val="00906BE2"/>
    <w:rsid w:val="00907ED3"/>
    <w:rsid w:val="009175C3"/>
    <w:rsid w:val="00972F3A"/>
    <w:rsid w:val="009751CB"/>
    <w:rsid w:val="009879ED"/>
    <w:rsid w:val="0099273B"/>
    <w:rsid w:val="009B29D6"/>
    <w:rsid w:val="009B5529"/>
    <w:rsid w:val="009B6841"/>
    <w:rsid w:val="009C5257"/>
    <w:rsid w:val="009E10F4"/>
    <w:rsid w:val="00A10CB1"/>
    <w:rsid w:val="00A12EFF"/>
    <w:rsid w:val="00A14600"/>
    <w:rsid w:val="00A149E9"/>
    <w:rsid w:val="00A32DC7"/>
    <w:rsid w:val="00A33AD1"/>
    <w:rsid w:val="00A44037"/>
    <w:rsid w:val="00A44A47"/>
    <w:rsid w:val="00A454AB"/>
    <w:rsid w:val="00A46E43"/>
    <w:rsid w:val="00A646AA"/>
    <w:rsid w:val="00A6499C"/>
    <w:rsid w:val="00AB78EE"/>
    <w:rsid w:val="00AC67BE"/>
    <w:rsid w:val="00AE098B"/>
    <w:rsid w:val="00AF1D6F"/>
    <w:rsid w:val="00AF42B9"/>
    <w:rsid w:val="00B07893"/>
    <w:rsid w:val="00B2442B"/>
    <w:rsid w:val="00B54138"/>
    <w:rsid w:val="00B56D8F"/>
    <w:rsid w:val="00B67DDB"/>
    <w:rsid w:val="00B87CB1"/>
    <w:rsid w:val="00B90730"/>
    <w:rsid w:val="00BA2296"/>
    <w:rsid w:val="00BB3988"/>
    <w:rsid w:val="00BB75D2"/>
    <w:rsid w:val="00BD7436"/>
    <w:rsid w:val="00BE2E80"/>
    <w:rsid w:val="00BF1098"/>
    <w:rsid w:val="00C045F7"/>
    <w:rsid w:val="00C04D8D"/>
    <w:rsid w:val="00C119E6"/>
    <w:rsid w:val="00C129AA"/>
    <w:rsid w:val="00C13CFC"/>
    <w:rsid w:val="00C142BF"/>
    <w:rsid w:val="00C31556"/>
    <w:rsid w:val="00C35186"/>
    <w:rsid w:val="00C42C73"/>
    <w:rsid w:val="00C7327C"/>
    <w:rsid w:val="00C861AD"/>
    <w:rsid w:val="00C86F7C"/>
    <w:rsid w:val="00C90E76"/>
    <w:rsid w:val="00CC6D28"/>
    <w:rsid w:val="00CD2559"/>
    <w:rsid w:val="00CE02EC"/>
    <w:rsid w:val="00CE7638"/>
    <w:rsid w:val="00D007A6"/>
    <w:rsid w:val="00D03F3B"/>
    <w:rsid w:val="00D14E42"/>
    <w:rsid w:val="00D252B2"/>
    <w:rsid w:val="00D33E92"/>
    <w:rsid w:val="00D415AD"/>
    <w:rsid w:val="00D418F1"/>
    <w:rsid w:val="00D5150A"/>
    <w:rsid w:val="00D570F7"/>
    <w:rsid w:val="00D72599"/>
    <w:rsid w:val="00D90C8B"/>
    <w:rsid w:val="00DA4E5E"/>
    <w:rsid w:val="00DB1532"/>
    <w:rsid w:val="00DB1D1D"/>
    <w:rsid w:val="00DC17CD"/>
    <w:rsid w:val="00DC5E44"/>
    <w:rsid w:val="00DD5132"/>
    <w:rsid w:val="00DE1177"/>
    <w:rsid w:val="00DE3EC7"/>
    <w:rsid w:val="00DE75CF"/>
    <w:rsid w:val="00E10436"/>
    <w:rsid w:val="00E13A42"/>
    <w:rsid w:val="00E23752"/>
    <w:rsid w:val="00E329D0"/>
    <w:rsid w:val="00E363F8"/>
    <w:rsid w:val="00E510A5"/>
    <w:rsid w:val="00E66DE7"/>
    <w:rsid w:val="00E7149C"/>
    <w:rsid w:val="00E7697D"/>
    <w:rsid w:val="00E82809"/>
    <w:rsid w:val="00EA70E4"/>
    <w:rsid w:val="00EC067B"/>
    <w:rsid w:val="00EC64D1"/>
    <w:rsid w:val="00ED6EBE"/>
    <w:rsid w:val="00EE2946"/>
    <w:rsid w:val="00EE2C1F"/>
    <w:rsid w:val="00EF2162"/>
    <w:rsid w:val="00EF2D29"/>
    <w:rsid w:val="00EF53B5"/>
    <w:rsid w:val="00F14759"/>
    <w:rsid w:val="00F26F12"/>
    <w:rsid w:val="00F43E75"/>
    <w:rsid w:val="00F55D8A"/>
    <w:rsid w:val="00F66BC3"/>
    <w:rsid w:val="00F8351F"/>
    <w:rsid w:val="00F85BAF"/>
    <w:rsid w:val="00FB105E"/>
    <w:rsid w:val="00FC069B"/>
    <w:rsid w:val="00FF6E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12EF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63E75"/>
    <w:pPr>
      <w:spacing w:after="0" w:line="240" w:lineRule="auto"/>
    </w:pPr>
    <w:rPr>
      <w:rFonts w:ascii="Arial" w:eastAsia="Arial" w:hAnsi="Arial" w:cs="Arial"/>
      <w:color w:val="000000"/>
      <w:sz w:val="20"/>
      <w:szCs w:val="20"/>
      <w:lang w:eastAsia="es-AR"/>
    </w:rPr>
  </w:style>
  <w:style w:type="character" w:customStyle="1" w:styleId="TextonotapieCar">
    <w:name w:val="Texto nota pie Car"/>
    <w:basedOn w:val="Fuentedeprrafopredeter"/>
    <w:link w:val="Textonotapie"/>
    <w:uiPriority w:val="99"/>
    <w:rsid w:val="00663E75"/>
    <w:rPr>
      <w:rFonts w:ascii="Arial" w:eastAsia="Arial" w:hAnsi="Arial" w:cs="Arial"/>
      <w:color w:val="000000"/>
      <w:sz w:val="20"/>
      <w:szCs w:val="20"/>
      <w:lang w:eastAsia="es-AR"/>
    </w:rPr>
  </w:style>
  <w:style w:type="character" w:styleId="Refdenotaalpie">
    <w:name w:val="footnote reference"/>
    <w:basedOn w:val="Fuentedeprrafopredeter"/>
    <w:uiPriority w:val="99"/>
    <w:semiHidden/>
    <w:unhideWhenUsed/>
    <w:rsid w:val="00663E75"/>
    <w:rPr>
      <w:vertAlign w:val="superscript"/>
    </w:rPr>
  </w:style>
  <w:style w:type="paragraph" w:styleId="Encabezado">
    <w:name w:val="header"/>
    <w:basedOn w:val="Normal"/>
    <w:link w:val="EncabezadoCar"/>
    <w:uiPriority w:val="99"/>
    <w:unhideWhenUsed/>
    <w:rsid w:val="006C6A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A4C"/>
  </w:style>
  <w:style w:type="paragraph" w:styleId="Piedepgina">
    <w:name w:val="footer"/>
    <w:basedOn w:val="Normal"/>
    <w:link w:val="PiedepginaCar"/>
    <w:uiPriority w:val="99"/>
    <w:unhideWhenUsed/>
    <w:rsid w:val="006C6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A4C"/>
  </w:style>
  <w:style w:type="paragraph" w:styleId="Prrafodelista">
    <w:name w:val="List Paragraph"/>
    <w:basedOn w:val="Normal"/>
    <w:uiPriority w:val="34"/>
    <w:qFormat/>
    <w:rsid w:val="00554131"/>
    <w:pPr>
      <w:ind w:left="720"/>
      <w:contextualSpacing/>
    </w:pPr>
  </w:style>
  <w:style w:type="character" w:styleId="Hipervnculo">
    <w:name w:val="Hyperlink"/>
    <w:uiPriority w:val="99"/>
    <w:unhideWhenUsed/>
    <w:rsid w:val="00145EB2"/>
    <w:rPr>
      <w:color w:val="0000FF"/>
      <w:u w:val="single"/>
    </w:rPr>
  </w:style>
  <w:style w:type="paragraph" w:customStyle="1" w:styleId="mce">
    <w:name w:val="mce"/>
    <w:basedOn w:val="Normal"/>
    <w:rsid w:val="00B2442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84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2A1"/>
    <w:rPr>
      <w:rFonts w:ascii="Tahoma" w:hAnsi="Tahoma" w:cs="Tahoma"/>
      <w:sz w:val="16"/>
      <w:szCs w:val="16"/>
    </w:rPr>
  </w:style>
  <w:style w:type="character" w:customStyle="1" w:styleId="Ttulo2Car">
    <w:name w:val="Título 2 Car"/>
    <w:basedOn w:val="Fuentedeprrafopredeter"/>
    <w:link w:val="Ttulo2"/>
    <w:uiPriority w:val="9"/>
    <w:rsid w:val="00A12EFF"/>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A12E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12EF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63E75"/>
    <w:pPr>
      <w:spacing w:after="0" w:line="240" w:lineRule="auto"/>
    </w:pPr>
    <w:rPr>
      <w:rFonts w:ascii="Arial" w:eastAsia="Arial" w:hAnsi="Arial" w:cs="Arial"/>
      <w:color w:val="000000"/>
      <w:sz w:val="20"/>
      <w:szCs w:val="20"/>
      <w:lang w:eastAsia="es-AR"/>
    </w:rPr>
  </w:style>
  <w:style w:type="character" w:customStyle="1" w:styleId="TextonotapieCar">
    <w:name w:val="Texto nota pie Car"/>
    <w:basedOn w:val="Fuentedeprrafopredeter"/>
    <w:link w:val="Textonotapie"/>
    <w:uiPriority w:val="99"/>
    <w:rsid w:val="00663E75"/>
    <w:rPr>
      <w:rFonts w:ascii="Arial" w:eastAsia="Arial" w:hAnsi="Arial" w:cs="Arial"/>
      <w:color w:val="000000"/>
      <w:sz w:val="20"/>
      <w:szCs w:val="20"/>
      <w:lang w:eastAsia="es-AR"/>
    </w:rPr>
  </w:style>
  <w:style w:type="character" w:styleId="Refdenotaalpie">
    <w:name w:val="footnote reference"/>
    <w:basedOn w:val="Fuentedeprrafopredeter"/>
    <w:uiPriority w:val="99"/>
    <w:semiHidden/>
    <w:unhideWhenUsed/>
    <w:rsid w:val="00663E75"/>
    <w:rPr>
      <w:vertAlign w:val="superscript"/>
    </w:rPr>
  </w:style>
  <w:style w:type="paragraph" w:styleId="Encabezado">
    <w:name w:val="header"/>
    <w:basedOn w:val="Normal"/>
    <w:link w:val="EncabezadoCar"/>
    <w:uiPriority w:val="99"/>
    <w:unhideWhenUsed/>
    <w:rsid w:val="006C6A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A4C"/>
  </w:style>
  <w:style w:type="paragraph" w:styleId="Piedepgina">
    <w:name w:val="footer"/>
    <w:basedOn w:val="Normal"/>
    <w:link w:val="PiedepginaCar"/>
    <w:uiPriority w:val="99"/>
    <w:unhideWhenUsed/>
    <w:rsid w:val="006C6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A4C"/>
  </w:style>
  <w:style w:type="paragraph" w:styleId="Prrafodelista">
    <w:name w:val="List Paragraph"/>
    <w:basedOn w:val="Normal"/>
    <w:uiPriority w:val="34"/>
    <w:qFormat/>
    <w:rsid w:val="00554131"/>
    <w:pPr>
      <w:ind w:left="720"/>
      <w:contextualSpacing/>
    </w:pPr>
  </w:style>
  <w:style w:type="character" w:styleId="Hipervnculo">
    <w:name w:val="Hyperlink"/>
    <w:uiPriority w:val="99"/>
    <w:unhideWhenUsed/>
    <w:rsid w:val="00145EB2"/>
    <w:rPr>
      <w:color w:val="0000FF"/>
      <w:u w:val="single"/>
    </w:rPr>
  </w:style>
  <w:style w:type="paragraph" w:customStyle="1" w:styleId="mce">
    <w:name w:val="mce"/>
    <w:basedOn w:val="Normal"/>
    <w:rsid w:val="00B2442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84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2A1"/>
    <w:rPr>
      <w:rFonts w:ascii="Tahoma" w:hAnsi="Tahoma" w:cs="Tahoma"/>
      <w:sz w:val="16"/>
      <w:szCs w:val="16"/>
    </w:rPr>
  </w:style>
  <w:style w:type="character" w:customStyle="1" w:styleId="Ttulo2Car">
    <w:name w:val="Título 2 Car"/>
    <w:basedOn w:val="Fuentedeprrafopredeter"/>
    <w:link w:val="Ttulo2"/>
    <w:uiPriority w:val="9"/>
    <w:rsid w:val="00A12EFF"/>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A12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7358">
      <w:bodyDiv w:val="1"/>
      <w:marLeft w:val="0"/>
      <w:marRight w:val="0"/>
      <w:marTop w:val="0"/>
      <w:marBottom w:val="0"/>
      <w:divBdr>
        <w:top w:val="none" w:sz="0" w:space="0" w:color="auto"/>
        <w:left w:val="none" w:sz="0" w:space="0" w:color="auto"/>
        <w:bottom w:val="none" w:sz="0" w:space="0" w:color="auto"/>
        <w:right w:val="none" w:sz="0" w:space="0" w:color="auto"/>
      </w:divBdr>
    </w:div>
    <w:div w:id="656810646">
      <w:bodyDiv w:val="1"/>
      <w:marLeft w:val="0"/>
      <w:marRight w:val="0"/>
      <w:marTop w:val="0"/>
      <w:marBottom w:val="0"/>
      <w:divBdr>
        <w:top w:val="none" w:sz="0" w:space="0" w:color="auto"/>
        <w:left w:val="none" w:sz="0" w:space="0" w:color="auto"/>
        <w:bottom w:val="none" w:sz="0" w:space="0" w:color="auto"/>
        <w:right w:val="none" w:sz="0" w:space="0" w:color="auto"/>
      </w:divBdr>
    </w:div>
    <w:div w:id="13150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igg.sociales.uba.ar/wp-content/uploads/sites/57/2011/05/Toer-y-equipo-ponencia-madres-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org.co/scielo.php?script=sci_arttext&amp;pid=S0122-82852016000100011&amp;lng=es&amp;nrm=is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ealc.sociales.uba.ar/2017/04/19/publicacion-actas-iii-jornadas-de-estudios-de-america-latina-y-el-caribe-america-latina-escenarios-en-disputa/" TargetMode="External"/><Relationship Id="rId4" Type="http://schemas.microsoft.com/office/2007/relationships/stylesWithEffects" Target="stylesWithEffects.xml"/><Relationship Id="rId9" Type="http://schemas.openxmlformats.org/officeDocument/2006/relationships/hyperlink" Target="http://iealc.sociales.uba.ar/2015/11/30/iii-jornadas-de-estudios-de-america-latina-y-el-caribe-america-latinaescenarios-en-dispu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Ruptura_de_los_25" TargetMode="External"/><Relationship Id="rId3" Type="http://schemas.openxmlformats.org/officeDocument/2006/relationships/hyperlink" Target="https://es.wikipedia.org/wiki/Refer%C3%A9ndum_constitucional_de_Bolivia_de_2009" TargetMode="External"/><Relationship Id="rId7" Type="http://schemas.openxmlformats.org/officeDocument/2006/relationships/hyperlink" Target="https://es.wikipedia.org/wiki/Alianza_Bolivariana_Alfarista" TargetMode="External"/><Relationship Id="rId2" Type="http://schemas.openxmlformats.org/officeDocument/2006/relationships/hyperlink" Target="https://es.wikipedia.org/wiki/Evo_Morales" TargetMode="External"/><Relationship Id="rId1" Type="http://schemas.openxmlformats.org/officeDocument/2006/relationships/hyperlink" Target="https://es.wikipedia.org/wiki/Presidente_de_Bolivia" TargetMode="External"/><Relationship Id="rId6" Type="http://schemas.openxmlformats.org/officeDocument/2006/relationships/hyperlink" Target="https://es.wikipedia.org/wiki/PS-FA" TargetMode="External"/><Relationship Id="rId5" Type="http://schemas.openxmlformats.org/officeDocument/2006/relationships/hyperlink" Target="https://es.wikipedia.org/wiki/Movimiento_PAIS" TargetMode="External"/><Relationship Id="rId4" Type="http://schemas.openxmlformats.org/officeDocument/2006/relationships/hyperlink" Target="https://es.wikipedia.org/wiki/Coalici%C3%B3n_pol%C3%AD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BFCC-4B5F-4AF0-8936-0F91C8DE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6267</TotalTime>
  <Pages>16</Pages>
  <Words>5836</Words>
  <Characters>32100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83</cp:revision>
  <dcterms:created xsi:type="dcterms:W3CDTF">2017-07-28T20:49:00Z</dcterms:created>
  <dcterms:modified xsi:type="dcterms:W3CDTF">2017-08-22T23:57:00Z</dcterms:modified>
</cp:coreProperties>
</file>